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9" w:rsidRPr="00F550A2" w:rsidRDefault="00BE2B69" w:rsidP="00F550A2">
      <w:pPr>
        <w:pStyle w:val="Cmsor1"/>
        <w:jc w:val="left"/>
        <w:rPr>
          <w:rFonts w:ascii="Times New Roman" w:hAnsi="Times New Roman" w:cs="Times New Roman"/>
          <w:sz w:val="32"/>
          <w:szCs w:val="32"/>
        </w:rPr>
      </w:pPr>
      <w:r w:rsidRPr="00F550A2">
        <w:rPr>
          <w:rFonts w:ascii="Times New Roman" w:hAnsi="Times New Roman" w:cs="Times New Roman"/>
          <w:sz w:val="32"/>
          <w:szCs w:val="32"/>
        </w:rPr>
        <w:t>Okleveles könyvvizsgálói képesítés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32"/>
          <w:szCs w:val="32"/>
        </w:rPr>
        <w:t xml:space="preserve">Közgazdaságtan és pénzügyek írásbeli vizsga 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32"/>
          <w:szCs w:val="32"/>
        </w:rPr>
        <w:t xml:space="preserve">  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proofErr w:type="gramStart"/>
      <w:r w:rsidRPr="00F550A2">
        <w:rPr>
          <w:b/>
          <w:bCs/>
          <w:i/>
          <w:iCs/>
          <w:sz w:val="32"/>
          <w:szCs w:val="32"/>
        </w:rPr>
        <w:t>A</w:t>
      </w:r>
      <w:r w:rsidRPr="00F550A2">
        <w:rPr>
          <w:b/>
          <w:bCs/>
          <w:sz w:val="32"/>
          <w:szCs w:val="32"/>
        </w:rPr>
        <w:t xml:space="preserve">   sorozat</w:t>
      </w:r>
      <w:proofErr w:type="gramEnd"/>
      <w:r w:rsidRPr="00F550A2">
        <w:rPr>
          <w:b/>
          <w:bCs/>
          <w:sz w:val="32"/>
          <w:szCs w:val="32"/>
        </w:rPr>
        <w:tab/>
      </w:r>
      <w:r w:rsidR="00352FB4">
        <w:rPr>
          <w:b/>
          <w:bCs/>
          <w:sz w:val="32"/>
          <w:szCs w:val="32"/>
        </w:rPr>
        <w:t>FELADATOK</w:t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</w:p>
    <w:p w:rsidR="00BE2B69" w:rsidRPr="00F550A2" w:rsidRDefault="00BE2B69" w:rsidP="00F550A2">
      <w:pPr>
        <w:jc w:val="both"/>
        <w:rPr>
          <w:b/>
          <w:bCs/>
          <w:color w:val="00B050"/>
          <w:sz w:val="28"/>
          <w:szCs w:val="28"/>
        </w:rPr>
      </w:pP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28"/>
          <w:szCs w:val="28"/>
        </w:rPr>
        <w:t>2014. január 23.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32"/>
          <w:szCs w:val="32"/>
        </w:rPr>
      </w:pP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A megoldáshoz rendelkezésre álló idő: 180 perc</w:t>
      </w: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 xml:space="preserve">Használható segédeszközök: </w:t>
      </w:r>
      <w:r w:rsidRPr="00F550A2">
        <w:rPr>
          <w:b/>
          <w:bCs/>
          <w:sz w:val="24"/>
          <w:szCs w:val="24"/>
        </w:rPr>
        <w:tab/>
        <w:t xml:space="preserve">nem programozható számológép </w:t>
      </w:r>
    </w:p>
    <w:p w:rsidR="00BE2B69" w:rsidRPr="00F550A2" w:rsidRDefault="00BE2B69" w:rsidP="00F550A2">
      <w:pPr>
        <w:ind w:left="2832" w:firstLine="708"/>
        <w:jc w:val="both"/>
        <w:rPr>
          <w:b/>
          <w:bCs/>
          <w:sz w:val="24"/>
          <w:szCs w:val="24"/>
        </w:rPr>
      </w:pPr>
      <w:proofErr w:type="gramStart"/>
      <w:r w:rsidRPr="00F550A2">
        <w:rPr>
          <w:b/>
          <w:bCs/>
          <w:sz w:val="24"/>
          <w:szCs w:val="24"/>
        </w:rPr>
        <w:t>jelenérték-táblázatok</w:t>
      </w:r>
      <w:proofErr w:type="gramEnd"/>
      <w:r w:rsidRPr="00F550A2">
        <w:rPr>
          <w:b/>
          <w:bCs/>
          <w:sz w:val="24"/>
          <w:szCs w:val="24"/>
        </w:rPr>
        <w:t xml:space="preserve"> (helyszínen kapják)</w:t>
      </w: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>I. Karikázza be a helyes válasz betűjelét a tesztkérdéseknél!</w:t>
      </w:r>
    </w:p>
    <w:p w:rsidR="00BE2B69" w:rsidRPr="00F550A2" w:rsidRDefault="00BE2B69" w:rsidP="00F550A2">
      <w:pPr>
        <w:ind w:left="567"/>
        <w:jc w:val="both"/>
        <w:rPr>
          <w:sz w:val="24"/>
          <w:szCs w:val="24"/>
        </w:rPr>
      </w:pPr>
      <w:r w:rsidRPr="00F550A2">
        <w:rPr>
          <w:sz w:val="24"/>
          <w:szCs w:val="24"/>
        </w:rPr>
        <w:t>Mindig csak egy helyes válasz van.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a</w:t>
      </w:r>
      <w:proofErr w:type="gramEnd"/>
      <w:r w:rsidRPr="00F550A2">
        <w:rPr>
          <w:sz w:val="24"/>
          <w:szCs w:val="24"/>
        </w:rPr>
        <w:t xml:space="preserve"> helyes megjelölés 2-2 pont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ha</w:t>
      </w:r>
      <w:proofErr w:type="gramEnd"/>
      <w:r w:rsidRPr="00F550A2">
        <w:rPr>
          <w:sz w:val="24"/>
          <w:szCs w:val="24"/>
        </w:rPr>
        <w:t xml:space="preserve"> nem jelölt meg semmit = 0 pont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a</w:t>
      </w:r>
      <w:proofErr w:type="gramEnd"/>
      <w:r w:rsidRPr="00F550A2">
        <w:rPr>
          <w:sz w:val="24"/>
          <w:szCs w:val="24"/>
        </w:rPr>
        <w:t xml:space="preserve"> helytelen megjelölés –1 pont</w:t>
      </w:r>
    </w:p>
    <w:p w:rsidR="00BE2B69" w:rsidRPr="00F550A2" w:rsidRDefault="00BE2B69" w:rsidP="00F550A2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BE2B69" w:rsidRPr="00F550A2" w:rsidTr="009510C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 Elérhető:   </w:t>
            </w:r>
          </w:p>
        </w:tc>
        <w:tc>
          <w:tcPr>
            <w:tcW w:w="3119" w:type="dxa"/>
            <w:vMerge w:val="restart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Elért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pontszám:</w:t>
            </w: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1-20.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   40 pont</w:t>
            </w:r>
          </w:p>
        </w:tc>
        <w:tc>
          <w:tcPr>
            <w:tcW w:w="3119" w:type="dxa"/>
            <w:vMerge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 xml:space="preserve">II. Fejtse ki a kérdésekre adott választ! 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BE2B69" w:rsidRPr="00F550A2" w:rsidTr="009510C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 xml:space="preserve"> Elérhető: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>Elért pontszám:</w:t>
            </w: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>21.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right"/>
              <w:rPr>
                <w:b/>
                <w:color w:val="00B050"/>
                <w:sz w:val="24"/>
              </w:rPr>
            </w:pPr>
            <w:r w:rsidRPr="00BB43F7">
              <w:rPr>
                <w:b/>
                <w:sz w:val="24"/>
              </w:rPr>
              <w:t xml:space="preserve">20 </w:t>
            </w:r>
            <w:r w:rsidRPr="00F550A2">
              <w:rPr>
                <w:b/>
                <w:sz w:val="24"/>
              </w:rPr>
              <w:t>pont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2"/>
              </w:rPr>
            </w:pPr>
            <w:r w:rsidRPr="00F550A2">
              <w:rPr>
                <w:b/>
                <w:sz w:val="22"/>
              </w:rPr>
              <w:t>összesen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right"/>
              <w:rPr>
                <w:b/>
                <w:color w:val="00B050"/>
                <w:sz w:val="24"/>
              </w:rPr>
            </w:pPr>
            <w:r w:rsidRPr="00F550A2">
              <w:rPr>
                <w:b/>
                <w:sz w:val="24"/>
              </w:rPr>
              <w:t xml:space="preserve">  20</w:t>
            </w:r>
            <w:r w:rsidRPr="00F550A2">
              <w:rPr>
                <w:b/>
                <w:color w:val="00B050"/>
                <w:sz w:val="24"/>
              </w:rPr>
              <w:t xml:space="preserve"> </w:t>
            </w:r>
            <w:r w:rsidRPr="00F550A2">
              <w:rPr>
                <w:b/>
                <w:sz w:val="24"/>
              </w:rPr>
              <w:t>pont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</w:tr>
    </w:tbl>
    <w:p w:rsidR="00BE2B69" w:rsidRPr="00F550A2" w:rsidRDefault="00BE2B69" w:rsidP="00F550A2">
      <w:pPr>
        <w:ind w:left="3540" w:firstLine="708"/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color w:val="00B050"/>
          <w:sz w:val="24"/>
          <w:szCs w:val="24"/>
        </w:rPr>
        <w:tab/>
      </w: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>III. Válaszolja meg, ill. számolja ki a feladatokat két tizedesre!</w:t>
      </w:r>
    </w:p>
    <w:p w:rsidR="00BE2B69" w:rsidRPr="00F550A2" w:rsidRDefault="00BE2B69" w:rsidP="00F550A2">
      <w:pPr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1843"/>
        <w:gridCol w:w="1276"/>
      </w:tblGrid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B69" w:rsidRPr="00F550A2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Elérhető:</w:t>
            </w:r>
          </w:p>
        </w:tc>
        <w:tc>
          <w:tcPr>
            <w:tcW w:w="1843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Elért pontszám:</w:t>
            </w: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6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DE445A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75" w:type="dxa"/>
          </w:tcPr>
          <w:p w:rsidR="00BE2B69" w:rsidRPr="00EF0D6B" w:rsidRDefault="00BE2B69" w:rsidP="00EF0D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8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DE445A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BE2B69" w:rsidRPr="00EF0D6B" w:rsidRDefault="00BE2B69" w:rsidP="00EF0D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 12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6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8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F550A2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275" w:type="dxa"/>
          </w:tcPr>
          <w:p w:rsidR="00BE2B69" w:rsidRPr="00F550A2" w:rsidRDefault="00BE2B69" w:rsidP="009510C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F550A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50A2">
              <w:rPr>
                <w:b/>
                <w:bCs/>
                <w:sz w:val="24"/>
                <w:szCs w:val="24"/>
              </w:rPr>
              <w:t>40</w:t>
            </w:r>
            <w:r w:rsidRPr="00F550A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50A2">
              <w:rPr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3119" w:type="dxa"/>
            <w:gridSpan w:val="2"/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119"/>
      </w:tblGrid>
      <w:tr w:rsidR="00BE2B69" w:rsidRPr="00F550A2" w:rsidTr="009510C1">
        <w:trPr>
          <w:cantSplit/>
        </w:trPr>
        <w:tc>
          <w:tcPr>
            <w:tcW w:w="3472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Elfogadáshoz szükséges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</w:t>
            </w:r>
            <w:proofErr w:type="gramStart"/>
            <w:r w:rsidRPr="00F550A2">
              <w:rPr>
                <w:b/>
                <w:bCs/>
                <w:sz w:val="24"/>
                <w:szCs w:val="24"/>
              </w:rPr>
              <w:t>:                       60</w:t>
            </w:r>
            <w:proofErr w:type="gramEnd"/>
            <w:r w:rsidRPr="00F550A2">
              <w:rPr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2268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Összes elérhető 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pontszám: 100 pont </w:t>
            </w:r>
          </w:p>
        </w:tc>
        <w:tc>
          <w:tcPr>
            <w:tcW w:w="3119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Összes elért 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pontszám:</w:t>
            </w:r>
          </w:p>
        </w:tc>
      </w:tr>
    </w:tbl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119"/>
      </w:tblGrid>
      <w:tr w:rsidR="00BE2B69" w:rsidRPr="00F550A2" w:rsidTr="009510C1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right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Minősítés:  </w:t>
            </w:r>
          </w:p>
        </w:tc>
        <w:tc>
          <w:tcPr>
            <w:tcW w:w="3119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sz w:val="24"/>
          <w:szCs w:val="24"/>
        </w:rPr>
        <w:t>Budapest, 2014</w:t>
      </w:r>
      <w:r>
        <w:rPr>
          <w:b/>
          <w:bCs/>
          <w:sz w:val="24"/>
          <w:szCs w:val="24"/>
        </w:rPr>
        <w:t>.</w:t>
      </w:r>
      <w:r w:rsidRPr="00F550A2">
        <w:rPr>
          <w:b/>
          <w:bCs/>
          <w:sz w:val="24"/>
          <w:szCs w:val="24"/>
        </w:rPr>
        <w:t xml:space="preserve"> január</w:t>
      </w:r>
      <w:r w:rsidRPr="00F550A2">
        <w:rPr>
          <w:b/>
          <w:bCs/>
          <w:color w:val="00B050"/>
          <w:sz w:val="24"/>
          <w:szCs w:val="24"/>
        </w:rPr>
        <w:t xml:space="preserve"> </w:t>
      </w:r>
      <w:r w:rsidRPr="00F550A2">
        <w:rPr>
          <w:b/>
          <w:bCs/>
          <w:color w:val="00B050"/>
          <w:sz w:val="24"/>
          <w:szCs w:val="24"/>
        </w:rPr>
        <w:tab/>
      </w:r>
      <w:r w:rsidRPr="00F550A2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 w:rsidRPr="00F550A2">
        <w:rPr>
          <w:b/>
          <w:bCs/>
          <w:sz w:val="24"/>
          <w:szCs w:val="24"/>
        </w:rPr>
        <w:t>Javította</w:t>
      </w:r>
      <w:r w:rsidRPr="00F550A2">
        <w:rPr>
          <w:b/>
          <w:bCs/>
          <w:color w:val="00B050"/>
          <w:sz w:val="24"/>
          <w:szCs w:val="24"/>
        </w:rPr>
        <w:t>:</w:t>
      </w: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color w:val="00B050"/>
          <w:sz w:val="28"/>
          <w:szCs w:val="28"/>
        </w:rPr>
        <w:br w:type="page"/>
      </w:r>
      <w:r w:rsidRPr="00F550A2">
        <w:rPr>
          <w:b/>
          <w:bCs/>
          <w:sz w:val="28"/>
          <w:szCs w:val="28"/>
        </w:rPr>
        <w:lastRenderedPageBreak/>
        <w:t>I. Karikázza be a helyes választ a következő tesztkérdéseknél!</w:t>
      </w:r>
    </w:p>
    <w:p w:rsidR="00BE2B69" w:rsidRPr="00F550A2" w:rsidRDefault="00BE2B69" w:rsidP="00E658DB">
      <w:pPr>
        <w:pStyle w:val="Cmsor7"/>
        <w:ind w:left="5664"/>
        <w:rPr>
          <w:sz w:val="24"/>
          <w:szCs w:val="24"/>
        </w:rPr>
      </w:pPr>
      <w:r w:rsidRPr="00F550A2">
        <w:t>Elérhető összesen: 40 pont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p w:rsidR="00BE2B69" w:rsidRDefault="00BE2B69" w:rsidP="009510C1">
      <w:pPr>
        <w:jc w:val="both"/>
        <w:rPr>
          <w:b/>
          <w:sz w:val="24"/>
        </w:rPr>
      </w:pPr>
      <w:r>
        <w:rPr>
          <w:b/>
          <w:sz w:val="24"/>
        </w:rPr>
        <w:t>1. Az államadósság változásának fizetési mérlegre gyakorolt hatását gyengíti, ha:</w:t>
      </w:r>
    </w:p>
    <w:p w:rsidR="00BE2B69" w:rsidRDefault="00BE2B69" w:rsidP="009510C1">
      <w:pPr>
        <w:jc w:val="both"/>
        <w:rPr>
          <w:b/>
          <w:sz w:val="24"/>
        </w:rPr>
      </w:pP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Az ország exporttermékeinek versenyképessége csak kismértékben függ az ártól.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Az exportnak jelentős importtartalma van.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 xml:space="preserve">A hazai </w:t>
      </w:r>
      <w:proofErr w:type="gramStart"/>
      <w:r w:rsidRPr="00BA77A9">
        <w:rPr>
          <w:sz w:val="24"/>
        </w:rPr>
        <w:t>valuta jelentős</w:t>
      </w:r>
      <w:proofErr w:type="gramEnd"/>
      <w:r w:rsidRPr="00BA77A9">
        <w:rPr>
          <w:sz w:val="24"/>
        </w:rPr>
        <w:t xml:space="preserve"> leértékelésére kell számítani.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 költségvetési restrikció vagy expanzió elsősorban a transzferkiadásokat érinti, hiszen ekkor a változások elsősorban a lakossági és a vállalati döntésektől függnek.</w:t>
      </w:r>
    </w:p>
    <w:p w:rsidR="00BE2B69" w:rsidRPr="000D6448" w:rsidRDefault="00BE2B69" w:rsidP="00547BD8">
      <w:pPr>
        <w:tabs>
          <w:tab w:val="num" w:pos="1134"/>
        </w:tabs>
        <w:ind w:left="1134" w:hanging="708"/>
        <w:jc w:val="both"/>
        <w:rPr>
          <w:b/>
          <w:sz w:val="24"/>
        </w:rPr>
      </w:pPr>
    </w:p>
    <w:p w:rsidR="00BE2B69" w:rsidRPr="00E658DB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 w:rsidRPr="00E658DB">
        <w:rPr>
          <w:sz w:val="24"/>
        </w:rPr>
        <w:t>Mind a négy válasz igaz.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 xml:space="preserve">Kizárólag a </w:t>
      </w:r>
      <w:r w:rsidRPr="00BA77A9">
        <w:rPr>
          <w:sz w:val="24"/>
        </w:rPr>
        <w:t>II.</w:t>
      </w:r>
      <w:r>
        <w:rPr>
          <w:sz w:val="24"/>
        </w:rPr>
        <w:t>,</w:t>
      </w:r>
      <w:r w:rsidRPr="00BA77A9">
        <w:rPr>
          <w:sz w:val="24"/>
        </w:rPr>
        <w:t xml:space="preserve"> a III. és a IV. igaz</w:t>
      </w:r>
      <w:r>
        <w:rPr>
          <w:sz w:val="24"/>
        </w:rPr>
        <w:t>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>Kizárólag a</w:t>
      </w:r>
      <w:r w:rsidRPr="00BA77A9">
        <w:rPr>
          <w:sz w:val="24"/>
        </w:rPr>
        <w:t>z I.</w:t>
      </w:r>
      <w:r>
        <w:rPr>
          <w:sz w:val="24"/>
        </w:rPr>
        <w:t>,</w:t>
      </w:r>
      <w:r w:rsidRPr="00BA77A9">
        <w:rPr>
          <w:sz w:val="24"/>
        </w:rPr>
        <w:t xml:space="preserve"> a II. és a IV. igaz</w:t>
      </w:r>
      <w:r>
        <w:rPr>
          <w:sz w:val="24"/>
        </w:rPr>
        <w:t>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>K</w:t>
      </w:r>
      <w:r w:rsidRPr="00BA77A9">
        <w:rPr>
          <w:sz w:val="24"/>
        </w:rPr>
        <w:t>izárólag az I. igaz</w:t>
      </w:r>
      <w:r>
        <w:rPr>
          <w:sz w:val="24"/>
        </w:rPr>
        <w:t>.</w:t>
      </w:r>
    </w:p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p w:rsidR="00BE2B69" w:rsidRDefault="00BE2B69" w:rsidP="00F550A2"/>
    <w:p w:rsidR="00BE2B69" w:rsidRDefault="00BE2B69" w:rsidP="00F550A2"/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tabs>
          <w:tab w:val="num" w:pos="1134"/>
        </w:tabs>
        <w:jc w:val="both"/>
        <w:rPr>
          <w:b/>
          <w:bCs/>
          <w:sz w:val="24"/>
          <w:szCs w:val="24"/>
        </w:rPr>
      </w:pPr>
      <w:r w:rsidRPr="00273527">
        <w:rPr>
          <w:b/>
          <w:bCs/>
          <w:sz w:val="24"/>
          <w:szCs w:val="24"/>
        </w:rPr>
        <w:t>2. Hogyan hívják az Európai Unió monetáris irányító intézményét?</w:t>
      </w:r>
    </w:p>
    <w:p w:rsidR="00BE2B69" w:rsidRPr="00273527" w:rsidRDefault="00BE2B69" w:rsidP="009510C1">
      <w:pPr>
        <w:tabs>
          <w:tab w:val="num" w:pos="1134"/>
        </w:tabs>
        <w:jc w:val="both"/>
        <w:rPr>
          <w:b/>
          <w:bCs/>
          <w:sz w:val="24"/>
          <w:szCs w:val="24"/>
        </w:rPr>
      </w:pPr>
    </w:p>
    <w:p w:rsidR="00BE2B69" w:rsidRPr="00BA77A9" w:rsidRDefault="00BE2B69" w:rsidP="00FC0F88">
      <w:pPr>
        <w:ind w:left="851" w:hanging="425"/>
        <w:jc w:val="both"/>
        <w:rPr>
          <w:bCs/>
          <w:sz w:val="24"/>
          <w:szCs w:val="24"/>
        </w:rPr>
      </w:pPr>
      <w:proofErr w:type="gramStart"/>
      <w:r w:rsidRPr="00BA77A9">
        <w:rPr>
          <w:bCs/>
          <w:sz w:val="24"/>
          <w:szCs w:val="24"/>
        </w:rPr>
        <w:t>a</w:t>
      </w:r>
      <w:proofErr w:type="gramEnd"/>
      <w:r w:rsidRPr="00BA77A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ESCB</w:t>
      </w:r>
    </w:p>
    <w:p w:rsidR="00BE2B69" w:rsidRPr="00E658DB" w:rsidRDefault="00BE2B69" w:rsidP="005B582C">
      <w:pPr>
        <w:tabs>
          <w:tab w:val="left" w:pos="851"/>
        </w:tabs>
        <w:ind w:left="993" w:hanging="567"/>
        <w:jc w:val="both"/>
        <w:rPr>
          <w:bCs/>
          <w:sz w:val="24"/>
          <w:szCs w:val="24"/>
          <w:u w:val="single"/>
        </w:rPr>
      </w:pPr>
      <w:r w:rsidRPr="00E658DB">
        <w:rPr>
          <w:bCs/>
          <w:sz w:val="24"/>
          <w:szCs w:val="24"/>
        </w:rPr>
        <w:t xml:space="preserve">b) </w:t>
      </w:r>
      <w:r w:rsidRPr="00E658DB">
        <w:rPr>
          <w:bCs/>
          <w:sz w:val="24"/>
          <w:szCs w:val="24"/>
        </w:rPr>
        <w:tab/>
        <w:t>ECB</w:t>
      </w:r>
    </w:p>
    <w:p w:rsidR="00BE2B69" w:rsidRPr="00BA77A9" w:rsidRDefault="00BE2B69" w:rsidP="005B582C">
      <w:pPr>
        <w:ind w:left="851" w:hanging="425"/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 xml:space="preserve">c) 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EMU</w:t>
      </w:r>
    </w:p>
    <w:p w:rsidR="00BE2B69" w:rsidRPr="00BA77A9" w:rsidRDefault="00BE2B69" w:rsidP="005B582C">
      <w:pPr>
        <w:ind w:left="851" w:hanging="425"/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 xml:space="preserve">d) 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EMR</w:t>
      </w:r>
    </w:p>
    <w:p w:rsidR="00BE2B69" w:rsidRPr="00273527" w:rsidRDefault="00BE2B69" w:rsidP="009510C1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  <w:r w:rsidRPr="00273527">
        <w:rPr>
          <w:b/>
          <w:bCs/>
          <w:sz w:val="24"/>
          <w:szCs w:val="24"/>
        </w:rPr>
        <w:t xml:space="preserve">3. Az alábbiak közül melyik meghatározás igaz a </w:t>
      </w:r>
      <w:proofErr w:type="spellStart"/>
      <w:r w:rsidRPr="00273527">
        <w:rPr>
          <w:b/>
          <w:bCs/>
          <w:sz w:val="24"/>
          <w:szCs w:val="24"/>
        </w:rPr>
        <w:t>várományfedezeti</w:t>
      </w:r>
      <w:proofErr w:type="spellEnd"/>
      <w:r w:rsidRPr="00273527">
        <w:rPr>
          <w:b/>
          <w:bCs/>
          <w:sz w:val="24"/>
          <w:szCs w:val="24"/>
        </w:rPr>
        <w:t xml:space="preserve"> nyugdíjrendszerre?</w:t>
      </w:r>
    </w:p>
    <w:p w:rsidR="00BE2B69" w:rsidRPr="00273527" w:rsidRDefault="00BE2B69" w:rsidP="009510C1">
      <w:pPr>
        <w:rPr>
          <w:b/>
          <w:bCs/>
          <w:sz w:val="24"/>
          <w:szCs w:val="24"/>
        </w:rPr>
      </w:pP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Demográfiai változások esetén a rendszerben jelentős pénzügyi problémák keletkezhetnek.</w:t>
      </w: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Generációk közötti vagyonátcsoportosítás történik.</w:t>
      </w: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Minden biztosítottról egyedi tőkefedezeti számlát vezetnek.</w:t>
      </w:r>
    </w:p>
    <w:p w:rsidR="003511E6" w:rsidRPr="00E658DB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E658DB">
        <w:rPr>
          <w:bCs/>
          <w:sz w:val="24"/>
          <w:szCs w:val="24"/>
        </w:rPr>
        <w:t>A szükséges járulékfizetés mértékét az elérendő nyugdíj értékéből számolják visszafelé.</w:t>
      </w:r>
    </w:p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Melyik </w:t>
      </w:r>
      <w:proofErr w:type="gramStart"/>
      <w:r w:rsidRPr="00AC3D50">
        <w:rPr>
          <w:b/>
          <w:sz w:val="24"/>
          <w:szCs w:val="24"/>
        </w:rPr>
        <w:t>állítás(</w:t>
      </w:r>
      <w:proofErr w:type="gramEnd"/>
      <w:r w:rsidRPr="00AC3D50">
        <w:rPr>
          <w:b/>
          <w:sz w:val="24"/>
          <w:szCs w:val="24"/>
        </w:rPr>
        <w:t>ok) igaz(</w:t>
      </w:r>
      <w:proofErr w:type="spellStart"/>
      <w:r w:rsidRPr="00AC3D50">
        <w:rPr>
          <w:b/>
          <w:sz w:val="24"/>
          <w:szCs w:val="24"/>
        </w:rPr>
        <w:t>ak</w:t>
      </w:r>
      <w:proofErr w:type="spellEnd"/>
      <w:r w:rsidRPr="00AC3D50">
        <w:rPr>
          <w:b/>
          <w:sz w:val="24"/>
          <w:szCs w:val="24"/>
        </w:rPr>
        <w:t>)?</w:t>
      </w:r>
    </w:p>
    <w:p w:rsidR="00BE2B69" w:rsidRPr="00AC3D50" w:rsidRDefault="00BE2B69" w:rsidP="005D426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367B3D">
      <w:pPr>
        <w:autoSpaceDE w:val="0"/>
        <w:autoSpaceDN w:val="0"/>
        <w:adjustRightInd w:val="0"/>
        <w:ind w:left="1134" w:hanging="774"/>
        <w:jc w:val="both"/>
        <w:rPr>
          <w:sz w:val="24"/>
          <w:szCs w:val="24"/>
        </w:rPr>
      </w:pPr>
      <w:r w:rsidRPr="00AC3D50">
        <w:rPr>
          <w:bCs/>
          <w:sz w:val="24"/>
          <w:szCs w:val="24"/>
        </w:rPr>
        <w:t xml:space="preserve">I. </w:t>
      </w:r>
      <w:r w:rsidRPr="00AC3D50">
        <w:rPr>
          <w:bCs/>
          <w:sz w:val="24"/>
          <w:szCs w:val="24"/>
        </w:rPr>
        <w:tab/>
        <w:t xml:space="preserve">Horizontális </w:t>
      </w:r>
      <w:r w:rsidRPr="00AC3D50">
        <w:rPr>
          <w:sz w:val="24"/>
          <w:szCs w:val="24"/>
        </w:rPr>
        <w:t>fúzió során a létrejövő vállalat egy termelési lánc mentén terjeszti ki</w:t>
      </w:r>
      <w:r>
        <w:rPr>
          <w:sz w:val="24"/>
          <w:szCs w:val="24"/>
        </w:rPr>
        <w:t xml:space="preserve"> e</w:t>
      </w:r>
      <w:r w:rsidRPr="00AC3D50">
        <w:rPr>
          <w:sz w:val="24"/>
          <w:szCs w:val="24"/>
        </w:rPr>
        <w:t>llenőrzését.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II. </w:t>
      </w:r>
      <w:r w:rsidRPr="00AC3D50">
        <w:rPr>
          <w:sz w:val="24"/>
          <w:szCs w:val="24"/>
        </w:rPr>
        <w:tab/>
        <w:t>Az ajánlattevő szempontjából az értékpapírral (saját részvényével) finanszírozott fúzió kevésbé kockázatos.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III.</w:t>
      </w:r>
      <w:r w:rsidRPr="00AC3D50">
        <w:rPr>
          <w:sz w:val="24"/>
          <w:szCs w:val="24"/>
        </w:rPr>
        <w:tab/>
        <w:t>Végelszámolásra kerül sor, ha a csődeljárás eredménytelen volt.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IV.</w:t>
      </w:r>
      <w:r w:rsidRPr="00AC3D50">
        <w:rPr>
          <w:sz w:val="24"/>
          <w:szCs w:val="24"/>
        </w:rPr>
        <w:tab/>
        <w:t>Fúziónak tekinthető az is, ha egy vállalat felvásárol egy másikat.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</w:t>
      </w: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E658DB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E658DB">
        <w:rPr>
          <w:sz w:val="24"/>
          <w:szCs w:val="24"/>
        </w:rPr>
        <w:t xml:space="preserve">Kizárólag II., IV. </w:t>
      </w: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3D1F67">
        <w:tc>
          <w:tcPr>
            <w:tcW w:w="9001" w:type="dxa"/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3D1F67">
      <w:pPr>
        <w:jc w:val="both"/>
        <w:rPr>
          <w:sz w:val="24"/>
          <w:szCs w:val="24"/>
        </w:rPr>
      </w:pPr>
    </w:p>
    <w:p w:rsidR="00BE2B69" w:rsidRDefault="00BE2B69" w:rsidP="000B5C38">
      <w:pPr>
        <w:pStyle w:val="Listaszerbekezds"/>
        <w:jc w:val="both"/>
        <w:rPr>
          <w:b/>
          <w:sz w:val="24"/>
          <w:szCs w:val="24"/>
        </w:rPr>
      </w:pPr>
    </w:p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Melyik </w:t>
      </w:r>
      <w:proofErr w:type="gramStart"/>
      <w:r w:rsidRPr="00AC3D50">
        <w:rPr>
          <w:b/>
          <w:sz w:val="24"/>
          <w:szCs w:val="24"/>
        </w:rPr>
        <w:t>állítás(</w:t>
      </w:r>
      <w:proofErr w:type="gramEnd"/>
      <w:r w:rsidRPr="00AC3D50">
        <w:rPr>
          <w:b/>
          <w:sz w:val="24"/>
          <w:szCs w:val="24"/>
        </w:rPr>
        <w:t>ok) igaz(</w:t>
      </w:r>
      <w:proofErr w:type="spellStart"/>
      <w:r w:rsidRPr="00AC3D50">
        <w:rPr>
          <w:b/>
          <w:sz w:val="24"/>
          <w:szCs w:val="24"/>
        </w:rPr>
        <w:t>ak</w:t>
      </w:r>
      <w:proofErr w:type="spellEnd"/>
      <w:r w:rsidRPr="00AC3D50">
        <w:rPr>
          <w:b/>
          <w:sz w:val="24"/>
          <w:szCs w:val="24"/>
        </w:rPr>
        <w:t>) az Európai Unió költségvetésére?</w:t>
      </w:r>
    </w:p>
    <w:p w:rsidR="00BE2B69" w:rsidRPr="00AC3D50" w:rsidRDefault="00BE2B69" w:rsidP="003D768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tradicionális saját forrásokat a beszedett vámok 75%-a gyarapítja.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GNI-alapú</w:t>
      </w:r>
      <w:proofErr w:type="spellEnd"/>
      <w:r w:rsidRPr="00AC3D50">
        <w:rPr>
          <w:sz w:val="24"/>
          <w:szCs w:val="24"/>
        </w:rPr>
        <w:t xml:space="preserve"> források teszik ki az Európai Unió költségvetési bevételeinek legnagyobb részét.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strukturális kiadások két alapvető célt szolgálnak: az elmaradottabb régiók mezőgazdaságának fejlesztését és az integráció teljesebbé tételét. 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kiadások öt kategóriája közül az egyik az Európai Monetáris Unió megteremtésével kapcsolatos adminisztrációs költségek.</w:t>
      </w:r>
    </w:p>
    <w:p w:rsidR="00BE2B69" w:rsidRPr="00AC3D50" w:rsidRDefault="00BE2B69" w:rsidP="003D1F67">
      <w:pPr>
        <w:jc w:val="both"/>
        <w:rPr>
          <w:sz w:val="24"/>
          <w:szCs w:val="24"/>
        </w:rPr>
      </w:pPr>
    </w:p>
    <w:p w:rsidR="00BE2B69" w:rsidRPr="00C86B88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C86B88">
        <w:rPr>
          <w:sz w:val="24"/>
          <w:szCs w:val="24"/>
        </w:rPr>
        <w:t xml:space="preserve">Kizárólag I., II. 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IV.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E96B1E">
        <w:tc>
          <w:tcPr>
            <w:tcW w:w="9001" w:type="dxa"/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0B5C38">
      <w:pPr>
        <w:pStyle w:val="Listaszerbekezds"/>
        <w:jc w:val="both"/>
        <w:rPr>
          <w:b/>
          <w:sz w:val="24"/>
          <w:szCs w:val="24"/>
        </w:rPr>
      </w:pPr>
    </w:p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Melyik állítások hamisak a biztosítási tevékenységgel kapcsolatban?</w:t>
      </w:r>
    </w:p>
    <w:p w:rsidR="00BE2B69" w:rsidRPr="00AC3D50" w:rsidRDefault="00BE2B69" w:rsidP="005D426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viszontbiztosítás során a biztosított egy másik biztosítónál is szerződést köt ugyanarra a kockázatra. 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házassági biztosítás a nem-életbiztosítási ág egyik ágazata.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biztosítók olyan intézmények, amelyek szerződésben meghatározott feltételekkel és díjért a kockázatok átvállalását végzik. 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Magyarországon nem alapítható biztosító az életbiztosítási és nem-életbiztosítási ág együttes művelésére.</w:t>
      </w:r>
    </w:p>
    <w:p w:rsidR="00BE2B69" w:rsidRPr="00AC3D50" w:rsidRDefault="00BE2B69" w:rsidP="00E96B1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III., IV.</w:t>
      </w: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BB5886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BB5886">
        <w:rPr>
          <w:sz w:val="24"/>
          <w:szCs w:val="24"/>
        </w:rPr>
        <w:t xml:space="preserve">Kizárólag I., II. </w:t>
      </w: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C30D1B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7.</w:t>
      </w:r>
      <w:r w:rsidRPr="00AC3D50">
        <w:rPr>
          <w:b/>
          <w:sz w:val="24"/>
          <w:szCs w:val="24"/>
        </w:rPr>
        <w:tab/>
        <w:t>Melyik állítások igazak a következő számítási műveletek közül?</w:t>
      </w:r>
    </w:p>
    <w:p w:rsidR="00BE2B69" w:rsidRPr="00AC3D50" w:rsidRDefault="00BE2B69" w:rsidP="00C30D1B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 xml:space="preserve">Két befektetés korrelációs együtthatója a két befektetés hozama közötti kapcsolat szorosságát is jelzi. 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>A portfolió hozama és szórása a benne szereplő értékpapírok hozamának valamint szórásának súlyozott számtani átlaga.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 xml:space="preserve">A béta azt méri, hogy a piaci kockázati prémium 1 százalékpontos emelkedésére hány százalékponttal változik az adott értékpapír várható kockázati prémiuma.  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 xml:space="preserve">A tőkepiaci javak árazásának modellje alapján: 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i</w:t>
      </w:r>
      <w:proofErr w:type="spellEnd"/>
      <w:r w:rsidRPr="00AC3D50">
        <w:rPr>
          <w:rFonts w:eastAsia="TimesNewRoman"/>
          <w:sz w:val="24"/>
          <w:szCs w:val="24"/>
        </w:rPr>
        <w:t xml:space="preserve"> = 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f</w:t>
      </w:r>
      <w:proofErr w:type="spellEnd"/>
      <w:r w:rsidRPr="00AC3D50">
        <w:rPr>
          <w:rFonts w:eastAsia="TimesNewRoman"/>
          <w:sz w:val="24"/>
          <w:szCs w:val="24"/>
        </w:rPr>
        <w:t xml:space="preserve"> + </w:t>
      </w:r>
      <w:proofErr w:type="spellStart"/>
      <w:r w:rsidRPr="00AC3D50">
        <w:rPr>
          <w:rFonts w:eastAsia="TimesNewRoman"/>
          <w:sz w:val="24"/>
          <w:szCs w:val="24"/>
        </w:rPr>
        <w:t>β</w:t>
      </w:r>
      <w:r w:rsidRPr="00AC3D50">
        <w:rPr>
          <w:rFonts w:eastAsia="TimesNewRoman"/>
          <w:sz w:val="24"/>
          <w:szCs w:val="24"/>
          <w:vertAlign w:val="subscript"/>
        </w:rPr>
        <w:t>i</w:t>
      </w:r>
      <w:proofErr w:type="spellEnd"/>
      <w:r w:rsidRPr="00AC3D50">
        <w:rPr>
          <w:rFonts w:eastAsia="TimesNewRoman"/>
          <w:sz w:val="24"/>
          <w:szCs w:val="24"/>
        </w:rPr>
        <w:t xml:space="preserve"> (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m</w:t>
      </w:r>
      <w:r w:rsidRPr="00AC3D50">
        <w:rPr>
          <w:rFonts w:eastAsia="TimesNewRoman"/>
          <w:sz w:val="24"/>
          <w:szCs w:val="24"/>
        </w:rPr>
        <w:t>-r</w:t>
      </w:r>
      <w:r w:rsidRPr="00AC3D50">
        <w:rPr>
          <w:rFonts w:eastAsia="TimesNewRoman"/>
          <w:sz w:val="24"/>
          <w:szCs w:val="24"/>
          <w:vertAlign w:val="subscript"/>
        </w:rPr>
        <w:t>f</w:t>
      </w:r>
      <w:proofErr w:type="spellEnd"/>
      <w:r w:rsidRPr="00AC3D50">
        <w:rPr>
          <w:rFonts w:eastAsia="TimesNewRoman"/>
          <w:sz w:val="24"/>
          <w:szCs w:val="24"/>
        </w:rPr>
        <w:t>)</w:t>
      </w:r>
    </w:p>
    <w:p w:rsidR="00BE2B69" w:rsidRPr="00AC3D50" w:rsidRDefault="00BE2B69" w:rsidP="00C30D1B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 III.</w:t>
      </w: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p w:rsidR="00BE2B69" w:rsidRPr="00BB5886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BB5886">
        <w:rPr>
          <w:sz w:val="24"/>
          <w:szCs w:val="24"/>
        </w:rPr>
        <w:t xml:space="preserve">Kizárólag I., III., IV. </w:t>
      </w:r>
    </w:p>
    <w:p w:rsidR="00BE2B69" w:rsidRPr="00AC3D50" w:rsidRDefault="00BE2B69" w:rsidP="00C30D1B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C30D1B">
      <w:pPr>
        <w:jc w:val="both"/>
        <w:rPr>
          <w:sz w:val="24"/>
          <w:szCs w:val="24"/>
        </w:rPr>
      </w:pPr>
    </w:p>
    <w:p w:rsidR="00BE2B69" w:rsidRDefault="00BE2B69" w:rsidP="005E33E1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8.</w:t>
      </w:r>
      <w:r w:rsidRPr="00AC3D50">
        <w:rPr>
          <w:b/>
          <w:sz w:val="24"/>
          <w:szCs w:val="24"/>
        </w:rPr>
        <w:tab/>
        <w:t>Melyik állítások igazak a tőkeáramlási mátrixra?</w:t>
      </w:r>
    </w:p>
    <w:p w:rsidR="00BE2B69" w:rsidRPr="00AC3D50" w:rsidRDefault="00BE2B69" w:rsidP="005E33E1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magánszektor nem pénzügyi egyenlege: I-S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állami szektor nem pénzügyi egyenlege: G+TR-T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külföld nem pénzügyi egyenlege: X-M+R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bankszektornak nincs nem pénzügyi egyenlege.</w:t>
      </w:r>
    </w:p>
    <w:p w:rsidR="00BE2B69" w:rsidRPr="00AC3D50" w:rsidRDefault="00BE2B69" w:rsidP="005E33E1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III.</w:t>
      </w:r>
    </w:p>
    <w:p w:rsidR="00BE2B69" w:rsidRPr="00BB5886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BB5886">
        <w:rPr>
          <w:sz w:val="24"/>
          <w:szCs w:val="24"/>
        </w:rPr>
        <w:t xml:space="preserve">I., II., III., IV.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5E33E1">
      <w:pPr>
        <w:tabs>
          <w:tab w:val="num" w:pos="1134"/>
        </w:tabs>
        <w:jc w:val="both"/>
        <w:rPr>
          <w:sz w:val="24"/>
          <w:szCs w:val="24"/>
        </w:rPr>
      </w:pPr>
    </w:p>
    <w:p w:rsidR="00BE2B69" w:rsidRDefault="00BE2B69" w:rsidP="00ED47A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9.</w:t>
      </w:r>
      <w:r w:rsidRPr="00AC3D50">
        <w:rPr>
          <w:b/>
          <w:sz w:val="24"/>
          <w:szCs w:val="24"/>
        </w:rPr>
        <w:tab/>
        <w:t>A jegybanki monetáris politika direkt eszközei közé tartoznak</w:t>
      </w:r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8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repó</w:t>
      </w:r>
      <w:proofErr w:type="spellEnd"/>
      <w:r w:rsidRPr="00AC3D50">
        <w:rPr>
          <w:sz w:val="24"/>
          <w:szCs w:val="24"/>
        </w:rPr>
        <w:t xml:space="preserve"> ügyletek,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kötelező tartalékráta,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kamatplafon,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swap ügyletek.</w:t>
      </w:r>
    </w:p>
    <w:p w:rsidR="00BE2B69" w:rsidRPr="00AC3D50" w:rsidRDefault="00BE2B69" w:rsidP="00ED47A5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 IV.</w:t>
      </w:r>
    </w:p>
    <w:p w:rsidR="00BE2B69" w:rsidRPr="00BB5886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bCs/>
          <w:sz w:val="24"/>
          <w:szCs w:val="24"/>
        </w:rPr>
      </w:pPr>
      <w:r w:rsidRPr="00BB5886">
        <w:rPr>
          <w:sz w:val="24"/>
          <w:szCs w:val="24"/>
        </w:rPr>
        <w:t>Kizárólag</w:t>
      </w:r>
      <w:r w:rsidRPr="00BB5886">
        <w:rPr>
          <w:bCs/>
          <w:sz w:val="24"/>
          <w:szCs w:val="24"/>
        </w:rPr>
        <w:t xml:space="preserve"> II., III. </w:t>
      </w: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ED47A5">
      <w:pPr>
        <w:tabs>
          <w:tab w:val="num" w:pos="1134"/>
        </w:tabs>
        <w:jc w:val="both"/>
        <w:rPr>
          <w:sz w:val="24"/>
          <w:szCs w:val="24"/>
        </w:rPr>
      </w:pPr>
    </w:p>
    <w:p w:rsidR="00BE2B69" w:rsidRPr="00AC3D50" w:rsidRDefault="00BE2B69">
      <w:pPr>
        <w:spacing w:after="200" w:line="276" w:lineRule="auto"/>
        <w:rPr>
          <w:sz w:val="24"/>
          <w:szCs w:val="24"/>
        </w:rPr>
      </w:pPr>
      <w:r w:rsidRPr="00AC3D50">
        <w:rPr>
          <w:sz w:val="24"/>
          <w:szCs w:val="24"/>
        </w:rPr>
        <w:br w:type="page"/>
      </w:r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10.</w:t>
      </w:r>
      <w:r w:rsidRPr="00AC3D50">
        <w:rPr>
          <w:b/>
          <w:sz w:val="24"/>
          <w:szCs w:val="24"/>
        </w:rPr>
        <w:tab/>
        <w:t>Mennyit ér az a részvény, amely a következő évben 2.000 forint osztalékot fizet, a hasonló befektetésektől elvárt hozam évi 8% és az osztalékok várható növekedési üteme évi 4%?</w:t>
      </w: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A részvény árfolyama:</w:t>
      </w: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pStyle w:val="Listaszerbekezds"/>
        <w:numPr>
          <w:ilvl w:val="0"/>
          <w:numId w:val="17"/>
        </w:numPr>
        <w:tabs>
          <w:tab w:val="right" w:pos="1080"/>
        </w:tabs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500 Ft"/>
        </w:smartTagPr>
        <w:r w:rsidRPr="00AC3D50">
          <w:rPr>
            <w:sz w:val="24"/>
            <w:szCs w:val="24"/>
          </w:rPr>
          <w:t>500 Ft</w:t>
        </w:r>
      </w:smartTag>
    </w:p>
    <w:p w:rsidR="00BE2B69" w:rsidRPr="00AC3D50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5.000 Ft"/>
        </w:smartTagPr>
        <w:r w:rsidRPr="00AC3D50">
          <w:rPr>
            <w:sz w:val="24"/>
            <w:szCs w:val="24"/>
          </w:rPr>
          <w:t>5.000 Ft</w:t>
        </w:r>
      </w:smartTag>
    </w:p>
    <w:p w:rsidR="00BE2B69" w:rsidRPr="00BB5886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BB5886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50.000 Ft"/>
        </w:smartTagPr>
        <w:r w:rsidRPr="00BB5886">
          <w:rPr>
            <w:sz w:val="24"/>
            <w:szCs w:val="24"/>
          </w:rPr>
          <w:t>50.000 Ft</w:t>
        </w:r>
      </w:smartTag>
    </w:p>
    <w:p w:rsidR="00BE2B69" w:rsidRPr="00AC3D50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.000 Ft"/>
        </w:smartTagPr>
        <w:r w:rsidRPr="00AC3D50">
          <w:rPr>
            <w:sz w:val="24"/>
            <w:szCs w:val="24"/>
          </w:rPr>
          <w:t>500.000 Ft</w:t>
        </w:r>
      </w:smartTag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11. Lebegő árfolyam esetén </w:t>
      </w:r>
    </w:p>
    <w:p w:rsidR="00BE2B69" w:rsidRPr="00AC3D50" w:rsidRDefault="00BE2B69" w:rsidP="00D01E45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 w:rsidRPr="00AC3D50">
        <w:rPr>
          <w:sz w:val="24"/>
          <w:szCs w:val="24"/>
        </w:rPr>
        <w:t>az árfolyam egy meghatározott alsó és felső pont között ingadozhat.</w:t>
      </w:r>
    </w:p>
    <w:p w:rsidR="00BE2B69" w:rsidRPr="00AC3D50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>
        <w:rPr>
          <w:sz w:val="24"/>
          <w:szCs w:val="24"/>
        </w:rPr>
        <w:t xml:space="preserve">az árfolyam </w:t>
      </w:r>
      <w:r w:rsidRPr="00AC3D50">
        <w:rPr>
          <w:sz w:val="24"/>
          <w:szCs w:val="24"/>
        </w:rPr>
        <w:t>egy úgynevezett paritás körül lebeghet.</w:t>
      </w:r>
    </w:p>
    <w:p w:rsidR="00BE2B69" w:rsidRPr="00BB5886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 w:rsidRPr="00BB5886">
        <w:rPr>
          <w:sz w:val="24"/>
          <w:szCs w:val="24"/>
        </w:rPr>
        <w:t>a jegybank csak nem-hivatalosan avatkozhat be az árfolyamok alakulásába.</w:t>
      </w:r>
    </w:p>
    <w:p w:rsidR="00BE2B69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 w:rsidRPr="00AC3D50">
        <w:rPr>
          <w:sz w:val="24"/>
          <w:szCs w:val="24"/>
        </w:rPr>
        <w:t>a jegybank semmiképpen sem avatkozhat be az árfolyamok alakulásába.</w:t>
      </w:r>
    </w:p>
    <w:p w:rsidR="00BE2B69" w:rsidRDefault="00BE2B69" w:rsidP="00774B0A">
      <w:pPr>
        <w:rPr>
          <w:sz w:val="24"/>
          <w:szCs w:val="24"/>
        </w:rPr>
      </w:pPr>
    </w:p>
    <w:p w:rsidR="00BE2B69" w:rsidRPr="00AC3D50" w:rsidRDefault="00BE2B69" w:rsidP="00774B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F550A2">
      <w:pPr>
        <w:rPr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D01E4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12. Az alábbiak közül melyik NEM tartozik a </w:t>
      </w:r>
      <w:proofErr w:type="spellStart"/>
      <w:r w:rsidRPr="00AC3D50">
        <w:rPr>
          <w:b/>
          <w:sz w:val="24"/>
          <w:szCs w:val="24"/>
        </w:rPr>
        <w:t>CAPM</w:t>
      </w:r>
      <w:r>
        <w:rPr>
          <w:b/>
          <w:sz w:val="24"/>
          <w:szCs w:val="24"/>
        </w:rPr>
        <w:t>-</w:t>
      </w:r>
      <w:r w:rsidRPr="00AC3D50">
        <w:rPr>
          <w:b/>
          <w:sz w:val="24"/>
          <w:szCs w:val="24"/>
        </w:rPr>
        <w:t>modell</w:t>
      </w:r>
      <w:proofErr w:type="spellEnd"/>
      <w:r w:rsidRPr="00AC3D50">
        <w:rPr>
          <w:b/>
          <w:sz w:val="24"/>
          <w:szCs w:val="24"/>
        </w:rPr>
        <w:t xml:space="preserve"> feltételei közé?</w:t>
      </w: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5D4260">
      <w:pPr>
        <w:ind w:left="426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>.) Minden befektető kockázatkerülő.</w:t>
      </w:r>
    </w:p>
    <w:p w:rsidR="00BE2B69" w:rsidRPr="00AC3D50" w:rsidRDefault="00BE2B69" w:rsidP="005D4260">
      <w:pPr>
        <w:ind w:left="426"/>
        <w:rPr>
          <w:sz w:val="24"/>
          <w:szCs w:val="24"/>
        </w:rPr>
      </w:pPr>
      <w:r w:rsidRPr="00AC3D50">
        <w:rPr>
          <w:sz w:val="24"/>
          <w:szCs w:val="24"/>
        </w:rPr>
        <w:t>b.) Minden befektetési eszköz tetszőleges mértékben osztható.</w:t>
      </w:r>
    </w:p>
    <w:p w:rsidR="00BE2B69" w:rsidRPr="00AC3D50" w:rsidRDefault="00BE2B69" w:rsidP="005D4260">
      <w:pPr>
        <w:ind w:left="426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c.</w:t>
      </w:r>
      <w:proofErr w:type="gramEnd"/>
      <w:r w:rsidRPr="00AC3D50">
        <w:rPr>
          <w:sz w:val="24"/>
          <w:szCs w:val="24"/>
        </w:rPr>
        <w:t>)</w:t>
      </w:r>
      <w:r w:rsidRPr="00AC3D50">
        <w:rPr>
          <w:sz w:val="24"/>
          <w:szCs w:val="24"/>
        </w:rPr>
        <w:tab/>
        <w:t>Nincsenek adók.</w:t>
      </w:r>
    </w:p>
    <w:p w:rsidR="00BE2B69" w:rsidRPr="00BB5886" w:rsidRDefault="00BE2B69" w:rsidP="005D4260">
      <w:pPr>
        <w:ind w:left="426"/>
        <w:jc w:val="both"/>
        <w:rPr>
          <w:sz w:val="24"/>
          <w:szCs w:val="24"/>
        </w:rPr>
      </w:pPr>
      <w:r w:rsidRPr="00BB5886">
        <w:rPr>
          <w:sz w:val="24"/>
          <w:szCs w:val="24"/>
        </w:rPr>
        <w:t>d.) Minden befektető ugyanolyan sorrendben preferálja az eszközöket.</w:t>
      </w:r>
    </w:p>
    <w:p w:rsidR="00BE2B69" w:rsidRPr="00AC3D50" w:rsidRDefault="00BE2B69" w:rsidP="005D4260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C75903">
      <w:pPr>
        <w:pStyle w:val="Listaszerbekezds"/>
        <w:numPr>
          <w:ilvl w:val="0"/>
          <w:numId w:val="23"/>
        </w:numPr>
        <w:ind w:left="426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A hozamgörbékre vonatkozó, alábbi állítások közül melyik a HAMIS?</w:t>
      </w:r>
    </w:p>
    <w:p w:rsidR="00BE2B69" w:rsidRPr="00AC3D50" w:rsidRDefault="00BE2B69" w:rsidP="00774B0A">
      <w:pPr>
        <w:pStyle w:val="Listaszerbekezds"/>
        <w:jc w:val="both"/>
        <w:rPr>
          <w:b/>
          <w:sz w:val="24"/>
          <w:szCs w:val="24"/>
        </w:rPr>
      </w:pPr>
    </w:p>
    <w:p w:rsidR="00BE2B69" w:rsidRPr="00BB5886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BB5886">
        <w:rPr>
          <w:sz w:val="24"/>
          <w:szCs w:val="24"/>
        </w:rPr>
        <w:t>A likviditás-preferencia elve alapján a befektetők rövidebb futamidőkre magasabb hozamokat várnak el.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Vízszintes hozamgörbe e</w:t>
      </w:r>
      <w:r>
        <w:rPr>
          <w:sz w:val="24"/>
          <w:szCs w:val="24"/>
        </w:rPr>
        <w:t>setén a befektetők ugyanakkor év</w:t>
      </w:r>
      <w:r w:rsidRPr="00AC3D50">
        <w:rPr>
          <w:sz w:val="24"/>
          <w:szCs w:val="24"/>
        </w:rPr>
        <w:t>es hozamot várnak el minden lejáratra.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stabil inflációs körülményeknek normális, emelkedő hozamgörbe felel meg.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inverz hozamgörbe jellemzően a csökkenő inflációs várakozások időszakára igaz.</w:t>
      </w:r>
    </w:p>
    <w:p w:rsidR="00BE2B69" w:rsidRPr="00AC3D50" w:rsidRDefault="00BE2B69" w:rsidP="00D01E45">
      <w:pPr>
        <w:ind w:left="360"/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4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BC0F4F">
      <w:pPr>
        <w:jc w:val="both"/>
        <w:rPr>
          <w:b/>
          <w:sz w:val="24"/>
          <w:szCs w:val="24"/>
        </w:rPr>
      </w:pPr>
    </w:p>
    <w:p w:rsidR="00BE2B69" w:rsidRPr="00AC3D50" w:rsidRDefault="00BE2B69" w:rsidP="00BC0F4F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14. feladat </w:t>
      </w: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Mennyi a Dollár/Forint egyéves határidős árfolyama, ha </w:t>
      </w: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 xml:space="preserve"> prompt árfolyam </w:t>
      </w:r>
      <w:r w:rsidR="002F5ADC" w:rsidRPr="002F5ADC">
        <w:rPr>
          <w:sz w:val="24"/>
          <w:szCs w:val="24"/>
        </w:rPr>
        <w:t>200 HUF/USD</w:t>
      </w:r>
      <w:r w:rsidRPr="00AC3D50">
        <w:rPr>
          <w:sz w:val="24"/>
          <w:szCs w:val="24"/>
        </w:rPr>
        <w:t xml:space="preserve"> a forint befektetések egyéves kamatlába 6%, a dollár befektetések egyéves kamatlába 2%?</w:t>
      </w: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>.) 1,0039 USD/HUF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b.) 0,0050 USD/HUF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c.</w:t>
      </w:r>
      <w:proofErr w:type="gramEnd"/>
      <w:r w:rsidRPr="00AC3D50">
        <w:rPr>
          <w:sz w:val="24"/>
          <w:szCs w:val="24"/>
        </w:rPr>
        <w:t>) 0,9622 USD/HUF</w:t>
      </w:r>
    </w:p>
    <w:p w:rsidR="00BE2B69" w:rsidRPr="00E0470D" w:rsidRDefault="00BE2B69" w:rsidP="00BC0F4F">
      <w:pPr>
        <w:ind w:left="360"/>
        <w:jc w:val="both"/>
        <w:rPr>
          <w:sz w:val="24"/>
          <w:szCs w:val="24"/>
        </w:rPr>
      </w:pPr>
      <w:r w:rsidRPr="00E0470D">
        <w:rPr>
          <w:sz w:val="24"/>
          <w:szCs w:val="24"/>
        </w:rPr>
        <w:t>d.) 0,0048 USD/HUF</w:t>
      </w:r>
    </w:p>
    <w:p w:rsidR="00BE2B69" w:rsidRPr="00AC3D50" w:rsidRDefault="00BE2B69" w:rsidP="00BC0F4F">
      <w:pPr>
        <w:ind w:right="-142"/>
        <w:rPr>
          <w:sz w:val="24"/>
          <w:szCs w:val="24"/>
        </w:rPr>
      </w:pPr>
    </w:p>
    <w:p w:rsidR="00BE2B69" w:rsidRPr="00AC3D50" w:rsidRDefault="00BE2B69" w:rsidP="00BC0F4F">
      <w:pPr>
        <w:ind w:right="-142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Pr="00AC3D50" w:rsidRDefault="00BE2B69" w:rsidP="00774B0A">
      <w:pPr>
        <w:spacing w:after="200" w:line="276" w:lineRule="auto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15. Mely állítások igazak túl magas infláció esetén?</w:t>
      </w:r>
    </w:p>
    <w:p w:rsidR="00BE2B69" w:rsidRPr="00AC3D50" w:rsidRDefault="00BE2B69" w:rsidP="00BC0F4F">
      <w:pPr>
        <w:ind w:left="360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Csökken a beruházási kedv és a megtakarítások összege.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Csökken a fogyasztás, ezáltal nő a megtakarítás.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magas infláció nyertesei az állam és a hitelt felvevők.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megnövekedett gazdasági kockázat hatására a fogyasztás nő.</w:t>
      </w:r>
    </w:p>
    <w:p w:rsidR="00BE2B69" w:rsidRPr="00AC3D50" w:rsidRDefault="00BE2B69" w:rsidP="00BC0F4F">
      <w:pPr>
        <w:rPr>
          <w:sz w:val="24"/>
          <w:szCs w:val="24"/>
        </w:rPr>
      </w:pPr>
    </w:p>
    <w:p w:rsidR="00BE2B69" w:rsidRPr="00E0470D" w:rsidRDefault="00BE2B69" w:rsidP="00F27ED6">
      <w:pPr>
        <w:numPr>
          <w:ilvl w:val="0"/>
          <w:numId w:val="25"/>
        </w:numPr>
        <w:tabs>
          <w:tab w:val="clear" w:pos="705"/>
          <w:tab w:val="num" w:pos="993"/>
        </w:tabs>
        <w:ind w:left="993" w:firstLine="0"/>
        <w:jc w:val="both"/>
        <w:rPr>
          <w:sz w:val="24"/>
          <w:szCs w:val="24"/>
        </w:rPr>
      </w:pPr>
      <w:r w:rsidRPr="00E0470D">
        <w:rPr>
          <w:sz w:val="24"/>
          <w:szCs w:val="24"/>
        </w:rPr>
        <w:t xml:space="preserve">Kizárólag I., III., IV. 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III.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III., IV.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16. Melyik állítások igazak?</w:t>
      </w: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Kamatlábat csak hitelviszonyt megtestesítő ügyletekre használnak, míg hozamot minden fajta befektetésre.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IRR alapján a hitelt elfogadjuk, ha az érteke magasabb, mint a piaci alternatív kamat</w:t>
      </w:r>
      <w:r>
        <w:rPr>
          <w:sz w:val="24"/>
          <w:szCs w:val="24"/>
        </w:rPr>
        <w:t>láb</w:t>
      </w:r>
      <w:r w:rsidRPr="00AC3D50">
        <w:rPr>
          <w:sz w:val="24"/>
          <w:szCs w:val="24"/>
        </w:rPr>
        <w:t>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Diszkontálással jövőbeli pénzáramlások jelenértéke számítható ki.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P/E ráta és az osztalék-kifizetési ráta között reciprok kapcsolat van.</w:t>
      </w:r>
    </w:p>
    <w:p w:rsidR="00BE2B69" w:rsidRPr="00AC3D50" w:rsidRDefault="00BE2B69" w:rsidP="00C1119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 xml:space="preserve">Kizárólag I., II. </w:t>
      </w:r>
    </w:p>
    <w:p w:rsidR="00BE2B69" w:rsidRPr="00E0470D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E0470D">
        <w:rPr>
          <w:sz w:val="24"/>
          <w:szCs w:val="24"/>
        </w:rPr>
        <w:t xml:space="preserve">Kizárólag I., III. </w:t>
      </w: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>Kizárólag I., II., III.</w:t>
      </w: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C1119E">
        <w:tc>
          <w:tcPr>
            <w:tcW w:w="9001" w:type="dxa"/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  <w:p w:rsidR="00BE2B69" w:rsidRPr="00AC3D50" w:rsidRDefault="00BE2B69" w:rsidP="00C1119E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17. Melyik állítások HAMISAK a származtatott termékekkel kapcsolatban?</w:t>
      </w: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swap-</w:t>
      </w:r>
      <w:proofErr w:type="spellEnd"/>
      <w:r w:rsidRPr="00AC3D50">
        <w:rPr>
          <w:sz w:val="24"/>
          <w:szCs w:val="24"/>
        </w:rPr>
        <w:t xml:space="preserve"> vagy csereügyletek két értékpapír cseréjét jelentő ügyletek. 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AC3D50">
        <w:rPr>
          <w:sz w:val="24"/>
          <w:szCs w:val="24"/>
        </w:rPr>
        <w:t>Shortnak</w:t>
      </w:r>
      <w:proofErr w:type="spellEnd"/>
      <w:r w:rsidRPr="00AC3D50">
        <w:rPr>
          <w:sz w:val="24"/>
          <w:szCs w:val="24"/>
        </w:rPr>
        <w:t xml:space="preserve"> (rövidnek) nevezünk egy pozíciót, ha az adott termék áremelkedése növeli, és </w:t>
      </w:r>
      <w:proofErr w:type="spellStart"/>
      <w:r w:rsidRPr="00AC3D50">
        <w:rPr>
          <w:sz w:val="24"/>
          <w:szCs w:val="24"/>
        </w:rPr>
        <w:t>longnak</w:t>
      </w:r>
      <w:proofErr w:type="spellEnd"/>
      <w:r w:rsidRPr="00AC3D50">
        <w:rPr>
          <w:sz w:val="24"/>
          <w:szCs w:val="24"/>
        </w:rPr>
        <w:t xml:space="preserve"> (hosszúnak) ha az adott termék áremelkedése csökkenti a vagyonunkat.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befektetési motivációk közül a </w:t>
      </w:r>
      <w:proofErr w:type="spellStart"/>
      <w:r w:rsidRPr="00AC3D50">
        <w:rPr>
          <w:sz w:val="24"/>
          <w:szCs w:val="24"/>
        </w:rPr>
        <w:t>hedge</w:t>
      </w:r>
      <w:proofErr w:type="spellEnd"/>
      <w:r w:rsidRPr="00AC3D50">
        <w:rPr>
          <w:sz w:val="24"/>
          <w:szCs w:val="24"/>
        </w:rPr>
        <w:t xml:space="preserve"> célja egy nyitott pozíció bezárása. 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derivatív </w:t>
      </w:r>
      <w:r>
        <w:rPr>
          <w:sz w:val="24"/>
          <w:szCs w:val="24"/>
        </w:rPr>
        <w:t xml:space="preserve">ügyletek </w:t>
      </w:r>
      <w:r w:rsidRPr="00AC3D50">
        <w:rPr>
          <w:sz w:val="24"/>
          <w:szCs w:val="24"/>
        </w:rPr>
        <w:t>végrehajtása és értékelése egy mögöttes termék áralakulásától függ.</w:t>
      </w:r>
    </w:p>
    <w:p w:rsidR="00BE2B69" w:rsidRPr="00AC3D50" w:rsidRDefault="00BE2B69" w:rsidP="00C1119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III., IV.</w:t>
      </w: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E0470D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E0470D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</w:t>
      </w:r>
      <w:proofErr w:type="gramStart"/>
      <w:r w:rsidRPr="00AC3D50">
        <w:rPr>
          <w:sz w:val="24"/>
          <w:szCs w:val="24"/>
        </w:rPr>
        <w:t>,II.</w:t>
      </w:r>
      <w:proofErr w:type="gramEnd"/>
      <w:r w:rsidRPr="00AC3D50">
        <w:rPr>
          <w:sz w:val="24"/>
          <w:szCs w:val="24"/>
        </w:rPr>
        <w:t>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C1119E">
        <w:tc>
          <w:tcPr>
            <w:tcW w:w="9001" w:type="dxa"/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  <w:p w:rsidR="00BE2B69" w:rsidRPr="00AC3D50" w:rsidRDefault="00BE2B69" w:rsidP="00C1119E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</w:tc>
      </w:tr>
    </w:tbl>
    <w:p w:rsidR="00BE2B69" w:rsidRPr="00B733DD" w:rsidRDefault="00BE2B69" w:rsidP="0060674E">
      <w:pPr>
        <w:spacing w:after="200" w:line="276" w:lineRule="auto"/>
        <w:rPr>
          <w:b/>
          <w:sz w:val="16"/>
          <w:szCs w:val="16"/>
        </w:rPr>
      </w:pPr>
    </w:p>
    <w:p w:rsidR="00BE2B69" w:rsidRPr="00AC3D50" w:rsidRDefault="00BE2B69" w:rsidP="0060674E">
      <w:pPr>
        <w:spacing w:after="200" w:line="276" w:lineRule="auto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18. Melyik válaszok adják az állam által ellátott gazda</w:t>
      </w:r>
      <w:r>
        <w:rPr>
          <w:b/>
          <w:sz w:val="24"/>
          <w:szCs w:val="24"/>
        </w:rPr>
        <w:t>sági feladatok teljes leírását?</w:t>
      </w:r>
    </w:p>
    <w:p w:rsidR="00BE2B69" w:rsidRPr="00AC3D50" w:rsidRDefault="00BE2B69" w:rsidP="006066B2">
      <w:pPr>
        <w:ind w:left="360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újraelosztás, a vámpolitika, a fejlesztési politika és a versenyszabályozás felügyelete.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>Allokációs funkció, a stabilizációs és az újraelosztási funkció betöltése.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>A gazdaság működésének intézményi és jogi feltételeinek biztosítása.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 xml:space="preserve"> Stabilizáció adózás és transzferek kifizetése révén. </w:t>
      </w:r>
    </w:p>
    <w:p w:rsidR="00BE2B69" w:rsidRPr="00AC3D50" w:rsidRDefault="00BE2B69" w:rsidP="006066B2">
      <w:pPr>
        <w:ind w:left="540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I., II. </w:t>
      </w:r>
    </w:p>
    <w:p w:rsidR="00BE2B69" w:rsidRPr="00E0470D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bCs/>
          <w:sz w:val="24"/>
          <w:szCs w:val="24"/>
        </w:rPr>
      </w:pPr>
      <w:r w:rsidRPr="00E0470D">
        <w:rPr>
          <w:bCs/>
          <w:sz w:val="24"/>
          <w:szCs w:val="24"/>
        </w:rPr>
        <w:t xml:space="preserve">II., III. </w:t>
      </w: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III., IV.</w:t>
      </w: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I.</w:t>
      </w:r>
      <w:proofErr w:type="gramStart"/>
      <w:r w:rsidRPr="00AC3D50">
        <w:rPr>
          <w:sz w:val="24"/>
          <w:szCs w:val="24"/>
        </w:rPr>
        <w:t>,II.</w:t>
      </w:r>
      <w:proofErr w:type="gramEnd"/>
      <w:r w:rsidRPr="00AC3D50">
        <w:rPr>
          <w:sz w:val="24"/>
          <w:szCs w:val="24"/>
        </w:rPr>
        <w:t>,III.,IV.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B40E1">
        <w:tc>
          <w:tcPr>
            <w:tcW w:w="9001" w:type="dxa"/>
          </w:tcPr>
          <w:p w:rsidR="00BE2B69" w:rsidRPr="00AC3D50" w:rsidRDefault="00BE2B69" w:rsidP="001678E4">
            <w:pPr>
              <w:ind w:left="1560" w:hanging="426"/>
              <w:rPr>
                <w:sz w:val="24"/>
                <w:szCs w:val="24"/>
              </w:rPr>
            </w:pPr>
          </w:p>
          <w:p w:rsidR="00BE2B69" w:rsidRPr="00AC3D50" w:rsidRDefault="00BE2B69" w:rsidP="001678E4">
            <w:pPr>
              <w:ind w:left="1560" w:hanging="426"/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1678E4">
            <w:pPr>
              <w:ind w:left="1560" w:hanging="426"/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6066B2">
      <w:pPr>
        <w:rPr>
          <w:b/>
          <w:sz w:val="24"/>
          <w:szCs w:val="24"/>
        </w:rPr>
      </w:pPr>
    </w:p>
    <w:p w:rsidR="00BE2B69" w:rsidRPr="00AC3D50" w:rsidRDefault="00BE2B69" w:rsidP="001E5E92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 xml:space="preserve">Válasza ki a HAMIS állításokat! </w:t>
      </w:r>
      <w:r w:rsidRPr="00AC3D50">
        <w:rPr>
          <w:b/>
          <w:sz w:val="24"/>
          <w:szCs w:val="24"/>
        </w:rPr>
        <w:t>A vállalkozás pénzáramlásainak becslése során</w:t>
      </w:r>
      <w:r>
        <w:rPr>
          <w:b/>
          <w:sz w:val="24"/>
          <w:szCs w:val="24"/>
        </w:rPr>
        <w:t>:</w:t>
      </w:r>
    </w:p>
    <w:p w:rsidR="00BE2B69" w:rsidRPr="00AC3D50" w:rsidRDefault="00BE2B69" w:rsidP="001E5E92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Az indirekt módszerrel történő számítás a </w:t>
      </w:r>
      <w:r w:rsidRPr="00AC3D50">
        <w:rPr>
          <w:rFonts w:eastAsia="TimesNewRoman"/>
          <w:sz w:val="24"/>
          <w:szCs w:val="24"/>
        </w:rPr>
        <w:t>tényleges pénzáramlás-elemekből indul ki.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 xml:space="preserve">A </w:t>
      </w:r>
      <w:r w:rsidRPr="00AC3D50">
        <w:rPr>
          <w:rFonts w:eastAsia="TimesNewRoman"/>
          <w:bCs/>
          <w:sz w:val="24"/>
          <w:szCs w:val="24"/>
        </w:rPr>
        <w:t xml:space="preserve">tárgyévi (adózás utáni) eredmény </w:t>
      </w:r>
      <w:r w:rsidRPr="00AC3D50">
        <w:rPr>
          <w:rFonts w:eastAsia="TimesNewRoman"/>
          <w:sz w:val="24"/>
          <w:szCs w:val="24"/>
        </w:rPr>
        <w:t>összeállítása az indirekt módszer kiindulópontja.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explicit időszakaszban alapértelmezésként nominális pénzáramlásokkal történik a számítás, mert az adok kiszámításához a tényleges, nominális pénzáramlások adjak az egyértelmű kiszámítási alapot.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AC3D50">
        <w:rPr>
          <w:sz w:val="24"/>
          <w:szCs w:val="24"/>
        </w:rPr>
        <w:t>A direkt módszerrel történő számítás az eredményből és a mérlegekből indul ki.</w:t>
      </w:r>
    </w:p>
    <w:p w:rsidR="00BE2B69" w:rsidRPr="00AC3D50" w:rsidRDefault="00BE2B69" w:rsidP="001E5E92">
      <w:pPr>
        <w:jc w:val="both"/>
        <w:rPr>
          <w:sz w:val="24"/>
          <w:szCs w:val="24"/>
        </w:rPr>
      </w:pPr>
    </w:p>
    <w:p w:rsidR="00BE2B69" w:rsidRPr="00E0470D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E0470D">
        <w:rPr>
          <w:bCs/>
          <w:sz w:val="24"/>
          <w:szCs w:val="24"/>
        </w:rPr>
        <w:t xml:space="preserve">Kizárólag I., IV. 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bCs/>
          <w:sz w:val="24"/>
          <w:szCs w:val="24"/>
        </w:rPr>
        <w:t xml:space="preserve">Kizárólag II., III. 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F505E8">
        <w:tc>
          <w:tcPr>
            <w:tcW w:w="9001" w:type="dxa"/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  <w:p w:rsidR="00BE2B69" w:rsidRPr="00AC3D50" w:rsidRDefault="00BE2B69" w:rsidP="00F505E8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7920A1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20. Melyik állítások igazak a következő számítási műveletek közül?</w:t>
      </w:r>
    </w:p>
    <w:p w:rsidR="00BE2B69" w:rsidRPr="00AC3D50" w:rsidRDefault="00BE2B69" w:rsidP="007920A1">
      <w:pPr>
        <w:jc w:val="both"/>
        <w:rPr>
          <w:b/>
          <w:sz w:val="24"/>
          <w:szCs w:val="24"/>
        </w:rPr>
      </w:pPr>
    </w:p>
    <w:p w:rsidR="00BE2B69" w:rsidRPr="00AC3D50" w:rsidRDefault="00BE2B69" w:rsidP="005D0190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Az EBKM éven belül lineáris kamatszámítást alkalmaz, éven túl pedig kamatos kamatszámítást.</w:t>
      </w:r>
    </w:p>
    <w:p w:rsidR="003511E6" w:rsidRDefault="00BE2B69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portfolió szórása a benne szereplő értékpapírok szórásának súlyozott számtani átlaga.</w:t>
      </w:r>
    </w:p>
    <w:p w:rsidR="003511E6" w:rsidRDefault="00BE2B69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 névleges kamatlábról effektív kamatlábra történő áttéréskor használatos képlet      r = (1+k/m</w:t>
      </w:r>
      <w:proofErr w:type="gramStart"/>
      <w:r w:rsidRPr="00AC3D50">
        <w:rPr>
          <w:rFonts w:eastAsia="TimesNewRoman"/>
          <w:sz w:val="24"/>
          <w:szCs w:val="24"/>
        </w:rPr>
        <w:t>)</w:t>
      </w:r>
      <w:r w:rsidRPr="00AC3D50">
        <w:rPr>
          <w:rFonts w:eastAsia="TimesNewRoman"/>
          <w:sz w:val="24"/>
          <w:szCs w:val="24"/>
          <w:vertAlign w:val="superscript"/>
        </w:rPr>
        <w:t>m</w:t>
      </w:r>
      <w:r w:rsidRPr="00AC3D50">
        <w:rPr>
          <w:rFonts w:eastAsia="TimesNewRoman"/>
          <w:sz w:val="24"/>
          <w:szCs w:val="24"/>
        </w:rPr>
        <w:t>-1</w:t>
      </w:r>
      <w:proofErr w:type="gramEnd"/>
      <w:r w:rsidRPr="00AC3D50">
        <w:rPr>
          <w:rFonts w:eastAsia="TimesNewRoman"/>
          <w:sz w:val="24"/>
          <w:szCs w:val="24"/>
        </w:rPr>
        <w:t xml:space="preserve"> </w:t>
      </w:r>
    </w:p>
    <w:p w:rsidR="00BE2B69" w:rsidRPr="00AC3D50" w:rsidRDefault="00BE2B69" w:rsidP="005D0190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 reálhozamot úgy kapjuk meg, ha a nominális hozamot korrigáljuk az infláció mértékével.</w:t>
      </w:r>
    </w:p>
    <w:p w:rsidR="00BE2B69" w:rsidRPr="00AC3D50" w:rsidRDefault="00BE2B69" w:rsidP="007920A1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</w:t>
      </w:r>
    </w:p>
    <w:p w:rsidR="00BE2B69" w:rsidRPr="00E0470D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E0470D">
        <w:rPr>
          <w:sz w:val="24"/>
          <w:szCs w:val="24"/>
        </w:rPr>
        <w:t xml:space="preserve">Kizárólag I., III., IV.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F505E8">
        <w:tc>
          <w:tcPr>
            <w:tcW w:w="9001" w:type="dxa"/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  <w:p w:rsidR="00BE2B69" w:rsidRPr="00AC3D50" w:rsidRDefault="00BE2B69" w:rsidP="00F505E8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7920A1">
      <w:pPr>
        <w:jc w:val="both"/>
        <w:rPr>
          <w:sz w:val="24"/>
          <w:szCs w:val="24"/>
        </w:rPr>
      </w:pPr>
    </w:p>
    <w:p w:rsidR="00BE2B69" w:rsidRDefault="00BE2B69" w:rsidP="000F0249">
      <w:pPr>
        <w:ind w:left="426" w:hanging="426"/>
        <w:jc w:val="both"/>
        <w:rPr>
          <w:b/>
        </w:rPr>
      </w:pPr>
      <w:r>
        <w:rPr>
          <w:sz w:val="24"/>
          <w:szCs w:val="24"/>
        </w:rPr>
        <w:br w:type="page"/>
      </w:r>
      <w:r w:rsidRPr="00795CC8">
        <w:rPr>
          <w:b/>
        </w:rPr>
        <w:t xml:space="preserve">21. Mutassa be a kötvény és a részvény főbb jellemzőit és tegyen közöttük összehasonlítást </w:t>
      </w:r>
    </w:p>
    <w:p w:rsidR="00BE2B69" w:rsidRDefault="00B00E0F" w:rsidP="000F0249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="00BE2B69">
        <w:rPr>
          <w:b/>
        </w:rPr>
        <w:t>(Ezen belül térjen ki a két értékpapír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nyújtotta lényegesebb jogokra,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jellemzőire,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fajtáira,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speciális típusaira,</w:t>
      </w:r>
    </w:p>
    <w:p w:rsidR="00E16E34" w:rsidRDefault="00E16E34" w:rsidP="00E16E34">
      <w:pPr>
        <w:ind w:left="357"/>
        <w:jc w:val="both"/>
        <w:rPr>
          <w:b/>
        </w:rPr>
      </w:pPr>
      <w:r>
        <w:rPr>
          <w:b/>
        </w:rPr>
        <w:t>- a befektetők és a kibocsátók előnyeire és hátrányaira)!</w:t>
      </w:r>
      <w:r w:rsidDel="00E16E34">
        <w:rPr>
          <w:b/>
        </w:rPr>
        <w:t xml:space="preserve"> </w:t>
      </w:r>
    </w:p>
    <w:p w:rsidR="00BE2B69" w:rsidRPr="00795CC8" w:rsidRDefault="00B00E0F" w:rsidP="00B00E0F">
      <w:pPr>
        <w:ind w:left="426"/>
        <w:jc w:val="both"/>
        <w:rPr>
          <w:b/>
        </w:rPr>
      </w:pPr>
      <w:r w:rsidRPr="00795CC8">
        <w:rPr>
          <w:b/>
        </w:rPr>
        <w:t xml:space="preserve"> </w:t>
      </w:r>
    </w:p>
    <w:p w:rsidR="00BE2B69" w:rsidRPr="00192E0E" w:rsidRDefault="00BE2B69" w:rsidP="00F975C1">
      <w:pPr>
        <w:ind w:left="709"/>
        <w:jc w:val="both"/>
        <w:rPr>
          <w:color w:val="FF0000"/>
        </w:rPr>
      </w:pPr>
    </w:p>
    <w:p w:rsidR="00BE2B69" w:rsidRPr="002B40E1" w:rsidRDefault="00BE2B69" w:rsidP="00F975C1">
      <w:pPr>
        <w:jc w:val="both"/>
        <w:rPr>
          <w:b/>
          <w:color w:val="00B050"/>
        </w:rPr>
      </w:pPr>
    </w:p>
    <w:p w:rsidR="00BE2B69" w:rsidRDefault="00BE2B69" w:rsidP="0055722E">
      <w:pPr>
        <w:ind w:left="7788"/>
        <w:rPr>
          <w:b/>
        </w:rPr>
      </w:pPr>
      <w:r>
        <w:rPr>
          <w:b/>
        </w:rPr>
        <w:t xml:space="preserve">        (20</w:t>
      </w:r>
      <w:r w:rsidRPr="00192E0E">
        <w:rPr>
          <w:b/>
        </w:rPr>
        <w:t xml:space="preserve"> pont</w:t>
      </w:r>
      <w:r>
        <w:rPr>
          <w:b/>
        </w:rPr>
        <w:t>)</w:t>
      </w:r>
    </w:p>
    <w:p w:rsidR="008D0AC0" w:rsidRDefault="008D0AC0" w:rsidP="0055722E">
      <w:pPr>
        <w:ind w:left="7788"/>
        <w:rPr>
          <w:b/>
        </w:rPr>
      </w:pPr>
    </w:p>
    <w:p w:rsidR="008D0AC0" w:rsidRDefault="008D0AC0">
      <w:pPr>
        <w:rPr>
          <w:b/>
        </w:rPr>
      </w:pPr>
      <w:r>
        <w:rPr>
          <w:b/>
        </w:rPr>
        <w:br w:type="page"/>
      </w:r>
    </w:p>
    <w:p w:rsidR="00BE2B69" w:rsidRPr="00192E0E" w:rsidRDefault="00BE2B69" w:rsidP="00F975C1">
      <w:pPr>
        <w:jc w:val="right"/>
        <w:rPr>
          <w:b/>
        </w:rPr>
      </w:pPr>
    </w:p>
    <w:p w:rsidR="00BE2B69" w:rsidRPr="00E11430" w:rsidRDefault="00BE2B69" w:rsidP="003D163E">
      <w:pPr>
        <w:ind w:left="709" w:hanging="709"/>
        <w:jc w:val="both"/>
        <w:rPr>
          <w:b/>
        </w:rPr>
      </w:pPr>
      <w:r>
        <w:rPr>
          <w:b/>
        </w:rPr>
        <w:t>22</w:t>
      </w:r>
      <w:r w:rsidRPr="00E11430">
        <w:rPr>
          <w:b/>
        </w:rPr>
        <w:t>.</w:t>
      </w:r>
      <w:r w:rsidRPr="00E11430">
        <w:rPr>
          <w:b/>
        </w:rPr>
        <w:tab/>
        <w:t>Egy részvénytársaság az elmúlt 5 é</w:t>
      </w:r>
      <w:r>
        <w:rPr>
          <w:b/>
        </w:rPr>
        <w:t>vben az adózott nyereség 3</w:t>
      </w:r>
      <w:r w:rsidRPr="00E11430">
        <w:rPr>
          <w:b/>
        </w:rPr>
        <w:t>0%-át fizette ki osztalékként, és ezt az arányt a jövőben is fenn kívánja tartani. A következő évre tervezett osztalék részvényenként 2</w:t>
      </w:r>
      <w:r>
        <w:rPr>
          <w:b/>
        </w:rPr>
        <w:t>.</w:t>
      </w:r>
      <w:r w:rsidRPr="00E11430">
        <w:rPr>
          <w:b/>
        </w:rPr>
        <w:t>000</w:t>
      </w:r>
      <w:r>
        <w:rPr>
          <w:b/>
        </w:rPr>
        <w:t>,-</w:t>
      </w:r>
      <w:r w:rsidRPr="00E11430">
        <w:rPr>
          <w:b/>
        </w:rPr>
        <w:t xml:space="preserve"> Ft. A társaság saját tőke arányos nyeresége 15%</w:t>
      </w:r>
    </w:p>
    <w:p w:rsidR="00BE2B69" w:rsidRPr="00090F4D" w:rsidRDefault="00BE2B69" w:rsidP="003D163E">
      <w:pPr>
        <w:ind w:left="357" w:firstLine="210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6</w:t>
      </w:r>
      <w:r w:rsidRPr="00090F4D">
        <w:rPr>
          <w:b/>
        </w:rPr>
        <w:t xml:space="preserve"> pont)</w:t>
      </w:r>
    </w:p>
    <w:p w:rsidR="00BE2B69" w:rsidRPr="007351AE" w:rsidRDefault="00BE2B69" w:rsidP="003D163E">
      <w:pPr>
        <w:ind w:left="709"/>
        <w:jc w:val="both"/>
        <w:rPr>
          <w:b/>
          <w:color w:val="00B050"/>
        </w:rPr>
      </w:pPr>
    </w:p>
    <w:p w:rsidR="00BE2B69" w:rsidRPr="00E11430" w:rsidRDefault="00BE2B69" w:rsidP="00F27ED6">
      <w:pPr>
        <w:pStyle w:val="Listaszerbekezds"/>
        <w:numPr>
          <w:ilvl w:val="0"/>
          <w:numId w:val="38"/>
        </w:numPr>
        <w:jc w:val="both"/>
        <w:rPr>
          <w:b/>
        </w:rPr>
      </w:pPr>
      <w:r w:rsidRPr="00E11430">
        <w:rPr>
          <w:b/>
        </w:rPr>
        <w:t xml:space="preserve">Mennyi a társaság részvényeibe történő befektetés várható hosszú távú hozama, ha a részvényt </w:t>
      </w:r>
      <w:r>
        <w:rPr>
          <w:b/>
        </w:rPr>
        <w:t>3</w:t>
      </w:r>
      <w:r w:rsidRPr="00E11430">
        <w:rPr>
          <w:b/>
        </w:rPr>
        <w:t>0.000,- Ft-os árfolyamon vásárolják meg?</w:t>
      </w:r>
    </w:p>
    <w:p w:rsidR="00BE2B69" w:rsidRPr="00090F4D" w:rsidRDefault="00BE2B69" w:rsidP="003D163E">
      <w:pPr>
        <w:ind w:left="2140" w:firstLine="2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2</w:t>
      </w:r>
      <w:r w:rsidRPr="00090F4D">
        <w:rPr>
          <w:b/>
        </w:rPr>
        <w:t xml:space="preserve"> pont)</w:t>
      </w:r>
    </w:p>
    <w:p w:rsidR="00BE2B69" w:rsidRPr="00090F4D" w:rsidRDefault="00BE2B69" w:rsidP="003D163E">
      <w:pPr>
        <w:pStyle w:val="Listaszerbekezds"/>
        <w:ind w:left="1069"/>
        <w:jc w:val="both"/>
        <w:rPr>
          <w:b/>
        </w:rPr>
      </w:pP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A 3</w:t>
      </w:r>
      <w:r w:rsidRPr="00090F4D">
        <w:rPr>
          <w:b/>
        </w:rPr>
        <w:t>0.000,- Ft-os árfolyam mekkora hányada tudható be a növekedési lehetőség jelenértékének? Használja fel az a)</w:t>
      </w:r>
      <w:proofErr w:type="spellStart"/>
      <w:r w:rsidRPr="00090F4D">
        <w:rPr>
          <w:b/>
        </w:rPr>
        <w:t>-ban</w:t>
      </w:r>
      <w:proofErr w:type="spellEnd"/>
      <w:r w:rsidRPr="00090F4D">
        <w:rPr>
          <w:b/>
        </w:rPr>
        <w:t xml:space="preserve"> kiszámolt hozameredményt!</w:t>
      </w:r>
    </w:p>
    <w:p w:rsidR="00BE2B69" w:rsidRPr="00090F4D" w:rsidRDefault="00BE2B69" w:rsidP="003D163E">
      <w:pPr>
        <w:ind w:left="1069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2</w:t>
      </w:r>
      <w:r w:rsidRPr="00090F4D">
        <w:rPr>
          <w:b/>
        </w:rPr>
        <w:t xml:space="preserve"> pont)</w:t>
      </w:r>
    </w:p>
    <w:p w:rsidR="00BE2B69" w:rsidRPr="00090F4D" w:rsidRDefault="00BE2B69" w:rsidP="003D163E">
      <w:pPr>
        <w:pStyle w:val="Listaszerbekezds"/>
        <w:jc w:val="both"/>
        <w:rPr>
          <w:b/>
        </w:rPr>
      </w:pP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 w:rsidRPr="00090F4D">
        <w:rPr>
          <w:b/>
        </w:rPr>
        <w:t>Hány forinttal lesz nagyobb a következő évben egy részvény könyv szerinti értéke?</w:t>
      </w:r>
    </w:p>
    <w:p w:rsidR="00BE2B69" w:rsidRPr="00090F4D" w:rsidRDefault="00BE2B69" w:rsidP="003D163E">
      <w:pPr>
        <w:ind w:left="1069"/>
        <w:jc w:val="right"/>
        <w:rPr>
          <w:b/>
        </w:rPr>
      </w:pPr>
      <w:r w:rsidRPr="00090F4D">
        <w:rPr>
          <w:b/>
        </w:rPr>
        <w:t>(1 pont)</w:t>
      </w: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 w:rsidRPr="00090F4D">
        <w:rPr>
          <w:b/>
        </w:rPr>
        <w:t xml:space="preserve">A befektetők </w:t>
      </w:r>
      <w:proofErr w:type="spellStart"/>
      <w:r w:rsidRPr="00090F4D">
        <w:rPr>
          <w:b/>
        </w:rPr>
        <w:t>hányszoros</w:t>
      </w:r>
      <w:proofErr w:type="spellEnd"/>
      <w:r w:rsidRPr="00090F4D">
        <w:rPr>
          <w:b/>
        </w:rPr>
        <w:t xml:space="preserve"> árat hajlandók fizetni egy Ft jövőbeli nyereségért?</w:t>
      </w:r>
    </w:p>
    <w:p w:rsidR="00BE2B69" w:rsidRPr="00090F4D" w:rsidRDefault="00BE2B69" w:rsidP="003D163E">
      <w:pPr>
        <w:pStyle w:val="Listaszerbekezds"/>
        <w:ind w:left="8209" w:firstLine="2"/>
        <w:jc w:val="right"/>
        <w:rPr>
          <w:b/>
        </w:rPr>
      </w:pPr>
      <w:r w:rsidRPr="00090F4D">
        <w:rPr>
          <w:b/>
        </w:rPr>
        <w:t>(1 pont)</w:t>
      </w:r>
    </w:p>
    <w:p w:rsidR="00BE2B69" w:rsidRPr="00090F4D" w:rsidRDefault="00BE2B69" w:rsidP="003D163E">
      <w:pPr>
        <w:ind w:left="357" w:firstLine="210"/>
        <w:jc w:val="right"/>
        <w:rPr>
          <w:b/>
        </w:rPr>
      </w:pPr>
    </w:p>
    <w:p w:rsidR="00BE2B69" w:rsidRPr="00821F75" w:rsidRDefault="00BE2B69" w:rsidP="003D163E">
      <w:pPr>
        <w:ind w:left="357" w:firstLine="210"/>
        <w:jc w:val="right"/>
        <w:rPr>
          <w:b/>
          <w:sz w:val="16"/>
          <w:szCs w:val="16"/>
        </w:rPr>
      </w:pPr>
    </w:p>
    <w:p w:rsidR="007904A3" w:rsidRDefault="007904A3">
      <w:r>
        <w:br w:type="page"/>
      </w:r>
    </w:p>
    <w:p w:rsidR="00BE2B69" w:rsidRDefault="00BE2B69" w:rsidP="003D163E">
      <w:pPr>
        <w:ind w:left="352" w:firstLine="357"/>
        <w:jc w:val="both"/>
      </w:pPr>
    </w:p>
    <w:p w:rsidR="00BE2B69" w:rsidRPr="004C6389" w:rsidRDefault="00BE2B69" w:rsidP="003D163E">
      <w:pPr>
        <w:ind w:left="709" w:hanging="709"/>
        <w:jc w:val="both"/>
        <w:rPr>
          <w:b/>
        </w:rPr>
      </w:pPr>
      <w:r>
        <w:rPr>
          <w:b/>
        </w:rPr>
        <w:t>23.</w:t>
      </w:r>
      <w:r>
        <w:rPr>
          <w:b/>
        </w:rPr>
        <w:tab/>
        <w:t>Egy kötvényt 3</w:t>
      </w:r>
      <w:r w:rsidRPr="004C6389">
        <w:rPr>
          <w:b/>
        </w:rPr>
        <w:t xml:space="preserve">0.000,- Ft-os névértéken és </w:t>
      </w:r>
      <w:r>
        <w:rPr>
          <w:b/>
        </w:rPr>
        <w:t>7</w:t>
      </w:r>
      <w:r w:rsidRPr="004C6389">
        <w:rPr>
          <w:b/>
        </w:rPr>
        <w:t>%-os névleges kamatozással bocsátották ki. A kötvényszerződés feltételei között szerepel, hogy a kibocsátó a kamatokat évente fizeti, a névérték visszafizetése pedig a lejárati idő végén egy összegben történik. A kötvény lejáratáig még 3 év van hátra. A hasonló kockázatú befektetések hozama jelenleg 5%.</w:t>
      </w:r>
    </w:p>
    <w:p w:rsidR="00BE2B69" w:rsidRPr="00AD6D01" w:rsidRDefault="00BE2B69" w:rsidP="003D163E">
      <w:pPr>
        <w:ind w:left="352" w:firstLine="357"/>
        <w:jc w:val="right"/>
        <w:rPr>
          <w:b/>
          <w:u w:val="single"/>
        </w:rPr>
      </w:pPr>
      <w:r>
        <w:rPr>
          <w:b/>
        </w:rPr>
        <w:t>(8</w:t>
      </w:r>
      <w:r w:rsidRPr="00AD6D01">
        <w:rPr>
          <w:b/>
        </w:rPr>
        <w:t>pont)</w:t>
      </w:r>
    </w:p>
    <w:p w:rsidR="00BE2B69" w:rsidRDefault="00BE2B69" w:rsidP="003D163E">
      <w:pPr>
        <w:ind w:left="352" w:firstLine="357"/>
        <w:rPr>
          <w:b/>
          <w:color w:val="00B050"/>
          <w:u w:val="single"/>
        </w:rPr>
      </w:pPr>
    </w:p>
    <w:p w:rsidR="00BE2B69" w:rsidRPr="004C6389" w:rsidRDefault="00BE2B69" w:rsidP="003D163E">
      <w:pPr>
        <w:ind w:left="352" w:firstLine="357"/>
        <w:rPr>
          <w:b/>
          <w:u w:val="single"/>
        </w:rPr>
      </w:pPr>
      <w:r w:rsidRPr="004C6389">
        <w:rPr>
          <w:b/>
          <w:u w:val="single"/>
        </w:rPr>
        <w:t>Feladat</w:t>
      </w:r>
    </w:p>
    <w:p w:rsidR="00BE2B69" w:rsidRPr="007351AE" w:rsidRDefault="00BE2B69" w:rsidP="003D163E">
      <w:pPr>
        <w:ind w:left="709" w:firstLine="357"/>
        <w:jc w:val="both"/>
        <w:rPr>
          <w:b/>
          <w:color w:val="00B050"/>
        </w:rPr>
      </w:pPr>
    </w:p>
    <w:p w:rsidR="00BE2B69" w:rsidRPr="004C6389" w:rsidRDefault="00BE2B69" w:rsidP="00F27ED6">
      <w:pPr>
        <w:pStyle w:val="Listaszerbekezds"/>
        <w:numPr>
          <w:ilvl w:val="0"/>
          <w:numId w:val="40"/>
        </w:numPr>
        <w:jc w:val="both"/>
        <w:rPr>
          <w:b/>
        </w:rPr>
      </w:pPr>
      <w:r w:rsidRPr="004C6389">
        <w:rPr>
          <w:b/>
        </w:rPr>
        <w:t>Határozza meg, hogy mennyi a kötvény reális árfolyama!</w:t>
      </w:r>
    </w:p>
    <w:p w:rsidR="00BE2B69" w:rsidRPr="001B2406" w:rsidRDefault="00BE2B69" w:rsidP="003D163E">
      <w:pPr>
        <w:pStyle w:val="Listaszerbekezds"/>
        <w:ind w:left="1069"/>
        <w:jc w:val="right"/>
      </w:pPr>
      <w:r w:rsidRPr="001B2406">
        <w:t>(2 pont)</w:t>
      </w:r>
    </w:p>
    <w:p w:rsidR="00BE2B69" w:rsidRPr="00172FB8" w:rsidRDefault="00BE2B69" w:rsidP="003D163E">
      <w:pPr>
        <w:pStyle w:val="Listaszerbekezds"/>
        <w:ind w:left="1069"/>
        <w:jc w:val="right"/>
        <w:rPr>
          <w:b/>
        </w:rPr>
      </w:pPr>
    </w:p>
    <w:p w:rsidR="00BE2B69" w:rsidRDefault="00BE2B69" w:rsidP="00F27ED6">
      <w:pPr>
        <w:numPr>
          <w:ilvl w:val="0"/>
          <w:numId w:val="40"/>
        </w:numPr>
        <w:jc w:val="both"/>
        <w:rPr>
          <w:b/>
        </w:rPr>
      </w:pPr>
      <w:r w:rsidRPr="004C6389">
        <w:rPr>
          <w:b/>
        </w:rPr>
        <w:t xml:space="preserve">A lejárat előtt egy évvel, közvetlenül az évi kifizetések előtt a kötvény árfolyama </w:t>
      </w:r>
      <w:r>
        <w:rPr>
          <w:b/>
        </w:rPr>
        <w:t>31.5</w:t>
      </w:r>
      <w:r w:rsidRPr="004C6389">
        <w:rPr>
          <w:b/>
        </w:rPr>
        <w:t>00,- Ft. Adja meg a kötvény bruttó és nettó árfolyamát!</w:t>
      </w:r>
    </w:p>
    <w:p w:rsidR="00BE2B69" w:rsidRPr="001B2406" w:rsidRDefault="00BE2B69" w:rsidP="003D163E">
      <w:pPr>
        <w:ind w:left="1069"/>
        <w:jc w:val="right"/>
      </w:pPr>
      <w:r w:rsidRPr="001B2406">
        <w:t>(2 pont)</w:t>
      </w:r>
    </w:p>
    <w:p w:rsidR="00BE2B69" w:rsidRDefault="00BE2B69" w:rsidP="003D163E">
      <w:pPr>
        <w:ind w:left="1069"/>
        <w:jc w:val="both"/>
        <w:rPr>
          <w:b/>
        </w:rPr>
      </w:pPr>
    </w:p>
    <w:p w:rsidR="00BE2B69" w:rsidRPr="001B2406" w:rsidRDefault="00BE2B69" w:rsidP="007205DD">
      <w:pPr>
        <w:numPr>
          <w:ilvl w:val="0"/>
          <w:numId w:val="40"/>
        </w:numPr>
        <w:ind w:left="927"/>
      </w:pPr>
      <w:r w:rsidRPr="007205DD">
        <w:rPr>
          <w:b/>
        </w:rPr>
        <w:t xml:space="preserve">A b) adatai segítségével számítsa ki a kötvény szelvényhozamát és belső megtérülési rátáját, és mutassa meg összefüggésüket a kötvény kamatlábával! </w:t>
      </w:r>
      <w:r w:rsidR="007205DD" w:rsidRPr="001B2406">
        <w:t xml:space="preserve"> </w:t>
      </w:r>
      <w:r w:rsidRPr="001B2406">
        <w:t>(4 pont)</w:t>
      </w:r>
    </w:p>
    <w:p w:rsidR="00BE2B69" w:rsidRPr="007351AE" w:rsidRDefault="00BE2B69" w:rsidP="003D163E">
      <w:pPr>
        <w:pStyle w:val="Listaszerbekezds"/>
        <w:rPr>
          <w:b/>
          <w:color w:val="00B050"/>
        </w:rPr>
      </w:pPr>
    </w:p>
    <w:p w:rsidR="00BE2B69" w:rsidRDefault="00BE2B69" w:rsidP="003D163E">
      <w:pPr>
        <w:jc w:val="right"/>
        <w:rPr>
          <w:b/>
          <w:color w:val="00B050"/>
        </w:rPr>
      </w:pPr>
    </w:p>
    <w:p w:rsidR="007904A3" w:rsidRDefault="007904A3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BE2B69" w:rsidRPr="007351AE" w:rsidRDefault="00BE2B69" w:rsidP="003D163E">
      <w:pPr>
        <w:jc w:val="right"/>
        <w:rPr>
          <w:b/>
          <w:color w:val="00B050"/>
        </w:rPr>
      </w:pPr>
    </w:p>
    <w:p w:rsidR="00BE2B69" w:rsidRPr="007351AE" w:rsidRDefault="00BE2B69" w:rsidP="003D163E">
      <w:pPr>
        <w:ind w:left="709"/>
        <w:jc w:val="both"/>
        <w:rPr>
          <w:b/>
          <w:color w:val="00B050"/>
        </w:rPr>
      </w:pPr>
    </w:p>
    <w:p w:rsidR="003511E6" w:rsidRDefault="00BE2B69">
      <w:pPr>
        <w:ind w:left="709" w:hanging="709"/>
        <w:jc w:val="both"/>
        <w:rPr>
          <w:b/>
        </w:rPr>
      </w:pPr>
      <w:r w:rsidRPr="00DE1DB7">
        <w:rPr>
          <w:b/>
        </w:rPr>
        <w:t>2</w:t>
      </w:r>
      <w:r>
        <w:rPr>
          <w:b/>
        </w:rPr>
        <w:t>4</w:t>
      </w:r>
      <w:r w:rsidRPr="00DE1DB7">
        <w:rPr>
          <w:b/>
        </w:rPr>
        <w:t xml:space="preserve">. </w:t>
      </w:r>
      <w:r w:rsidRPr="00DE1DB7">
        <w:rPr>
          <w:b/>
        </w:rPr>
        <w:tab/>
      </w:r>
      <w:r w:rsidRPr="00F24F7B">
        <w:rPr>
          <w:b/>
        </w:rPr>
        <w:t xml:space="preserve">Egy </w:t>
      </w:r>
      <w:r>
        <w:rPr>
          <w:b/>
        </w:rPr>
        <w:t>T</w:t>
      </w:r>
      <w:r w:rsidRPr="00F24F7B">
        <w:rPr>
          <w:b/>
        </w:rPr>
        <w:t xml:space="preserve">ársaság beruházást tervez, </w:t>
      </w:r>
      <w:r>
        <w:rPr>
          <w:b/>
        </w:rPr>
        <w:t>melyből az 1. évben 100M Ft</w:t>
      </w:r>
      <w:r w:rsidRPr="00F61D1B">
        <w:rPr>
          <w:b/>
        </w:rPr>
        <w:t xml:space="preserve"> </w:t>
      </w:r>
      <w:r>
        <w:rPr>
          <w:b/>
        </w:rPr>
        <w:t xml:space="preserve">árbevétel származik, és ez évente 40M Ft-tal növekszik várhatóan. </w:t>
      </w:r>
    </w:p>
    <w:p w:rsidR="00BE2B69" w:rsidRPr="00F24F7B" w:rsidRDefault="00BE2B69" w:rsidP="00F41E88">
      <w:pPr>
        <w:ind w:left="709" w:hanging="709"/>
        <w:jc w:val="both"/>
        <w:rPr>
          <w:b/>
        </w:rPr>
      </w:pPr>
    </w:p>
    <w:p w:rsidR="00BE2B69" w:rsidRDefault="00BE2B69" w:rsidP="00F41E88">
      <w:pPr>
        <w:ind w:left="709" w:hanging="709"/>
        <w:jc w:val="both"/>
        <w:rPr>
          <w:b/>
        </w:rPr>
      </w:pPr>
      <w:r w:rsidRPr="00F24F7B">
        <w:rPr>
          <w:b/>
        </w:rPr>
        <w:tab/>
        <w:t>A terv megvalósulása</w:t>
      </w:r>
      <w:r>
        <w:rPr>
          <w:b/>
        </w:rPr>
        <w:t xml:space="preserve"> 15</w:t>
      </w:r>
      <w:r w:rsidRPr="00F24F7B">
        <w:rPr>
          <w:b/>
        </w:rPr>
        <w:t>0 millió forint egyszeri beruházást igényel</w:t>
      </w:r>
      <w:r>
        <w:rPr>
          <w:b/>
        </w:rPr>
        <w:t xml:space="preserve"> a </w:t>
      </w:r>
      <w:proofErr w:type="spellStart"/>
      <w:r>
        <w:rPr>
          <w:b/>
        </w:rPr>
        <w:t>nulladik</w:t>
      </w:r>
      <w:proofErr w:type="spellEnd"/>
      <w:r>
        <w:rPr>
          <w:b/>
        </w:rPr>
        <w:t xml:space="preserve"> évben, majd az első évben 5</w:t>
      </w:r>
      <w:r w:rsidRPr="00F24F7B">
        <w:rPr>
          <w:b/>
        </w:rPr>
        <w:t xml:space="preserve"> millió f</w:t>
      </w:r>
      <w:r>
        <w:rPr>
          <w:b/>
        </w:rPr>
        <w:t>orint, a második évben további 2</w:t>
      </w:r>
      <w:r w:rsidRPr="00F24F7B">
        <w:rPr>
          <w:b/>
        </w:rPr>
        <w:t xml:space="preserve"> millió forint forgóeszköz beszerzését</w:t>
      </w:r>
      <w:r>
        <w:rPr>
          <w:b/>
        </w:rPr>
        <w:t xml:space="preserve"> kívánja meg</w:t>
      </w:r>
      <w:r w:rsidRPr="00F24F7B">
        <w:rPr>
          <w:b/>
        </w:rPr>
        <w:t>.</w:t>
      </w:r>
    </w:p>
    <w:p w:rsidR="00BE2B69" w:rsidRDefault="00BE2B69" w:rsidP="00F41E88">
      <w:pPr>
        <w:ind w:left="709" w:hanging="709"/>
        <w:jc w:val="both"/>
        <w:rPr>
          <w:b/>
        </w:rPr>
      </w:pPr>
    </w:p>
    <w:p w:rsidR="00BE2B69" w:rsidRDefault="00BE2B69" w:rsidP="00F41E88">
      <w:pPr>
        <w:ind w:left="709" w:hanging="709"/>
        <w:jc w:val="both"/>
        <w:rPr>
          <w:b/>
        </w:rPr>
      </w:pPr>
      <w:r>
        <w:rPr>
          <w:b/>
        </w:rPr>
        <w:tab/>
        <w:t xml:space="preserve">A gyártási költségek összege az 1. évben 20M Ft, ezt követően minden évben 10%-kal nő. Az értékcsökkenés évi 10%. </w:t>
      </w:r>
    </w:p>
    <w:p w:rsidR="00BE2B69" w:rsidRDefault="00BE2B69" w:rsidP="00F41E88">
      <w:pPr>
        <w:ind w:left="709" w:hanging="709"/>
        <w:jc w:val="both"/>
        <w:rPr>
          <w:b/>
        </w:rPr>
      </w:pPr>
    </w:p>
    <w:p w:rsidR="00BE2B69" w:rsidRPr="00F24F7B" w:rsidRDefault="00BE2B69" w:rsidP="00F41E88">
      <w:pPr>
        <w:ind w:left="709" w:hanging="709"/>
        <w:jc w:val="both"/>
        <w:rPr>
          <w:b/>
        </w:rPr>
      </w:pPr>
      <w:r>
        <w:rPr>
          <w:b/>
        </w:rPr>
        <w:tab/>
        <w:t xml:space="preserve">A tervezett üzemeltetési idő 3 év. Az üzemet a 3. év </w:t>
      </w:r>
      <w:proofErr w:type="gramStart"/>
      <w:r>
        <w:rPr>
          <w:b/>
        </w:rPr>
        <w:t>végén</w:t>
      </w:r>
      <w:proofErr w:type="gramEnd"/>
      <w:r>
        <w:rPr>
          <w:b/>
        </w:rPr>
        <w:t xml:space="preserve"> maradványértéken, a forgóeszközöket könyv szerinti értéken  értékesítik.</w:t>
      </w:r>
    </w:p>
    <w:p w:rsidR="00BE2B69" w:rsidRPr="00F24F7B" w:rsidRDefault="00BE2B69" w:rsidP="00F41E88">
      <w:pPr>
        <w:ind w:left="567" w:hanging="567"/>
        <w:jc w:val="both"/>
        <w:rPr>
          <w:b/>
        </w:rPr>
      </w:pPr>
    </w:p>
    <w:p w:rsidR="00BE2B69" w:rsidRPr="00F24F7B" w:rsidRDefault="00BE2B69" w:rsidP="00F41E88">
      <w:pPr>
        <w:ind w:left="567" w:firstLine="142"/>
        <w:jc w:val="both"/>
        <w:rPr>
          <w:b/>
        </w:rPr>
      </w:pPr>
      <w:r>
        <w:rPr>
          <w:b/>
        </w:rPr>
        <w:t>A hasonló befektetésektől elvá</w:t>
      </w:r>
      <w:r w:rsidRPr="00F24F7B">
        <w:rPr>
          <w:b/>
        </w:rPr>
        <w:t>rt hozam évi 10%.</w:t>
      </w:r>
    </w:p>
    <w:p w:rsidR="00BE2B69" w:rsidRPr="00F24F7B" w:rsidRDefault="00BE2B69" w:rsidP="00F41E88">
      <w:pPr>
        <w:ind w:left="567" w:firstLine="142"/>
        <w:jc w:val="both"/>
        <w:rPr>
          <w:b/>
        </w:rPr>
      </w:pPr>
      <w:r w:rsidRPr="00F24F7B">
        <w:rPr>
          <w:b/>
        </w:rPr>
        <w:t>A vállalati nyereségadó mértéke az adóalap 10%-</w:t>
      </w:r>
      <w:proofErr w:type="gramStart"/>
      <w:r w:rsidRPr="00F24F7B">
        <w:rPr>
          <w:b/>
        </w:rPr>
        <w:t>a.</w:t>
      </w:r>
      <w:proofErr w:type="gramEnd"/>
    </w:p>
    <w:p w:rsidR="003511E6" w:rsidRDefault="003511E6">
      <w:pPr>
        <w:jc w:val="both"/>
        <w:rPr>
          <w:color w:val="00B050"/>
          <w:sz w:val="16"/>
          <w:szCs w:val="16"/>
        </w:rPr>
      </w:pPr>
    </w:p>
    <w:p w:rsidR="00BE2B69" w:rsidRPr="00096FF3" w:rsidRDefault="00BE2B69" w:rsidP="00C14E09">
      <w:pPr>
        <w:ind w:left="360" w:right="-426" w:firstLine="354"/>
        <w:jc w:val="both"/>
        <w:rPr>
          <w:b/>
        </w:rPr>
      </w:pPr>
      <w:r w:rsidRPr="0001188B">
        <w:rPr>
          <w:b/>
        </w:rPr>
        <w:t>Az évközi pénzáramlásokat az év végén vegye figyelembe</w:t>
      </w:r>
      <w:r>
        <w:rPr>
          <w:b/>
        </w:rPr>
        <w:t xml:space="preserve">!                                    </w:t>
      </w:r>
      <w:r w:rsidR="007205DD">
        <w:rPr>
          <w:b/>
        </w:rPr>
        <w:tab/>
        <w:t xml:space="preserve">           </w:t>
      </w:r>
      <w:r>
        <w:rPr>
          <w:b/>
        </w:rPr>
        <w:t xml:space="preserve">(12 </w:t>
      </w:r>
      <w:r w:rsidRPr="00096FF3">
        <w:rPr>
          <w:b/>
        </w:rPr>
        <w:t>pont)</w:t>
      </w:r>
    </w:p>
    <w:p w:rsidR="00BE2B69" w:rsidRDefault="00BE2B69" w:rsidP="00C75447">
      <w:pPr>
        <w:ind w:left="360" w:right="-426" w:hanging="360"/>
        <w:jc w:val="both"/>
        <w:rPr>
          <w:color w:val="00B050"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 w:firstLine="147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Hogyan alakul az 1.-3. évben a működési CF?</w:t>
      </w:r>
    </w:p>
    <w:p w:rsidR="00BE2B69" w:rsidRPr="004D6E74" w:rsidRDefault="00BE2B69" w:rsidP="00C75447">
      <w:pPr>
        <w:tabs>
          <w:tab w:val="right" w:pos="9637"/>
        </w:tabs>
        <w:ind w:left="567"/>
        <w:jc w:val="right"/>
      </w:pPr>
      <w:r w:rsidRPr="004D6E74">
        <w:t>(10 pont)</w:t>
      </w: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Pr="00096FF3" w:rsidRDefault="00BE2B69" w:rsidP="00C75447">
      <w:pPr>
        <w:ind w:left="567"/>
        <w:jc w:val="both"/>
        <w:rPr>
          <w:b/>
        </w:rPr>
      </w:pPr>
    </w:p>
    <w:p w:rsidR="00BE2B69" w:rsidRPr="00096FF3" w:rsidRDefault="00BE2B69" w:rsidP="00C75447">
      <w:pPr>
        <w:ind w:left="360" w:right="-426" w:hanging="360"/>
        <w:jc w:val="both"/>
      </w:pPr>
    </w:p>
    <w:p w:rsidR="00BE2B69" w:rsidRPr="00096FF3" w:rsidRDefault="00BE2B69" w:rsidP="00C75447">
      <w:pPr>
        <w:ind w:left="993" w:hanging="279"/>
        <w:jc w:val="both"/>
        <w:rPr>
          <w:b/>
        </w:rPr>
      </w:pPr>
      <w:r>
        <w:rPr>
          <w:b/>
        </w:rPr>
        <w:t>b</w:t>
      </w:r>
      <w:r w:rsidRPr="00096FF3">
        <w:rPr>
          <w:b/>
        </w:rPr>
        <w:t>) Mekkora a beruházás nettó jelenértéke, ha a 4. évtől a beruházásból nem származik pénzáram?</w:t>
      </w:r>
    </w:p>
    <w:p w:rsidR="00BE2B69" w:rsidRPr="004D6E74" w:rsidRDefault="00BE2B69" w:rsidP="00C75447">
      <w:pPr>
        <w:tabs>
          <w:tab w:val="right" w:pos="9637"/>
        </w:tabs>
        <w:ind w:left="567"/>
        <w:jc w:val="right"/>
      </w:pPr>
      <w:r w:rsidRPr="004D6E74">
        <w:t>(2 pont)</w:t>
      </w: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Default="00BE2B69" w:rsidP="007904A3">
      <w:pPr>
        <w:ind w:left="357" w:firstLine="357"/>
        <w:rPr>
          <w:b/>
          <w:color w:val="00B050"/>
        </w:rPr>
      </w:pPr>
      <w:r>
        <w:rPr>
          <w:b/>
          <w:u w:val="single"/>
        </w:rPr>
        <w:br w:type="page"/>
      </w:r>
    </w:p>
    <w:p w:rsidR="00BE2B69" w:rsidRPr="00A06D15" w:rsidRDefault="00BE2B69" w:rsidP="00A06D15">
      <w:pPr>
        <w:pStyle w:val="Cmsor8"/>
        <w:ind w:left="709" w:hanging="709"/>
        <w:jc w:val="both"/>
        <w:rPr>
          <w:sz w:val="24"/>
          <w:szCs w:val="24"/>
        </w:rPr>
      </w:pPr>
      <w:r w:rsidRPr="00A06D15">
        <w:rPr>
          <w:rFonts w:ascii="Times New Roman" w:hAnsi="Times New Roman"/>
          <w:b/>
          <w:color w:val="auto"/>
          <w:sz w:val="24"/>
          <w:szCs w:val="24"/>
        </w:rPr>
        <w:t xml:space="preserve">25. </w:t>
      </w:r>
      <w:r w:rsidRPr="00A06D15">
        <w:rPr>
          <w:rFonts w:ascii="Times New Roman" w:hAnsi="Times New Roman"/>
          <w:b/>
          <w:color w:val="auto"/>
          <w:sz w:val="24"/>
          <w:szCs w:val="24"/>
        </w:rPr>
        <w:tab/>
        <w:t>Ön 10 M Ft értékben kedvezményes hitelt vett fel. A hitelt annuitással kell visszafizetnie, a hitel futamideje 10 év, és minden év végén kell a törlesztéseket megfizetnie. A hitel kamatlába évi 5%, miközben a hitel elvárt hozama 7%.</w:t>
      </w:r>
      <w:r w:rsidRPr="00A06D15">
        <w:rPr>
          <w:sz w:val="24"/>
          <w:szCs w:val="24"/>
        </w:rPr>
        <w:tab/>
      </w:r>
      <w:r w:rsidRPr="00A06D15">
        <w:rPr>
          <w:sz w:val="24"/>
          <w:szCs w:val="24"/>
        </w:rPr>
        <w:tab/>
      </w:r>
      <w:r w:rsidRPr="00A06D15">
        <w:rPr>
          <w:sz w:val="24"/>
          <w:szCs w:val="24"/>
        </w:rPr>
        <w:tab/>
      </w:r>
      <w:r w:rsidRPr="00A06D15">
        <w:rPr>
          <w:sz w:val="24"/>
          <w:szCs w:val="24"/>
        </w:rPr>
        <w:tab/>
      </w:r>
      <w:r w:rsidRPr="00A06D15">
        <w:rPr>
          <w:sz w:val="24"/>
          <w:szCs w:val="24"/>
        </w:rPr>
        <w:tab/>
      </w:r>
    </w:p>
    <w:p w:rsidR="00BE2B69" w:rsidRPr="00896EBF" w:rsidRDefault="00BE2B69" w:rsidP="00896EBF">
      <w:pPr>
        <w:pStyle w:val="Cmsor8"/>
        <w:tabs>
          <w:tab w:val="left" w:pos="8222"/>
        </w:tabs>
        <w:rPr>
          <w:b/>
        </w:rPr>
      </w:pPr>
      <w:r>
        <w:tab/>
      </w:r>
      <w:r w:rsidRPr="00896EBF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(6 p</w:t>
      </w:r>
      <w:r w:rsidRPr="00896EBF">
        <w:rPr>
          <w:rFonts w:ascii="Times New Roman" w:hAnsi="Times New Roman"/>
          <w:b/>
          <w:color w:val="auto"/>
        </w:rPr>
        <w:t>ont)</w:t>
      </w:r>
    </w:p>
    <w:p w:rsidR="00BE2B69" w:rsidRDefault="00BE2B69" w:rsidP="003A7B83">
      <w:pPr>
        <w:spacing w:line="240" w:lineRule="atLeast"/>
        <w:jc w:val="both"/>
        <w:rPr>
          <w:b/>
          <w:caps/>
          <w:sz w:val="24"/>
          <w:szCs w:val="24"/>
        </w:rPr>
      </w:pPr>
    </w:p>
    <w:p w:rsidR="00BE2B69" w:rsidRPr="007E5AF0" w:rsidRDefault="00BE2B69" w:rsidP="003A7B83">
      <w:pPr>
        <w:rPr>
          <w:sz w:val="24"/>
        </w:rPr>
      </w:pPr>
      <w:proofErr w:type="gramStart"/>
      <w:r w:rsidRPr="001715A6">
        <w:rPr>
          <w:b/>
          <w:sz w:val="24"/>
        </w:rPr>
        <w:t>a</w:t>
      </w:r>
      <w:proofErr w:type="gramEnd"/>
      <w:r w:rsidRPr="001715A6">
        <w:rPr>
          <w:b/>
          <w:sz w:val="24"/>
        </w:rPr>
        <w:t xml:space="preserve">) </w:t>
      </w:r>
      <w:r w:rsidRPr="001715A6">
        <w:rPr>
          <w:b/>
          <w:sz w:val="24"/>
        </w:rPr>
        <w:tab/>
        <w:t xml:space="preserve">Mekkora a hitel ténylegesen fizetendő éves </w:t>
      </w:r>
      <w:proofErr w:type="spellStart"/>
      <w:r w:rsidRPr="001715A6">
        <w:rPr>
          <w:b/>
          <w:sz w:val="24"/>
        </w:rPr>
        <w:t>törlesztőrészlete</w:t>
      </w:r>
      <w:proofErr w:type="spellEnd"/>
      <w:r w:rsidRPr="001715A6">
        <w:rPr>
          <w:b/>
          <w:sz w:val="24"/>
        </w:rPr>
        <w:t>?</w:t>
      </w:r>
      <w:r w:rsidRPr="007E5AF0">
        <w:rPr>
          <w:sz w:val="24"/>
        </w:rPr>
        <w:t xml:space="preserve"> </w:t>
      </w:r>
      <w:r w:rsidRPr="007E5AF0">
        <w:rPr>
          <w:sz w:val="24"/>
        </w:rPr>
        <w:tab/>
      </w:r>
      <w:r>
        <w:rPr>
          <w:sz w:val="24"/>
        </w:rPr>
        <w:tab/>
        <w:t xml:space="preserve">        </w:t>
      </w:r>
      <w:r w:rsidRPr="00560145">
        <w:t>(2 pont)</w:t>
      </w:r>
      <w:r>
        <w:rPr>
          <w:sz w:val="24"/>
        </w:rPr>
        <w:tab/>
      </w:r>
    </w:p>
    <w:p w:rsidR="00BE2B69" w:rsidRPr="007E5AF0" w:rsidRDefault="00BE2B69" w:rsidP="003A7B83">
      <w:pPr>
        <w:spacing w:line="240" w:lineRule="atLeast"/>
        <w:jc w:val="both"/>
        <w:rPr>
          <w:caps/>
          <w:sz w:val="24"/>
          <w:szCs w:val="24"/>
        </w:rPr>
      </w:pPr>
    </w:p>
    <w:p w:rsidR="00BE2B69" w:rsidRPr="007E5AF0" w:rsidRDefault="00BE2B69" w:rsidP="003A7B83">
      <w:pPr>
        <w:rPr>
          <w:sz w:val="24"/>
        </w:rPr>
      </w:pPr>
      <w:r w:rsidRPr="001715A6">
        <w:rPr>
          <w:b/>
          <w:sz w:val="24"/>
        </w:rPr>
        <w:t xml:space="preserve">b) </w:t>
      </w:r>
      <w:r w:rsidRPr="001715A6">
        <w:rPr>
          <w:b/>
          <w:sz w:val="24"/>
        </w:rPr>
        <w:tab/>
        <w:t xml:space="preserve">Mekkora lenne piaci feltételek esetén az éves </w:t>
      </w:r>
      <w:proofErr w:type="spellStart"/>
      <w:r w:rsidRPr="001715A6">
        <w:rPr>
          <w:b/>
          <w:sz w:val="24"/>
        </w:rPr>
        <w:t>törlesztőrészlet</w:t>
      </w:r>
      <w:proofErr w:type="spellEnd"/>
      <w:r w:rsidRPr="001715A6">
        <w:rPr>
          <w:b/>
          <w:sz w:val="24"/>
        </w:rPr>
        <w:t>?</w:t>
      </w:r>
      <w:r w:rsidRPr="0060588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96EBF">
        <w:t>(2 pont)</w:t>
      </w:r>
    </w:p>
    <w:p w:rsidR="00BE2B69" w:rsidRPr="007E5AF0" w:rsidRDefault="00BE2B69" w:rsidP="003A7B83">
      <w:pPr>
        <w:rPr>
          <w:sz w:val="24"/>
        </w:rPr>
      </w:pPr>
    </w:p>
    <w:p w:rsidR="00BE2B69" w:rsidRPr="007E5AF0" w:rsidRDefault="00BE2B69" w:rsidP="003A7B83">
      <w:pPr>
        <w:rPr>
          <w:sz w:val="24"/>
        </w:rPr>
      </w:pPr>
      <w:r w:rsidRPr="001715A6">
        <w:rPr>
          <w:b/>
          <w:sz w:val="24"/>
        </w:rPr>
        <w:t xml:space="preserve">c) </w:t>
      </w:r>
      <w:r w:rsidRPr="001715A6">
        <w:rPr>
          <w:b/>
          <w:sz w:val="24"/>
        </w:rPr>
        <w:tab/>
        <w:t xml:space="preserve">Mekkora a hitelfelvétel nettó jelenértéke? </w:t>
      </w:r>
      <w:r w:rsidRPr="001715A6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96EBF">
        <w:t>(2 pont)</w:t>
      </w:r>
    </w:p>
    <w:p w:rsidR="00BE2B69" w:rsidRDefault="00BE2B69" w:rsidP="003A7B83">
      <w:pPr>
        <w:rPr>
          <w:sz w:val="24"/>
        </w:rPr>
      </w:pPr>
    </w:p>
    <w:p w:rsidR="00BE2B69" w:rsidRDefault="00BE2B69" w:rsidP="003A7B83">
      <w:pPr>
        <w:rPr>
          <w:sz w:val="24"/>
        </w:rPr>
      </w:pPr>
    </w:p>
    <w:p w:rsidR="00A06D15" w:rsidRDefault="00BE2B69" w:rsidP="003A7B83">
      <w:pPr>
        <w:rPr>
          <w:sz w:val="24"/>
        </w:rPr>
      </w:pPr>
      <w:r w:rsidRPr="007E5AF0">
        <w:rPr>
          <w:sz w:val="24"/>
        </w:rPr>
        <w:tab/>
      </w:r>
    </w:p>
    <w:p w:rsidR="00A06D15" w:rsidRDefault="00A06D15">
      <w:pPr>
        <w:rPr>
          <w:sz w:val="24"/>
        </w:rPr>
      </w:pPr>
      <w:r>
        <w:rPr>
          <w:sz w:val="24"/>
        </w:rPr>
        <w:br w:type="page"/>
      </w:r>
    </w:p>
    <w:p w:rsidR="00BE2B69" w:rsidRPr="007E5AF0" w:rsidRDefault="00BE2B69" w:rsidP="003A7B83">
      <w:pPr>
        <w:rPr>
          <w:sz w:val="24"/>
        </w:rPr>
      </w:pPr>
    </w:p>
    <w:p w:rsidR="00BE2B69" w:rsidRDefault="00BE2B69" w:rsidP="001A1A59">
      <w:pPr>
        <w:ind w:left="357" w:right="-142" w:hanging="357"/>
        <w:jc w:val="both"/>
        <w:rPr>
          <w:b/>
          <w:sz w:val="22"/>
          <w:szCs w:val="22"/>
        </w:rPr>
      </w:pPr>
      <w:r w:rsidRPr="0007630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07630B">
        <w:rPr>
          <w:b/>
          <w:bCs/>
          <w:sz w:val="24"/>
          <w:szCs w:val="24"/>
        </w:rPr>
        <w:t xml:space="preserve">. </w:t>
      </w:r>
      <w:r w:rsidRPr="0007630B">
        <w:rPr>
          <w:b/>
          <w:sz w:val="24"/>
          <w:szCs w:val="24"/>
        </w:rPr>
        <w:t xml:space="preserve">Egy projekt pénzáramlása a következő </w:t>
      </w:r>
      <w:r>
        <w:rPr>
          <w:b/>
          <w:sz w:val="24"/>
          <w:szCs w:val="24"/>
        </w:rPr>
        <w:t xml:space="preserve">4 </w:t>
      </w:r>
      <w:r w:rsidRPr="0007630B">
        <w:rPr>
          <w:b/>
          <w:sz w:val="24"/>
          <w:szCs w:val="24"/>
        </w:rPr>
        <w:t xml:space="preserve">évben várhatóan évi </w:t>
      </w:r>
      <w:r>
        <w:rPr>
          <w:b/>
          <w:sz w:val="24"/>
          <w:szCs w:val="24"/>
        </w:rPr>
        <w:t>5</w:t>
      </w:r>
      <w:r w:rsidRPr="0007630B">
        <w:rPr>
          <w:b/>
          <w:sz w:val="24"/>
          <w:szCs w:val="24"/>
        </w:rPr>
        <w:t xml:space="preserve"> millió forint lesz. A projekt tőkeköltsége évi 10%. A projekt egyszerű megtérülési ideje </w:t>
      </w:r>
      <w:r>
        <w:rPr>
          <w:b/>
          <w:sz w:val="24"/>
          <w:szCs w:val="24"/>
        </w:rPr>
        <w:t>2</w:t>
      </w:r>
      <w:r w:rsidRPr="0007630B">
        <w:rPr>
          <w:b/>
          <w:sz w:val="24"/>
          <w:szCs w:val="24"/>
        </w:rPr>
        <w:t xml:space="preserve"> év.</w:t>
      </w:r>
      <w:r w:rsidR="007205DD">
        <w:rPr>
          <w:b/>
          <w:sz w:val="24"/>
          <w:szCs w:val="24"/>
        </w:rPr>
        <w:tab/>
        <w:t xml:space="preserve">           </w:t>
      </w:r>
      <w:r w:rsidRPr="001A1A59">
        <w:rPr>
          <w:b/>
          <w:sz w:val="22"/>
          <w:szCs w:val="22"/>
        </w:rPr>
        <w:t>(8 pont)</w:t>
      </w:r>
    </w:p>
    <w:p w:rsidR="00BE2B69" w:rsidRPr="001A1A59" w:rsidRDefault="00BE2B69" w:rsidP="001A1A59">
      <w:pPr>
        <w:ind w:left="357" w:right="-142" w:hanging="357"/>
        <w:jc w:val="both"/>
        <w:rPr>
          <w:b/>
        </w:rPr>
      </w:pP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proofErr w:type="gramStart"/>
      <w:r w:rsidRPr="0007630B">
        <w:rPr>
          <w:b/>
          <w:sz w:val="24"/>
          <w:szCs w:val="24"/>
        </w:rPr>
        <w:t>a</w:t>
      </w:r>
      <w:proofErr w:type="gramEnd"/>
      <w:r w:rsidRPr="0007630B">
        <w:rPr>
          <w:b/>
          <w:sz w:val="24"/>
          <w:szCs w:val="24"/>
        </w:rPr>
        <w:t>)</w:t>
      </w:r>
      <w:r w:rsidRPr="0007630B">
        <w:rPr>
          <w:b/>
          <w:sz w:val="24"/>
          <w:szCs w:val="24"/>
        </w:rPr>
        <w:tab/>
        <w:t xml:space="preserve">Mekkora a projekt nettó jelenértéke? </w:t>
      </w:r>
      <w:r w:rsidRPr="001A1A59">
        <w:rPr>
          <w:sz w:val="24"/>
          <w:szCs w:val="24"/>
        </w:rPr>
        <w:t>(2 pont)</w:t>
      </w: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r w:rsidRPr="0007630B">
        <w:rPr>
          <w:b/>
          <w:sz w:val="24"/>
          <w:szCs w:val="24"/>
        </w:rPr>
        <w:t>b)</w:t>
      </w:r>
      <w:r w:rsidRPr="0007630B">
        <w:rPr>
          <w:b/>
          <w:sz w:val="24"/>
          <w:szCs w:val="24"/>
        </w:rPr>
        <w:tab/>
        <w:t xml:space="preserve">Mekkora a projekt jövedelmezőségi indexe? </w:t>
      </w:r>
      <w:r w:rsidRPr="001A1A59">
        <w:rPr>
          <w:sz w:val="24"/>
          <w:szCs w:val="24"/>
        </w:rPr>
        <w:t>(2 pont)</w:t>
      </w:r>
    </w:p>
    <w:p w:rsidR="00BE2B69" w:rsidRPr="004127AD" w:rsidRDefault="00BE2B69" w:rsidP="00936D1C">
      <w:pPr>
        <w:spacing w:before="120"/>
        <w:ind w:left="1134" w:hanging="420"/>
        <w:jc w:val="both"/>
        <w:rPr>
          <w:b/>
          <w:color w:val="FF0000"/>
          <w:sz w:val="24"/>
          <w:szCs w:val="24"/>
        </w:rPr>
      </w:pPr>
      <w:r w:rsidRPr="0007630B">
        <w:rPr>
          <w:b/>
          <w:sz w:val="24"/>
          <w:szCs w:val="24"/>
        </w:rPr>
        <w:t>c)</w:t>
      </w:r>
      <w:r w:rsidRPr="0007630B">
        <w:rPr>
          <w:b/>
          <w:sz w:val="24"/>
          <w:szCs w:val="24"/>
        </w:rPr>
        <w:tab/>
        <w:t>Mekkora az a minimális éves pénzáramlás, ami mellett még elfogadná a projektet</w:t>
      </w:r>
      <w:r w:rsidRPr="00E067E2">
        <w:rPr>
          <w:b/>
          <w:sz w:val="24"/>
          <w:szCs w:val="24"/>
        </w:rPr>
        <w:t xml:space="preserve">? </w:t>
      </w:r>
      <w:r w:rsidRPr="001A1A59">
        <w:rPr>
          <w:sz w:val="24"/>
          <w:szCs w:val="24"/>
        </w:rPr>
        <w:t>(2 pont)</w:t>
      </w: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r w:rsidRPr="0007630B">
        <w:rPr>
          <w:b/>
          <w:sz w:val="24"/>
          <w:szCs w:val="24"/>
        </w:rPr>
        <w:t>d)</w:t>
      </w:r>
      <w:r w:rsidRPr="0007630B">
        <w:rPr>
          <w:b/>
          <w:sz w:val="24"/>
          <w:szCs w:val="24"/>
        </w:rPr>
        <w:tab/>
        <w:t xml:space="preserve">Mekkora lenne ekkor </w:t>
      </w:r>
      <w:r>
        <w:rPr>
          <w:b/>
          <w:sz w:val="24"/>
          <w:szCs w:val="24"/>
        </w:rPr>
        <w:t>(a c) feladat eredménye mellett)</w:t>
      </w:r>
      <w:r w:rsidRPr="0007630B">
        <w:rPr>
          <w:b/>
          <w:sz w:val="24"/>
          <w:szCs w:val="24"/>
        </w:rPr>
        <w:t xml:space="preserve"> a diszkontált megtérülési idő? </w:t>
      </w:r>
      <w:r w:rsidRPr="001A1A59">
        <w:rPr>
          <w:sz w:val="24"/>
          <w:szCs w:val="24"/>
        </w:rPr>
        <w:t>(2 pont)</w:t>
      </w:r>
    </w:p>
    <w:p w:rsidR="00BE2B69" w:rsidRPr="00E07D15" w:rsidRDefault="00BE2B69" w:rsidP="003A7B83">
      <w:pPr>
        <w:ind w:left="357" w:hanging="357"/>
        <w:jc w:val="both"/>
        <w:rPr>
          <w:sz w:val="24"/>
          <w:szCs w:val="24"/>
        </w:rPr>
      </w:pPr>
    </w:p>
    <w:sectPr w:rsidR="00BE2B69" w:rsidRPr="00E07D15" w:rsidSect="00AC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2C"/>
    <w:multiLevelType w:val="singleLevel"/>
    <w:tmpl w:val="AE5A4C86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4E02309"/>
    <w:multiLevelType w:val="hybridMultilevel"/>
    <w:tmpl w:val="9D5EAF0A"/>
    <w:lvl w:ilvl="0" w:tplc="9BD8339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23F25"/>
    <w:multiLevelType w:val="singleLevel"/>
    <w:tmpl w:val="312842EE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0AF049E1"/>
    <w:multiLevelType w:val="hybridMultilevel"/>
    <w:tmpl w:val="21CE4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E69"/>
    <w:multiLevelType w:val="hybridMultilevel"/>
    <w:tmpl w:val="446E9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504"/>
    <w:multiLevelType w:val="singleLevel"/>
    <w:tmpl w:val="0B60B220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8995806"/>
    <w:multiLevelType w:val="hybridMultilevel"/>
    <w:tmpl w:val="FFE826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306DE9"/>
    <w:multiLevelType w:val="hybridMultilevel"/>
    <w:tmpl w:val="C4183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0E52"/>
    <w:multiLevelType w:val="hybridMultilevel"/>
    <w:tmpl w:val="84A88378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43411C"/>
    <w:multiLevelType w:val="hybridMultilevel"/>
    <w:tmpl w:val="33C09342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A9B5321"/>
    <w:multiLevelType w:val="hybridMultilevel"/>
    <w:tmpl w:val="CEA8771E"/>
    <w:lvl w:ilvl="0" w:tplc="DA72F16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B5192B"/>
    <w:multiLevelType w:val="hybridMultilevel"/>
    <w:tmpl w:val="5FFC99B8"/>
    <w:lvl w:ilvl="0" w:tplc="F0FE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C39C2"/>
    <w:multiLevelType w:val="hybridMultilevel"/>
    <w:tmpl w:val="3A960418"/>
    <w:lvl w:ilvl="0" w:tplc="56D24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190890"/>
    <w:multiLevelType w:val="hybridMultilevel"/>
    <w:tmpl w:val="67049BF8"/>
    <w:lvl w:ilvl="0" w:tplc="18C0EDD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7A63CE"/>
    <w:multiLevelType w:val="hybridMultilevel"/>
    <w:tmpl w:val="E1E2387C"/>
    <w:lvl w:ilvl="0" w:tplc="024A17A8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E65CF82E">
      <w:start w:val="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21200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61638"/>
    <w:multiLevelType w:val="hybridMultilevel"/>
    <w:tmpl w:val="1A7672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3A60E7"/>
    <w:multiLevelType w:val="hybridMultilevel"/>
    <w:tmpl w:val="E09452B4"/>
    <w:lvl w:ilvl="0" w:tplc="FD02C10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E62DC"/>
    <w:multiLevelType w:val="singleLevel"/>
    <w:tmpl w:val="662C46B8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297D6211"/>
    <w:multiLevelType w:val="hybridMultilevel"/>
    <w:tmpl w:val="59129BB2"/>
    <w:lvl w:ilvl="0" w:tplc="7CE61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32F63"/>
    <w:multiLevelType w:val="hybridMultilevel"/>
    <w:tmpl w:val="511E7186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ED58FA"/>
    <w:multiLevelType w:val="hybridMultilevel"/>
    <w:tmpl w:val="85EE7960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35E5B46"/>
    <w:multiLevelType w:val="singleLevel"/>
    <w:tmpl w:val="1D8001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4A853A5"/>
    <w:multiLevelType w:val="hybridMultilevel"/>
    <w:tmpl w:val="A094FE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3249A9"/>
    <w:multiLevelType w:val="singleLevel"/>
    <w:tmpl w:val="D1F40A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4">
    <w:nsid w:val="38ED1D38"/>
    <w:multiLevelType w:val="hybridMultilevel"/>
    <w:tmpl w:val="2326BD8C"/>
    <w:lvl w:ilvl="0" w:tplc="7CF2D686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976847"/>
    <w:multiLevelType w:val="singleLevel"/>
    <w:tmpl w:val="0C240698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3C2752EA"/>
    <w:multiLevelType w:val="multilevel"/>
    <w:tmpl w:val="286AC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43376A1E"/>
    <w:multiLevelType w:val="hybridMultilevel"/>
    <w:tmpl w:val="8D6AC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024C4"/>
    <w:multiLevelType w:val="hybridMultilevel"/>
    <w:tmpl w:val="0136E798"/>
    <w:lvl w:ilvl="0" w:tplc="394453A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959F7"/>
    <w:multiLevelType w:val="singleLevel"/>
    <w:tmpl w:val="75F830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0">
    <w:nsid w:val="4C13282F"/>
    <w:multiLevelType w:val="hybridMultilevel"/>
    <w:tmpl w:val="B1301C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4377B0"/>
    <w:multiLevelType w:val="hybridMultilevel"/>
    <w:tmpl w:val="8CA0799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E1EE8E4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9F30EF"/>
    <w:multiLevelType w:val="hybridMultilevel"/>
    <w:tmpl w:val="1F880D1C"/>
    <w:lvl w:ilvl="0" w:tplc="81F6274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D3374F2"/>
    <w:multiLevelType w:val="hybridMultilevel"/>
    <w:tmpl w:val="58D45A04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B7046"/>
    <w:multiLevelType w:val="hybridMultilevel"/>
    <w:tmpl w:val="5142E22C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6D1A22"/>
    <w:multiLevelType w:val="hybridMultilevel"/>
    <w:tmpl w:val="8E26AA5A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0825733"/>
    <w:multiLevelType w:val="hybridMultilevel"/>
    <w:tmpl w:val="60505CEA"/>
    <w:lvl w:ilvl="0" w:tplc="0B4A571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2A0AE1"/>
    <w:multiLevelType w:val="singleLevel"/>
    <w:tmpl w:val="E116B6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8">
    <w:nsid w:val="56803B51"/>
    <w:multiLevelType w:val="hybridMultilevel"/>
    <w:tmpl w:val="69C4FAFE"/>
    <w:lvl w:ilvl="0" w:tplc="A434D6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F836401"/>
    <w:multiLevelType w:val="hybridMultilevel"/>
    <w:tmpl w:val="78A84D58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2257975"/>
    <w:multiLevelType w:val="hybridMultilevel"/>
    <w:tmpl w:val="8696B660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04400A"/>
    <w:multiLevelType w:val="hybridMultilevel"/>
    <w:tmpl w:val="EC7E2E06"/>
    <w:lvl w:ilvl="0" w:tplc="DF8A2AFE">
      <w:start w:val="1"/>
      <w:numFmt w:val="upp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42">
    <w:nsid w:val="6BC541AD"/>
    <w:multiLevelType w:val="hybridMultilevel"/>
    <w:tmpl w:val="221853BE"/>
    <w:lvl w:ilvl="0" w:tplc="1D8001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046943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3A1EAA"/>
    <w:multiLevelType w:val="hybridMultilevel"/>
    <w:tmpl w:val="E9808A08"/>
    <w:lvl w:ilvl="0" w:tplc="6ECE6F4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91334E"/>
    <w:multiLevelType w:val="hybridMultilevel"/>
    <w:tmpl w:val="C6CE5DC8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7C65B6"/>
    <w:multiLevelType w:val="singleLevel"/>
    <w:tmpl w:val="D12E57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46">
    <w:nsid w:val="7A6F549C"/>
    <w:multiLevelType w:val="hybridMultilevel"/>
    <w:tmpl w:val="91A0554A"/>
    <w:lvl w:ilvl="0" w:tplc="F0FE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73B22"/>
    <w:multiLevelType w:val="hybridMultilevel"/>
    <w:tmpl w:val="DDDCEB16"/>
    <w:lvl w:ilvl="0" w:tplc="E154FC2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D17777"/>
    <w:multiLevelType w:val="hybridMultilevel"/>
    <w:tmpl w:val="AB9E78DC"/>
    <w:lvl w:ilvl="0" w:tplc="29FE5018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7E474CDE"/>
    <w:multiLevelType w:val="hybridMultilevel"/>
    <w:tmpl w:val="4AE6C5F4"/>
    <w:lvl w:ilvl="0" w:tplc="24A2CED2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93300E"/>
    <w:multiLevelType w:val="hybridMultilevel"/>
    <w:tmpl w:val="687A8B0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6"/>
  </w:num>
  <w:num w:numId="4">
    <w:abstractNumId w:val="5"/>
  </w:num>
  <w:num w:numId="5">
    <w:abstractNumId w:val="29"/>
  </w:num>
  <w:num w:numId="6">
    <w:abstractNumId w:val="17"/>
  </w:num>
  <w:num w:numId="7">
    <w:abstractNumId w:val="34"/>
  </w:num>
  <w:num w:numId="8">
    <w:abstractNumId w:val="43"/>
  </w:num>
  <w:num w:numId="9">
    <w:abstractNumId w:val="37"/>
  </w:num>
  <w:num w:numId="10">
    <w:abstractNumId w:val="25"/>
  </w:num>
  <w:num w:numId="11">
    <w:abstractNumId w:val="16"/>
  </w:num>
  <w:num w:numId="12">
    <w:abstractNumId w:val="2"/>
  </w:num>
  <w:num w:numId="13">
    <w:abstractNumId w:val="21"/>
  </w:num>
  <w:num w:numId="14">
    <w:abstractNumId w:val="45"/>
  </w:num>
  <w:num w:numId="15">
    <w:abstractNumId w:val="33"/>
  </w:num>
  <w:num w:numId="16">
    <w:abstractNumId w:val="1"/>
  </w:num>
  <w:num w:numId="17">
    <w:abstractNumId w:val="15"/>
  </w:num>
  <w:num w:numId="18">
    <w:abstractNumId w:val="23"/>
  </w:num>
  <w:num w:numId="19">
    <w:abstractNumId w:val="0"/>
  </w:num>
  <w:num w:numId="20">
    <w:abstractNumId w:val="28"/>
  </w:num>
  <w:num w:numId="21">
    <w:abstractNumId w:val="36"/>
  </w:num>
  <w:num w:numId="22">
    <w:abstractNumId w:val="14"/>
  </w:num>
  <w:num w:numId="23">
    <w:abstractNumId w:val="8"/>
  </w:num>
  <w:num w:numId="24">
    <w:abstractNumId w:val="47"/>
  </w:num>
  <w:num w:numId="25">
    <w:abstractNumId w:val="44"/>
  </w:num>
  <w:num w:numId="26">
    <w:abstractNumId w:val="20"/>
  </w:num>
  <w:num w:numId="27">
    <w:abstractNumId w:val="35"/>
  </w:num>
  <w:num w:numId="28">
    <w:abstractNumId w:val="49"/>
  </w:num>
  <w:num w:numId="29">
    <w:abstractNumId w:val="39"/>
  </w:num>
  <w:num w:numId="30">
    <w:abstractNumId w:val="24"/>
  </w:num>
  <w:num w:numId="31">
    <w:abstractNumId w:val="19"/>
  </w:num>
  <w:num w:numId="32">
    <w:abstractNumId w:val="40"/>
  </w:num>
  <w:num w:numId="33">
    <w:abstractNumId w:val="46"/>
  </w:num>
  <w:num w:numId="34">
    <w:abstractNumId w:val="22"/>
  </w:num>
  <w:num w:numId="35">
    <w:abstractNumId w:val="9"/>
  </w:num>
  <w:num w:numId="36">
    <w:abstractNumId w:val="30"/>
  </w:num>
  <w:num w:numId="37">
    <w:abstractNumId w:val="11"/>
  </w:num>
  <w:num w:numId="38">
    <w:abstractNumId w:val="10"/>
  </w:num>
  <w:num w:numId="39">
    <w:abstractNumId w:val="18"/>
  </w:num>
  <w:num w:numId="40">
    <w:abstractNumId w:val="32"/>
  </w:num>
  <w:num w:numId="41">
    <w:abstractNumId w:val="38"/>
  </w:num>
  <w:num w:numId="42">
    <w:abstractNumId w:val="48"/>
  </w:num>
  <w:num w:numId="43">
    <w:abstractNumId w:val="42"/>
  </w:num>
  <w:num w:numId="44">
    <w:abstractNumId w:val="50"/>
  </w:num>
  <w:num w:numId="45">
    <w:abstractNumId w:val="31"/>
  </w:num>
  <w:num w:numId="46">
    <w:abstractNumId w:val="13"/>
  </w:num>
  <w:num w:numId="47">
    <w:abstractNumId w:val="26"/>
  </w:num>
  <w:num w:numId="48">
    <w:abstractNumId w:val="7"/>
  </w:num>
  <w:num w:numId="49">
    <w:abstractNumId w:val="27"/>
  </w:num>
  <w:num w:numId="50">
    <w:abstractNumId w:val="3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7D4"/>
    <w:rsid w:val="0000741D"/>
    <w:rsid w:val="0001188B"/>
    <w:rsid w:val="000412C1"/>
    <w:rsid w:val="00041CD4"/>
    <w:rsid w:val="00042F67"/>
    <w:rsid w:val="00053322"/>
    <w:rsid w:val="00056BEF"/>
    <w:rsid w:val="0007630B"/>
    <w:rsid w:val="00081DBB"/>
    <w:rsid w:val="00083CBA"/>
    <w:rsid w:val="00090F4D"/>
    <w:rsid w:val="00096FF3"/>
    <w:rsid w:val="000B5C38"/>
    <w:rsid w:val="000D1392"/>
    <w:rsid w:val="000D54AF"/>
    <w:rsid w:val="000D56E5"/>
    <w:rsid w:val="000D6448"/>
    <w:rsid w:val="000E4409"/>
    <w:rsid w:val="000E50B2"/>
    <w:rsid w:val="000F0249"/>
    <w:rsid w:val="000F7A66"/>
    <w:rsid w:val="00105FA8"/>
    <w:rsid w:val="0010609D"/>
    <w:rsid w:val="001259F4"/>
    <w:rsid w:val="00152804"/>
    <w:rsid w:val="00160B05"/>
    <w:rsid w:val="001613D8"/>
    <w:rsid w:val="001678E4"/>
    <w:rsid w:val="001715A6"/>
    <w:rsid w:val="00172C58"/>
    <w:rsid w:val="00172FB8"/>
    <w:rsid w:val="00182958"/>
    <w:rsid w:val="00192E0E"/>
    <w:rsid w:val="001A1A59"/>
    <w:rsid w:val="001A4093"/>
    <w:rsid w:val="001B2406"/>
    <w:rsid w:val="001C0ABC"/>
    <w:rsid w:val="001D2DD4"/>
    <w:rsid w:val="001D5514"/>
    <w:rsid w:val="001D59AE"/>
    <w:rsid w:val="001E5E92"/>
    <w:rsid w:val="00203FCF"/>
    <w:rsid w:val="00214B0A"/>
    <w:rsid w:val="002218D6"/>
    <w:rsid w:val="00221F62"/>
    <w:rsid w:val="002636A1"/>
    <w:rsid w:val="00273527"/>
    <w:rsid w:val="002A0B74"/>
    <w:rsid w:val="002A2799"/>
    <w:rsid w:val="002A6579"/>
    <w:rsid w:val="002A68AC"/>
    <w:rsid w:val="002B40E1"/>
    <w:rsid w:val="002B6C2E"/>
    <w:rsid w:val="002E507F"/>
    <w:rsid w:val="002F5ADC"/>
    <w:rsid w:val="00312550"/>
    <w:rsid w:val="00343F4F"/>
    <w:rsid w:val="00344B7E"/>
    <w:rsid w:val="003511E6"/>
    <w:rsid w:val="00352FB4"/>
    <w:rsid w:val="00354DE9"/>
    <w:rsid w:val="003572A4"/>
    <w:rsid w:val="00367B3D"/>
    <w:rsid w:val="003A1FE0"/>
    <w:rsid w:val="003A6BC0"/>
    <w:rsid w:val="003A7B83"/>
    <w:rsid w:val="003D0B6F"/>
    <w:rsid w:val="003D163E"/>
    <w:rsid w:val="003D1F67"/>
    <w:rsid w:val="003D7680"/>
    <w:rsid w:val="003E0492"/>
    <w:rsid w:val="003E5287"/>
    <w:rsid w:val="003F2CD2"/>
    <w:rsid w:val="003F3F1C"/>
    <w:rsid w:val="00407E73"/>
    <w:rsid w:val="004127AD"/>
    <w:rsid w:val="004175D5"/>
    <w:rsid w:val="00424C70"/>
    <w:rsid w:val="004337CE"/>
    <w:rsid w:val="00463CF0"/>
    <w:rsid w:val="0047177A"/>
    <w:rsid w:val="00497AB6"/>
    <w:rsid w:val="004A5064"/>
    <w:rsid w:val="004C6389"/>
    <w:rsid w:val="004D6E74"/>
    <w:rsid w:val="004D7BAD"/>
    <w:rsid w:val="004F10D5"/>
    <w:rsid w:val="00545D43"/>
    <w:rsid w:val="00547BD8"/>
    <w:rsid w:val="0055722E"/>
    <w:rsid w:val="00560145"/>
    <w:rsid w:val="00560CD2"/>
    <w:rsid w:val="0058568D"/>
    <w:rsid w:val="005A1E18"/>
    <w:rsid w:val="005B01EC"/>
    <w:rsid w:val="005B582C"/>
    <w:rsid w:val="005D0190"/>
    <w:rsid w:val="005D145C"/>
    <w:rsid w:val="005D3910"/>
    <w:rsid w:val="005D4260"/>
    <w:rsid w:val="005D5062"/>
    <w:rsid w:val="005D6BB5"/>
    <w:rsid w:val="005E33E1"/>
    <w:rsid w:val="005F0FAE"/>
    <w:rsid w:val="005F15D2"/>
    <w:rsid w:val="005F442D"/>
    <w:rsid w:val="00605886"/>
    <w:rsid w:val="006066B2"/>
    <w:rsid w:val="0060674E"/>
    <w:rsid w:val="00613D2D"/>
    <w:rsid w:val="00624D05"/>
    <w:rsid w:val="00633B56"/>
    <w:rsid w:val="006434B3"/>
    <w:rsid w:val="00672BD6"/>
    <w:rsid w:val="00676F69"/>
    <w:rsid w:val="007027D4"/>
    <w:rsid w:val="00707031"/>
    <w:rsid w:val="007112C6"/>
    <w:rsid w:val="007205DD"/>
    <w:rsid w:val="00727AB9"/>
    <w:rsid w:val="00730AE9"/>
    <w:rsid w:val="007310D7"/>
    <w:rsid w:val="007351AE"/>
    <w:rsid w:val="0074485E"/>
    <w:rsid w:val="0074494A"/>
    <w:rsid w:val="007534EC"/>
    <w:rsid w:val="00760665"/>
    <w:rsid w:val="007723D1"/>
    <w:rsid w:val="00774B0A"/>
    <w:rsid w:val="007817A8"/>
    <w:rsid w:val="00783153"/>
    <w:rsid w:val="007902A7"/>
    <w:rsid w:val="007904A3"/>
    <w:rsid w:val="007920A1"/>
    <w:rsid w:val="00795CC8"/>
    <w:rsid w:val="007A47B3"/>
    <w:rsid w:val="007B1F5A"/>
    <w:rsid w:val="007B2868"/>
    <w:rsid w:val="007C37BD"/>
    <w:rsid w:val="007D4FC2"/>
    <w:rsid w:val="007D73D6"/>
    <w:rsid w:val="007E0E9D"/>
    <w:rsid w:val="007E5AF0"/>
    <w:rsid w:val="00804140"/>
    <w:rsid w:val="00805B78"/>
    <w:rsid w:val="00806AB8"/>
    <w:rsid w:val="008077F3"/>
    <w:rsid w:val="00820404"/>
    <w:rsid w:val="00821F75"/>
    <w:rsid w:val="00824230"/>
    <w:rsid w:val="008313DE"/>
    <w:rsid w:val="00896EBF"/>
    <w:rsid w:val="008A117F"/>
    <w:rsid w:val="008D0AC0"/>
    <w:rsid w:val="008E7FDE"/>
    <w:rsid w:val="008F4825"/>
    <w:rsid w:val="00922CF1"/>
    <w:rsid w:val="00934A3A"/>
    <w:rsid w:val="00936D1C"/>
    <w:rsid w:val="00937F25"/>
    <w:rsid w:val="00944BBC"/>
    <w:rsid w:val="009510C1"/>
    <w:rsid w:val="009679D9"/>
    <w:rsid w:val="0099484E"/>
    <w:rsid w:val="0099720B"/>
    <w:rsid w:val="009C5EC5"/>
    <w:rsid w:val="009F5984"/>
    <w:rsid w:val="009F78E7"/>
    <w:rsid w:val="00A06D15"/>
    <w:rsid w:val="00A133F1"/>
    <w:rsid w:val="00A25B38"/>
    <w:rsid w:val="00A340D9"/>
    <w:rsid w:val="00A4096C"/>
    <w:rsid w:val="00A419BD"/>
    <w:rsid w:val="00A50CD5"/>
    <w:rsid w:val="00A53042"/>
    <w:rsid w:val="00A55795"/>
    <w:rsid w:val="00A5649B"/>
    <w:rsid w:val="00A70A92"/>
    <w:rsid w:val="00A945D7"/>
    <w:rsid w:val="00A96849"/>
    <w:rsid w:val="00AA7ED6"/>
    <w:rsid w:val="00AC2321"/>
    <w:rsid w:val="00AC3D50"/>
    <w:rsid w:val="00AC7541"/>
    <w:rsid w:val="00AC76C4"/>
    <w:rsid w:val="00AC7B02"/>
    <w:rsid w:val="00AD669B"/>
    <w:rsid w:val="00AD6D01"/>
    <w:rsid w:val="00B00E0F"/>
    <w:rsid w:val="00B026B4"/>
    <w:rsid w:val="00B225EE"/>
    <w:rsid w:val="00B272C3"/>
    <w:rsid w:val="00B733DD"/>
    <w:rsid w:val="00B76DD5"/>
    <w:rsid w:val="00B82995"/>
    <w:rsid w:val="00BA77A9"/>
    <w:rsid w:val="00BB43F7"/>
    <w:rsid w:val="00BB5886"/>
    <w:rsid w:val="00BC0F4F"/>
    <w:rsid w:val="00BC69BC"/>
    <w:rsid w:val="00BD23C4"/>
    <w:rsid w:val="00BE2B69"/>
    <w:rsid w:val="00C1119E"/>
    <w:rsid w:val="00C12653"/>
    <w:rsid w:val="00C14E09"/>
    <w:rsid w:val="00C30D1B"/>
    <w:rsid w:val="00C35303"/>
    <w:rsid w:val="00C553D4"/>
    <w:rsid w:val="00C75447"/>
    <w:rsid w:val="00C75903"/>
    <w:rsid w:val="00C86B88"/>
    <w:rsid w:val="00C93EC7"/>
    <w:rsid w:val="00C97D73"/>
    <w:rsid w:val="00CA7355"/>
    <w:rsid w:val="00CC2975"/>
    <w:rsid w:val="00D01E45"/>
    <w:rsid w:val="00D10022"/>
    <w:rsid w:val="00D10AD7"/>
    <w:rsid w:val="00D15445"/>
    <w:rsid w:val="00D171EE"/>
    <w:rsid w:val="00D23148"/>
    <w:rsid w:val="00D35171"/>
    <w:rsid w:val="00D44F61"/>
    <w:rsid w:val="00D83434"/>
    <w:rsid w:val="00D90E8C"/>
    <w:rsid w:val="00DB699B"/>
    <w:rsid w:val="00DB6E0E"/>
    <w:rsid w:val="00DC1D47"/>
    <w:rsid w:val="00DE1DB7"/>
    <w:rsid w:val="00DE445A"/>
    <w:rsid w:val="00E013AB"/>
    <w:rsid w:val="00E0470D"/>
    <w:rsid w:val="00E067E2"/>
    <w:rsid w:val="00E07D15"/>
    <w:rsid w:val="00E11430"/>
    <w:rsid w:val="00E11F31"/>
    <w:rsid w:val="00E16E34"/>
    <w:rsid w:val="00E27B62"/>
    <w:rsid w:val="00E32B59"/>
    <w:rsid w:val="00E40174"/>
    <w:rsid w:val="00E63CBC"/>
    <w:rsid w:val="00E658DB"/>
    <w:rsid w:val="00E71C93"/>
    <w:rsid w:val="00E76934"/>
    <w:rsid w:val="00E83591"/>
    <w:rsid w:val="00E93019"/>
    <w:rsid w:val="00E96B1E"/>
    <w:rsid w:val="00EA31B0"/>
    <w:rsid w:val="00ED47A5"/>
    <w:rsid w:val="00ED7974"/>
    <w:rsid w:val="00EF0D6B"/>
    <w:rsid w:val="00EF6F05"/>
    <w:rsid w:val="00F047DE"/>
    <w:rsid w:val="00F1288A"/>
    <w:rsid w:val="00F24F7B"/>
    <w:rsid w:val="00F26EAA"/>
    <w:rsid w:val="00F27ED6"/>
    <w:rsid w:val="00F33A13"/>
    <w:rsid w:val="00F41E88"/>
    <w:rsid w:val="00F505E8"/>
    <w:rsid w:val="00F53EF8"/>
    <w:rsid w:val="00F550A2"/>
    <w:rsid w:val="00F61D1B"/>
    <w:rsid w:val="00F66687"/>
    <w:rsid w:val="00F975C1"/>
    <w:rsid w:val="00FC0F88"/>
    <w:rsid w:val="00FC6890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0A2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550A2"/>
    <w:pPr>
      <w:keepNext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A7B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F550A2"/>
    <w:pPr>
      <w:keepNext/>
      <w:jc w:val="right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3A7B8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550A2"/>
    <w:rPr>
      <w:rFonts w:ascii="Garamond" w:hAnsi="Garamond" w:cs="Garamond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A7B83"/>
    <w:rPr>
      <w:rFonts w:ascii="Cambria" w:hAnsi="Cambria" w:cs="Times New Roman"/>
      <w:color w:val="243F6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550A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A7B83"/>
    <w:rPr>
      <w:rFonts w:ascii="Cambria" w:hAnsi="Cambria" w:cs="Times New Roman"/>
      <w:color w:val="40404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41CD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D3910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5D39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3910"/>
    <w:rPr>
      <w:rFonts w:ascii="Tahoma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rsid w:val="003A7B83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A7B83"/>
    <w:rPr>
      <w:rFonts w:ascii="Times New Roman" w:hAnsi="Times New Roman" w:cs="Times New Roman"/>
      <w:b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D019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019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050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0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1950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cp:lastModifiedBy>balazsib</cp:lastModifiedBy>
  <cp:revision>6</cp:revision>
  <cp:lastPrinted>2014-01-20T12:20:00Z</cp:lastPrinted>
  <dcterms:created xsi:type="dcterms:W3CDTF">2014-01-20T11:31:00Z</dcterms:created>
  <dcterms:modified xsi:type="dcterms:W3CDTF">2014-01-20T12:42:00Z</dcterms:modified>
</cp:coreProperties>
</file>