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69" w:rsidRPr="00F550A2" w:rsidRDefault="00BE2B69" w:rsidP="00F550A2">
      <w:pPr>
        <w:pStyle w:val="Cmsor1"/>
        <w:jc w:val="left"/>
        <w:rPr>
          <w:rFonts w:ascii="Times New Roman" w:hAnsi="Times New Roman" w:cs="Times New Roman"/>
          <w:sz w:val="32"/>
          <w:szCs w:val="32"/>
        </w:rPr>
      </w:pPr>
      <w:r w:rsidRPr="00F550A2">
        <w:rPr>
          <w:rFonts w:ascii="Times New Roman" w:hAnsi="Times New Roman" w:cs="Times New Roman"/>
          <w:sz w:val="32"/>
          <w:szCs w:val="32"/>
        </w:rPr>
        <w:t>Okleveles könyvvizsgálói képesítés</w:t>
      </w:r>
    </w:p>
    <w:p w:rsidR="00BE2B69" w:rsidRPr="00F550A2" w:rsidRDefault="00BE2B69" w:rsidP="00F550A2">
      <w:pPr>
        <w:jc w:val="both"/>
        <w:rPr>
          <w:b/>
          <w:bCs/>
          <w:sz w:val="32"/>
          <w:szCs w:val="32"/>
        </w:rPr>
      </w:pPr>
      <w:r w:rsidRPr="00F550A2">
        <w:rPr>
          <w:b/>
          <w:bCs/>
          <w:sz w:val="32"/>
          <w:szCs w:val="32"/>
        </w:rPr>
        <w:t xml:space="preserve">Közgazdaságtan és pénzügyek írásbeli vizsga </w:t>
      </w:r>
    </w:p>
    <w:p w:rsidR="00BE2B69" w:rsidRPr="00F550A2" w:rsidRDefault="00BE2B69" w:rsidP="00F550A2">
      <w:pPr>
        <w:jc w:val="both"/>
        <w:rPr>
          <w:b/>
          <w:bCs/>
          <w:sz w:val="32"/>
          <w:szCs w:val="32"/>
        </w:rPr>
      </w:pPr>
      <w:r w:rsidRPr="00F550A2">
        <w:rPr>
          <w:b/>
          <w:bCs/>
          <w:sz w:val="32"/>
          <w:szCs w:val="32"/>
        </w:rPr>
        <w:t xml:space="preserve">  </w:t>
      </w:r>
    </w:p>
    <w:p w:rsidR="00BE2B69" w:rsidRPr="00F550A2" w:rsidRDefault="00BE2B69" w:rsidP="00F550A2">
      <w:pPr>
        <w:jc w:val="both"/>
        <w:rPr>
          <w:b/>
          <w:bCs/>
          <w:sz w:val="32"/>
          <w:szCs w:val="32"/>
        </w:rPr>
      </w:pPr>
      <w:proofErr w:type="gramStart"/>
      <w:r w:rsidRPr="00F550A2">
        <w:rPr>
          <w:b/>
          <w:bCs/>
          <w:i/>
          <w:iCs/>
          <w:sz w:val="32"/>
          <w:szCs w:val="32"/>
        </w:rPr>
        <w:t>A</w:t>
      </w:r>
      <w:r w:rsidRPr="00F550A2">
        <w:rPr>
          <w:b/>
          <w:bCs/>
          <w:sz w:val="32"/>
          <w:szCs w:val="32"/>
        </w:rPr>
        <w:t xml:space="preserve">   sorozat</w:t>
      </w:r>
      <w:proofErr w:type="gramEnd"/>
      <w:r w:rsidRPr="00F550A2">
        <w:rPr>
          <w:b/>
          <w:bCs/>
          <w:sz w:val="32"/>
          <w:szCs w:val="32"/>
        </w:rPr>
        <w:tab/>
      </w:r>
      <w:r>
        <w:rPr>
          <w:b/>
          <w:i/>
          <w:sz w:val="32"/>
        </w:rPr>
        <w:t>MEGOLDÁSOK</w:t>
      </w:r>
      <w:r w:rsidRPr="00F550A2">
        <w:rPr>
          <w:b/>
          <w:bCs/>
          <w:sz w:val="32"/>
          <w:szCs w:val="32"/>
        </w:rPr>
        <w:tab/>
      </w:r>
      <w:r w:rsidRPr="00F550A2">
        <w:rPr>
          <w:b/>
          <w:bCs/>
          <w:sz w:val="32"/>
          <w:szCs w:val="32"/>
        </w:rPr>
        <w:tab/>
      </w:r>
      <w:r w:rsidRPr="00F550A2">
        <w:rPr>
          <w:b/>
          <w:bCs/>
          <w:sz w:val="32"/>
          <w:szCs w:val="32"/>
        </w:rPr>
        <w:tab/>
      </w:r>
      <w:r w:rsidRPr="00F550A2">
        <w:rPr>
          <w:b/>
          <w:bCs/>
          <w:sz w:val="32"/>
          <w:szCs w:val="32"/>
        </w:rPr>
        <w:tab/>
      </w:r>
      <w:r w:rsidRPr="00F550A2">
        <w:rPr>
          <w:b/>
          <w:bCs/>
          <w:sz w:val="32"/>
          <w:szCs w:val="32"/>
        </w:rPr>
        <w:tab/>
      </w:r>
    </w:p>
    <w:p w:rsidR="00BE2B69" w:rsidRPr="00F550A2" w:rsidRDefault="00BE2B69" w:rsidP="00F550A2">
      <w:pPr>
        <w:jc w:val="both"/>
        <w:rPr>
          <w:b/>
          <w:bCs/>
          <w:color w:val="00B050"/>
          <w:sz w:val="28"/>
          <w:szCs w:val="28"/>
        </w:rPr>
      </w:pPr>
    </w:p>
    <w:p w:rsidR="00BE2B69" w:rsidRPr="00F550A2" w:rsidRDefault="00BE2B69" w:rsidP="00F550A2">
      <w:pPr>
        <w:jc w:val="both"/>
        <w:rPr>
          <w:b/>
          <w:bCs/>
          <w:sz w:val="32"/>
          <w:szCs w:val="32"/>
        </w:rPr>
      </w:pPr>
      <w:r w:rsidRPr="00F550A2">
        <w:rPr>
          <w:b/>
          <w:bCs/>
          <w:sz w:val="28"/>
          <w:szCs w:val="28"/>
        </w:rPr>
        <w:t>2014. január 23.</w:t>
      </w:r>
    </w:p>
    <w:p w:rsidR="00BE2B69" w:rsidRPr="00F550A2" w:rsidRDefault="00BE2B69" w:rsidP="00F550A2">
      <w:pPr>
        <w:jc w:val="both"/>
        <w:rPr>
          <w:b/>
          <w:bCs/>
          <w:color w:val="00B050"/>
          <w:sz w:val="32"/>
          <w:szCs w:val="32"/>
        </w:rPr>
      </w:pPr>
    </w:p>
    <w:p w:rsidR="00BE2B69" w:rsidRPr="00F550A2" w:rsidRDefault="00BE2B69" w:rsidP="00F550A2">
      <w:pPr>
        <w:jc w:val="both"/>
        <w:rPr>
          <w:b/>
          <w:bCs/>
          <w:sz w:val="24"/>
          <w:szCs w:val="24"/>
        </w:rPr>
      </w:pPr>
      <w:r w:rsidRPr="00F550A2">
        <w:rPr>
          <w:b/>
          <w:bCs/>
          <w:sz w:val="24"/>
          <w:szCs w:val="24"/>
        </w:rPr>
        <w:t>A megoldáshoz rendelkezésre álló idő: 180 perc</w:t>
      </w:r>
    </w:p>
    <w:p w:rsidR="00BE2B69" w:rsidRPr="00F550A2" w:rsidRDefault="00BE2B69" w:rsidP="00F550A2">
      <w:pPr>
        <w:jc w:val="both"/>
        <w:rPr>
          <w:b/>
          <w:bCs/>
          <w:sz w:val="24"/>
          <w:szCs w:val="24"/>
        </w:rPr>
      </w:pPr>
      <w:r w:rsidRPr="00F550A2">
        <w:rPr>
          <w:b/>
          <w:bCs/>
          <w:sz w:val="24"/>
          <w:szCs w:val="24"/>
        </w:rPr>
        <w:t xml:space="preserve">Használható segédeszközök: </w:t>
      </w:r>
      <w:r w:rsidRPr="00F550A2">
        <w:rPr>
          <w:b/>
          <w:bCs/>
          <w:sz w:val="24"/>
          <w:szCs w:val="24"/>
        </w:rPr>
        <w:tab/>
        <w:t xml:space="preserve">nem programozható számológép </w:t>
      </w:r>
    </w:p>
    <w:p w:rsidR="00BE2B69" w:rsidRPr="00F550A2" w:rsidRDefault="00BE2B69" w:rsidP="00F550A2">
      <w:pPr>
        <w:ind w:left="2832" w:firstLine="708"/>
        <w:jc w:val="both"/>
        <w:rPr>
          <w:b/>
          <w:bCs/>
          <w:sz w:val="24"/>
          <w:szCs w:val="24"/>
        </w:rPr>
      </w:pPr>
      <w:proofErr w:type="gramStart"/>
      <w:r w:rsidRPr="00F550A2">
        <w:rPr>
          <w:b/>
          <w:bCs/>
          <w:sz w:val="24"/>
          <w:szCs w:val="24"/>
        </w:rPr>
        <w:t>jelenérték-táblázatok</w:t>
      </w:r>
      <w:proofErr w:type="gramEnd"/>
      <w:r w:rsidRPr="00F550A2">
        <w:rPr>
          <w:b/>
          <w:bCs/>
          <w:sz w:val="24"/>
          <w:szCs w:val="24"/>
        </w:rPr>
        <w:t xml:space="preserve"> (helyszínen kapják)</w:t>
      </w:r>
    </w:p>
    <w:p w:rsidR="00BE2B69" w:rsidRPr="00F550A2" w:rsidRDefault="00BE2B69" w:rsidP="00F550A2">
      <w:pPr>
        <w:jc w:val="both"/>
        <w:rPr>
          <w:b/>
          <w:bCs/>
          <w:sz w:val="24"/>
          <w:szCs w:val="24"/>
        </w:rPr>
      </w:pPr>
    </w:p>
    <w:p w:rsidR="00BE2B69" w:rsidRPr="00F550A2" w:rsidRDefault="00BE2B69" w:rsidP="00F550A2">
      <w:pPr>
        <w:jc w:val="both"/>
        <w:rPr>
          <w:b/>
          <w:bCs/>
          <w:sz w:val="28"/>
          <w:szCs w:val="28"/>
        </w:rPr>
      </w:pPr>
      <w:r w:rsidRPr="00F550A2">
        <w:rPr>
          <w:b/>
          <w:bCs/>
          <w:sz w:val="28"/>
          <w:szCs w:val="28"/>
        </w:rPr>
        <w:t>I. Karikázza be a helyes válasz betűjelét a tesztkérdéseknél!</w:t>
      </w:r>
    </w:p>
    <w:p w:rsidR="00BE2B69" w:rsidRPr="00F550A2" w:rsidRDefault="00BE2B69" w:rsidP="00F550A2">
      <w:pPr>
        <w:ind w:left="567"/>
        <w:jc w:val="both"/>
        <w:rPr>
          <w:sz w:val="24"/>
          <w:szCs w:val="24"/>
        </w:rPr>
      </w:pPr>
      <w:r w:rsidRPr="00F550A2">
        <w:rPr>
          <w:sz w:val="24"/>
          <w:szCs w:val="24"/>
        </w:rPr>
        <w:t>Mindig csak egy helyes válasz van.</w:t>
      </w:r>
    </w:p>
    <w:p w:rsidR="00BE2B69" w:rsidRPr="00F550A2" w:rsidRDefault="00BE2B69" w:rsidP="00F550A2">
      <w:pPr>
        <w:ind w:left="1134"/>
        <w:jc w:val="both"/>
        <w:rPr>
          <w:sz w:val="24"/>
          <w:szCs w:val="24"/>
        </w:rPr>
      </w:pPr>
      <w:proofErr w:type="gramStart"/>
      <w:r w:rsidRPr="00F550A2">
        <w:rPr>
          <w:sz w:val="24"/>
          <w:szCs w:val="24"/>
        </w:rPr>
        <w:t>a</w:t>
      </w:r>
      <w:proofErr w:type="gramEnd"/>
      <w:r w:rsidRPr="00F550A2">
        <w:rPr>
          <w:sz w:val="24"/>
          <w:szCs w:val="24"/>
        </w:rPr>
        <w:t xml:space="preserve"> helyes megjelölés 2-2 pont</w:t>
      </w:r>
    </w:p>
    <w:p w:rsidR="00BE2B69" w:rsidRPr="00F550A2" w:rsidRDefault="00BE2B69" w:rsidP="00F550A2">
      <w:pPr>
        <w:ind w:left="1134"/>
        <w:jc w:val="both"/>
        <w:rPr>
          <w:sz w:val="24"/>
          <w:szCs w:val="24"/>
        </w:rPr>
      </w:pPr>
      <w:proofErr w:type="gramStart"/>
      <w:r w:rsidRPr="00F550A2">
        <w:rPr>
          <w:sz w:val="24"/>
          <w:szCs w:val="24"/>
        </w:rPr>
        <w:t>ha</w:t>
      </w:r>
      <w:proofErr w:type="gramEnd"/>
      <w:r w:rsidRPr="00F550A2">
        <w:rPr>
          <w:sz w:val="24"/>
          <w:szCs w:val="24"/>
        </w:rPr>
        <w:t xml:space="preserve"> nem jelölt meg semmit = 0 pont</w:t>
      </w:r>
    </w:p>
    <w:p w:rsidR="00BE2B69" w:rsidRPr="00F550A2" w:rsidRDefault="00BE2B69" w:rsidP="00F550A2">
      <w:pPr>
        <w:ind w:left="1134"/>
        <w:jc w:val="both"/>
        <w:rPr>
          <w:sz w:val="24"/>
          <w:szCs w:val="24"/>
        </w:rPr>
      </w:pPr>
      <w:proofErr w:type="gramStart"/>
      <w:r w:rsidRPr="00F550A2">
        <w:rPr>
          <w:sz w:val="24"/>
          <w:szCs w:val="24"/>
        </w:rPr>
        <w:t>a</w:t>
      </w:r>
      <w:proofErr w:type="gramEnd"/>
      <w:r w:rsidRPr="00F550A2">
        <w:rPr>
          <w:sz w:val="24"/>
          <w:szCs w:val="24"/>
        </w:rPr>
        <w:t xml:space="preserve"> helytelen megjelölés –1 pont</w:t>
      </w:r>
    </w:p>
    <w:p w:rsidR="00BE2B69" w:rsidRPr="00F550A2" w:rsidRDefault="00BE2B69" w:rsidP="00F550A2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1275"/>
        <w:gridCol w:w="3119"/>
      </w:tblGrid>
      <w:tr w:rsidR="00BE2B69" w:rsidRPr="00F550A2" w:rsidTr="009510C1">
        <w:trPr>
          <w:cantSplit/>
          <w:trHeight w:val="267"/>
        </w:trPr>
        <w:tc>
          <w:tcPr>
            <w:tcW w:w="3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 xml:space="preserve"> Elérhető:   </w:t>
            </w:r>
          </w:p>
        </w:tc>
        <w:tc>
          <w:tcPr>
            <w:tcW w:w="3119" w:type="dxa"/>
            <w:vMerge w:val="restart"/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>Elért</w:t>
            </w:r>
          </w:p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>pontszám:</w:t>
            </w:r>
          </w:p>
        </w:tc>
      </w:tr>
      <w:tr w:rsidR="00BE2B69" w:rsidRPr="00F550A2" w:rsidTr="009510C1">
        <w:trPr>
          <w:cantSplit/>
          <w:trHeight w:val="266"/>
        </w:trPr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>1-20.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 xml:space="preserve">   40 pont</w:t>
            </w:r>
          </w:p>
        </w:tc>
        <w:tc>
          <w:tcPr>
            <w:tcW w:w="3119" w:type="dxa"/>
            <w:vMerge/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2B69" w:rsidRPr="00F550A2" w:rsidRDefault="00BE2B69" w:rsidP="00F550A2">
      <w:pPr>
        <w:jc w:val="both"/>
        <w:rPr>
          <w:b/>
          <w:bCs/>
          <w:sz w:val="28"/>
          <w:szCs w:val="28"/>
        </w:rPr>
      </w:pPr>
      <w:r w:rsidRPr="00F550A2">
        <w:rPr>
          <w:b/>
          <w:bCs/>
          <w:sz w:val="28"/>
          <w:szCs w:val="28"/>
        </w:rPr>
        <w:t xml:space="preserve">II. Fejtse ki a kérdésekre adott választ! </w:t>
      </w:r>
    </w:p>
    <w:p w:rsidR="00BE2B69" w:rsidRPr="00F550A2" w:rsidRDefault="00BE2B69" w:rsidP="00F550A2">
      <w:pPr>
        <w:jc w:val="both"/>
        <w:rPr>
          <w:b/>
          <w:bCs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1275"/>
        <w:gridCol w:w="3119"/>
      </w:tblGrid>
      <w:tr w:rsidR="00BE2B69" w:rsidRPr="00F550A2" w:rsidTr="009510C1">
        <w:trPr>
          <w:cantSplit/>
          <w:trHeight w:val="267"/>
        </w:trPr>
        <w:tc>
          <w:tcPr>
            <w:tcW w:w="3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color w:val="00B050"/>
                <w:sz w:val="24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sz w:val="24"/>
              </w:rPr>
            </w:pPr>
            <w:r w:rsidRPr="00F550A2">
              <w:rPr>
                <w:b/>
                <w:sz w:val="24"/>
              </w:rPr>
              <w:t xml:space="preserve"> Elérhető:</w:t>
            </w:r>
          </w:p>
        </w:tc>
        <w:tc>
          <w:tcPr>
            <w:tcW w:w="3119" w:type="dxa"/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sz w:val="24"/>
              </w:rPr>
            </w:pPr>
            <w:r w:rsidRPr="00F550A2">
              <w:rPr>
                <w:b/>
                <w:sz w:val="24"/>
              </w:rPr>
              <w:t>Elért pontszám:</w:t>
            </w:r>
          </w:p>
        </w:tc>
      </w:tr>
      <w:tr w:rsidR="00BE2B69" w:rsidRPr="00F550A2" w:rsidTr="009510C1">
        <w:trPr>
          <w:cantSplit/>
          <w:trHeight w:val="266"/>
        </w:trPr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color w:val="00B050"/>
                <w:sz w:val="24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sz w:val="24"/>
              </w:rPr>
            </w:pPr>
            <w:r w:rsidRPr="00F550A2">
              <w:rPr>
                <w:b/>
                <w:sz w:val="24"/>
              </w:rPr>
              <w:t>21.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right"/>
              <w:rPr>
                <w:b/>
                <w:color w:val="00B050"/>
                <w:sz w:val="24"/>
              </w:rPr>
            </w:pPr>
            <w:r w:rsidRPr="00BB43F7">
              <w:rPr>
                <w:b/>
                <w:sz w:val="24"/>
              </w:rPr>
              <w:t xml:space="preserve">20 </w:t>
            </w:r>
            <w:r w:rsidRPr="00F550A2">
              <w:rPr>
                <w:b/>
                <w:sz w:val="24"/>
              </w:rPr>
              <w:t>pont</w:t>
            </w:r>
          </w:p>
        </w:tc>
        <w:tc>
          <w:tcPr>
            <w:tcW w:w="3119" w:type="dxa"/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color w:val="00B050"/>
                <w:sz w:val="24"/>
              </w:rPr>
            </w:pPr>
          </w:p>
        </w:tc>
      </w:tr>
      <w:tr w:rsidR="00BE2B69" w:rsidRPr="00F550A2" w:rsidTr="009510C1">
        <w:trPr>
          <w:cantSplit/>
          <w:trHeight w:val="266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color w:val="00B050"/>
                <w:sz w:val="24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color w:val="00B050"/>
                <w:sz w:val="22"/>
              </w:rPr>
            </w:pPr>
            <w:r w:rsidRPr="00F550A2">
              <w:rPr>
                <w:b/>
                <w:sz w:val="22"/>
              </w:rPr>
              <w:t>összesen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B69" w:rsidRPr="00F550A2" w:rsidRDefault="00BE2B69" w:rsidP="009510C1">
            <w:pPr>
              <w:jc w:val="right"/>
              <w:rPr>
                <w:b/>
                <w:color w:val="00B050"/>
                <w:sz w:val="24"/>
              </w:rPr>
            </w:pPr>
            <w:r w:rsidRPr="00F550A2">
              <w:rPr>
                <w:b/>
                <w:sz w:val="24"/>
              </w:rPr>
              <w:t xml:space="preserve">  20</w:t>
            </w:r>
            <w:r w:rsidRPr="00F550A2">
              <w:rPr>
                <w:b/>
                <w:color w:val="00B050"/>
                <w:sz w:val="24"/>
              </w:rPr>
              <w:t xml:space="preserve"> </w:t>
            </w:r>
            <w:r w:rsidRPr="00F550A2">
              <w:rPr>
                <w:b/>
                <w:sz w:val="24"/>
              </w:rPr>
              <w:t>pont</w:t>
            </w:r>
          </w:p>
        </w:tc>
        <w:tc>
          <w:tcPr>
            <w:tcW w:w="3119" w:type="dxa"/>
            <w:vAlign w:val="center"/>
          </w:tcPr>
          <w:p w:rsidR="00BE2B69" w:rsidRPr="00F550A2" w:rsidRDefault="00BE2B69" w:rsidP="009510C1">
            <w:pPr>
              <w:jc w:val="both"/>
              <w:rPr>
                <w:b/>
                <w:color w:val="00B050"/>
                <w:sz w:val="24"/>
              </w:rPr>
            </w:pPr>
          </w:p>
        </w:tc>
      </w:tr>
    </w:tbl>
    <w:p w:rsidR="00BE2B69" w:rsidRPr="00F550A2" w:rsidRDefault="00BE2B69" w:rsidP="00F550A2">
      <w:pPr>
        <w:ind w:left="3540" w:firstLine="708"/>
        <w:jc w:val="both"/>
        <w:rPr>
          <w:b/>
          <w:bCs/>
          <w:color w:val="00B050"/>
          <w:sz w:val="24"/>
          <w:szCs w:val="24"/>
        </w:rPr>
      </w:pPr>
      <w:r w:rsidRPr="00F550A2">
        <w:rPr>
          <w:b/>
          <w:bCs/>
          <w:color w:val="00B050"/>
          <w:sz w:val="24"/>
          <w:szCs w:val="24"/>
        </w:rPr>
        <w:tab/>
      </w:r>
    </w:p>
    <w:p w:rsidR="00BE2B69" w:rsidRPr="00F550A2" w:rsidRDefault="00BE2B69" w:rsidP="00F550A2">
      <w:pPr>
        <w:jc w:val="both"/>
        <w:rPr>
          <w:b/>
          <w:bCs/>
          <w:sz w:val="28"/>
          <w:szCs w:val="28"/>
        </w:rPr>
      </w:pPr>
      <w:r w:rsidRPr="00F550A2">
        <w:rPr>
          <w:b/>
          <w:bCs/>
          <w:sz w:val="28"/>
          <w:szCs w:val="28"/>
        </w:rPr>
        <w:t>III. Válaszolja meg, ill. számolja ki a feladatokat két tizedesre!</w:t>
      </w:r>
    </w:p>
    <w:p w:rsidR="00BE2B69" w:rsidRPr="00F550A2" w:rsidRDefault="00BE2B69" w:rsidP="00F550A2">
      <w:pPr>
        <w:ind w:left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1275"/>
        <w:gridCol w:w="1843"/>
        <w:gridCol w:w="1276"/>
      </w:tblGrid>
      <w:tr w:rsidR="00BE2B69" w:rsidRPr="00F550A2" w:rsidTr="009510C1">
        <w:trPr>
          <w:gridAfter w:val="1"/>
          <w:wAfter w:w="1276" w:type="dxa"/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B69" w:rsidRPr="00F550A2" w:rsidRDefault="00BE2B69" w:rsidP="009510C1">
            <w:pPr>
              <w:jc w:val="center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>Elérhető:</w:t>
            </w:r>
          </w:p>
        </w:tc>
        <w:tc>
          <w:tcPr>
            <w:tcW w:w="1843" w:type="dxa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>Elért pontszám:</w:t>
            </w:r>
          </w:p>
        </w:tc>
      </w:tr>
      <w:tr w:rsidR="00BE2B69" w:rsidRPr="00F550A2" w:rsidTr="009510C1">
        <w:trPr>
          <w:gridAfter w:val="1"/>
          <w:wAfter w:w="1276" w:type="dxa"/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275" w:type="dxa"/>
          </w:tcPr>
          <w:p w:rsidR="00BE2B69" w:rsidRPr="00EF0D6B" w:rsidRDefault="00BE2B69" w:rsidP="009510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 xml:space="preserve"> 6 pont</w:t>
            </w:r>
          </w:p>
        </w:tc>
        <w:tc>
          <w:tcPr>
            <w:tcW w:w="1843" w:type="dxa"/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E2B69" w:rsidRPr="00F550A2" w:rsidTr="009510C1">
        <w:trPr>
          <w:gridAfter w:val="1"/>
          <w:wAfter w:w="1276" w:type="dxa"/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BE2B69" w:rsidRPr="00EF0D6B" w:rsidRDefault="00BE2B69" w:rsidP="00DE445A">
            <w:pPr>
              <w:jc w:val="both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275" w:type="dxa"/>
          </w:tcPr>
          <w:p w:rsidR="00BE2B69" w:rsidRPr="00EF0D6B" w:rsidRDefault="00BE2B69" w:rsidP="00EF0D6B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 xml:space="preserve"> 8 pont</w:t>
            </w:r>
          </w:p>
        </w:tc>
        <w:tc>
          <w:tcPr>
            <w:tcW w:w="1843" w:type="dxa"/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E2B69" w:rsidRPr="00F550A2" w:rsidTr="009510C1">
        <w:trPr>
          <w:gridAfter w:val="1"/>
          <w:wAfter w:w="1276" w:type="dxa"/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BE2B69" w:rsidRPr="00EF0D6B" w:rsidRDefault="00BE2B69" w:rsidP="00DE445A">
            <w:pPr>
              <w:jc w:val="both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275" w:type="dxa"/>
          </w:tcPr>
          <w:p w:rsidR="00BE2B69" w:rsidRPr="00EF0D6B" w:rsidRDefault="00BE2B69" w:rsidP="00EF0D6B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 xml:space="preserve">  12 pont</w:t>
            </w:r>
          </w:p>
        </w:tc>
        <w:tc>
          <w:tcPr>
            <w:tcW w:w="1843" w:type="dxa"/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E2B69" w:rsidRPr="00F550A2" w:rsidTr="009510C1">
        <w:trPr>
          <w:gridAfter w:val="1"/>
          <w:wAfter w:w="1276" w:type="dxa"/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275" w:type="dxa"/>
          </w:tcPr>
          <w:p w:rsidR="00BE2B69" w:rsidRPr="00EF0D6B" w:rsidRDefault="00BE2B69" w:rsidP="009510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>6 pont</w:t>
            </w:r>
          </w:p>
        </w:tc>
        <w:tc>
          <w:tcPr>
            <w:tcW w:w="1843" w:type="dxa"/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E2B69" w:rsidRPr="00F550A2" w:rsidTr="009510C1">
        <w:trPr>
          <w:gridAfter w:val="1"/>
          <w:wAfter w:w="1276" w:type="dxa"/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275" w:type="dxa"/>
          </w:tcPr>
          <w:p w:rsidR="00BE2B69" w:rsidRPr="00EF0D6B" w:rsidRDefault="00BE2B69" w:rsidP="009510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6B">
              <w:rPr>
                <w:b/>
                <w:bCs/>
                <w:sz w:val="24"/>
                <w:szCs w:val="24"/>
              </w:rPr>
              <w:t>8 pont</w:t>
            </w:r>
          </w:p>
        </w:tc>
        <w:tc>
          <w:tcPr>
            <w:tcW w:w="1843" w:type="dxa"/>
          </w:tcPr>
          <w:p w:rsidR="00BE2B69" w:rsidRPr="00EF0D6B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E2B69" w:rsidRPr="00F550A2" w:rsidTr="009510C1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BE2B69" w:rsidRPr="00F550A2" w:rsidRDefault="00BE2B69" w:rsidP="009510C1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  <w:r w:rsidRPr="00F550A2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275" w:type="dxa"/>
          </w:tcPr>
          <w:p w:rsidR="00BE2B69" w:rsidRPr="00F550A2" w:rsidRDefault="00BE2B69" w:rsidP="009510C1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F550A2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550A2">
              <w:rPr>
                <w:b/>
                <w:bCs/>
                <w:sz w:val="24"/>
                <w:szCs w:val="24"/>
              </w:rPr>
              <w:t>40</w:t>
            </w:r>
            <w:r w:rsidRPr="00F550A2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550A2">
              <w:rPr>
                <w:b/>
                <w:bCs/>
                <w:sz w:val="24"/>
                <w:szCs w:val="24"/>
              </w:rPr>
              <w:t>pont</w:t>
            </w:r>
          </w:p>
        </w:tc>
        <w:tc>
          <w:tcPr>
            <w:tcW w:w="3119" w:type="dxa"/>
            <w:gridSpan w:val="2"/>
          </w:tcPr>
          <w:p w:rsidR="00BE2B69" w:rsidRPr="00F550A2" w:rsidRDefault="00BE2B69" w:rsidP="009510C1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</w:tbl>
    <w:p w:rsidR="00BE2B69" w:rsidRPr="00F550A2" w:rsidRDefault="00BE2B69" w:rsidP="00F550A2">
      <w:pPr>
        <w:jc w:val="both"/>
        <w:rPr>
          <w:b/>
          <w:bCs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268"/>
        <w:gridCol w:w="3119"/>
      </w:tblGrid>
      <w:tr w:rsidR="00BE2B69" w:rsidRPr="00F550A2" w:rsidTr="009510C1">
        <w:trPr>
          <w:cantSplit/>
        </w:trPr>
        <w:tc>
          <w:tcPr>
            <w:tcW w:w="3472" w:type="dxa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>Elfogadáshoz szükséges</w:t>
            </w:r>
          </w:p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>pontszám</w:t>
            </w:r>
            <w:proofErr w:type="gramStart"/>
            <w:r w:rsidRPr="00F550A2">
              <w:rPr>
                <w:b/>
                <w:bCs/>
                <w:sz w:val="24"/>
                <w:szCs w:val="24"/>
              </w:rPr>
              <w:t>:                       60</w:t>
            </w:r>
            <w:proofErr w:type="gramEnd"/>
            <w:r w:rsidRPr="00F550A2">
              <w:rPr>
                <w:b/>
                <w:bCs/>
                <w:sz w:val="24"/>
                <w:szCs w:val="24"/>
              </w:rPr>
              <w:t xml:space="preserve"> pont</w:t>
            </w:r>
          </w:p>
        </w:tc>
        <w:tc>
          <w:tcPr>
            <w:tcW w:w="2268" w:type="dxa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 xml:space="preserve">Összes elérhető </w:t>
            </w:r>
          </w:p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 xml:space="preserve">pontszám: 100 pont </w:t>
            </w:r>
          </w:p>
        </w:tc>
        <w:tc>
          <w:tcPr>
            <w:tcW w:w="3119" w:type="dxa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 xml:space="preserve">Összes elért </w:t>
            </w:r>
          </w:p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>pontszám:</w:t>
            </w:r>
          </w:p>
        </w:tc>
      </w:tr>
    </w:tbl>
    <w:p w:rsidR="00BE2B69" w:rsidRPr="00F550A2" w:rsidRDefault="00BE2B69" w:rsidP="00F550A2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119"/>
      </w:tblGrid>
      <w:tr w:rsidR="00BE2B69" w:rsidRPr="00F550A2" w:rsidTr="009510C1">
        <w:trPr>
          <w:cantSplit/>
        </w:trPr>
        <w:tc>
          <w:tcPr>
            <w:tcW w:w="5740" w:type="dxa"/>
            <w:tcBorders>
              <w:top w:val="nil"/>
              <w:left w:val="nil"/>
              <w:bottom w:val="nil"/>
            </w:tcBorders>
          </w:tcPr>
          <w:p w:rsidR="00BE2B69" w:rsidRPr="00F550A2" w:rsidRDefault="00BE2B69" w:rsidP="009510C1">
            <w:pPr>
              <w:jc w:val="right"/>
              <w:rPr>
                <w:b/>
                <w:bCs/>
                <w:sz w:val="24"/>
                <w:szCs w:val="24"/>
              </w:rPr>
            </w:pPr>
            <w:r w:rsidRPr="00F550A2">
              <w:rPr>
                <w:b/>
                <w:bCs/>
                <w:sz w:val="24"/>
                <w:szCs w:val="24"/>
              </w:rPr>
              <w:t xml:space="preserve">Minősítés:  </w:t>
            </w:r>
          </w:p>
        </w:tc>
        <w:tc>
          <w:tcPr>
            <w:tcW w:w="3119" w:type="dxa"/>
          </w:tcPr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2B69" w:rsidRPr="00F550A2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2B69" w:rsidRDefault="00BE2B69" w:rsidP="00F550A2">
      <w:pPr>
        <w:jc w:val="both"/>
        <w:rPr>
          <w:b/>
          <w:bCs/>
          <w:sz w:val="24"/>
          <w:szCs w:val="24"/>
        </w:rPr>
      </w:pPr>
    </w:p>
    <w:p w:rsidR="00BE2B69" w:rsidRDefault="00BE2B69" w:rsidP="00F550A2">
      <w:pPr>
        <w:jc w:val="both"/>
        <w:rPr>
          <w:b/>
          <w:bCs/>
          <w:sz w:val="24"/>
          <w:szCs w:val="24"/>
        </w:rPr>
      </w:pPr>
    </w:p>
    <w:p w:rsidR="00BE2B69" w:rsidRPr="00F550A2" w:rsidRDefault="00BE2B69" w:rsidP="00F550A2">
      <w:pPr>
        <w:jc w:val="both"/>
        <w:rPr>
          <w:b/>
          <w:bCs/>
          <w:color w:val="00B050"/>
          <w:sz w:val="24"/>
          <w:szCs w:val="24"/>
        </w:rPr>
      </w:pPr>
      <w:r w:rsidRPr="00F550A2">
        <w:rPr>
          <w:b/>
          <w:bCs/>
          <w:sz w:val="24"/>
          <w:szCs w:val="24"/>
        </w:rPr>
        <w:t>Budapest, 2014</w:t>
      </w:r>
      <w:r>
        <w:rPr>
          <w:b/>
          <w:bCs/>
          <w:sz w:val="24"/>
          <w:szCs w:val="24"/>
        </w:rPr>
        <w:t>.</w:t>
      </w:r>
      <w:r w:rsidRPr="00F550A2">
        <w:rPr>
          <w:b/>
          <w:bCs/>
          <w:sz w:val="24"/>
          <w:szCs w:val="24"/>
        </w:rPr>
        <w:t xml:space="preserve"> január</w:t>
      </w:r>
      <w:r w:rsidRPr="00F550A2">
        <w:rPr>
          <w:b/>
          <w:bCs/>
          <w:color w:val="00B050"/>
          <w:sz w:val="24"/>
          <w:szCs w:val="24"/>
        </w:rPr>
        <w:t xml:space="preserve"> </w:t>
      </w:r>
      <w:r w:rsidRPr="00F550A2">
        <w:rPr>
          <w:b/>
          <w:bCs/>
          <w:color w:val="00B050"/>
          <w:sz w:val="24"/>
          <w:szCs w:val="24"/>
        </w:rPr>
        <w:tab/>
      </w:r>
      <w:r w:rsidRPr="00F550A2"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  <w:r w:rsidRPr="00F550A2">
        <w:rPr>
          <w:b/>
          <w:bCs/>
          <w:sz w:val="24"/>
          <w:szCs w:val="24"/>
        </w:rPr>
        <w:t>Javította</w:t>
      </w:r>
      <w:r w:rsidRPr="00F550A2">
        <w:rPr>
          <w:b/>
          <w:bCs/>
          <w:color w:val="00B050"/>
          <w:sz w:val="24"/>
          <w:szCs w:val="24"/>
        </w:rPr>
        <w:t>:</w:t>
      </w:r>
    </w:p>
    <w:p w:rsidR="00BE2B69" w:rsidRPr="00F550A2" w:rsidRDefault="00BE2B69" w:rsidP="00F550A2">
      <w:pPr>
        <w:jc w:val="both"/>
        <w:rPr>
          <w:b/>
          <w:bCs/>
          <w:sz w:val="28"/>
          <w:szCs w:val="28"/>
        </w:rPr>
      </w:pPr>
      <w:r w:rsidRPr="00F550A2">
        <w:rPr>
          <w:b/>
          <w:bCs/>
          <w:color w:val="00B050"/>
          <w:sz w:val="28"/>
          <w:szCs w:val="28"/>
        </w:rPr>
        <w:br w:type="page"/>
      </w:r>
      <w:r w:rsidRPr="00F550A2">
        <w:rPr>
          <w:b/>
          <w:bCs/>
          <w:sz w:val="28"/>
          <w:szCs w:val="28"/>
        </w:rPr>
        <w:lastRenderedPageBreak/>
        <w:t>I. Karikázza be a helyes választ a következő tesztkérdéseknél!</w:t>
      </w:r>
    </w:p>
    <w:p w:rsidR="00BE2B69" w:rsidRPr="00F550A2" w:rsidRDefault="00BE2B69" w:rsidP="00F550A2">
      <w:pPr>
        <w:pStyle w:val="Cmsor7"/>
        <w:jc w:val="both"/>
        <w:rPr>
          <w:sz w:val="24"/>
          <w:szCs w:val="24"/>
        </w:rPr>
      </w:pPr>
      <w:r w:rsidRPr="00F550A2">
        <w:t>Elérhető összesen: 40 pont</w:t>
      </w:r>
    </w:p>
    <w:p w:rsidR="00BE2B69" w:rsidRPr="00F550A2" w:rsidRDefault="00BE2B69" w:rsidP="00F550A2">
      <w:pPr>
        <w:jc w:val="both"/>
        <w:rPr>
          <w:b/>
          <w:bCs/>
          <w:color w:val="00B050"/>
          <w:sz w:val="24"/>
          <w:szCs w:val="24"/>
        </w:rPr>
      </w:pPr>
    </w:p>
    <w:p w:rsidR="00BE2B69" w:rsidRPr="00F550A2" w:rsidRDefault="00BE2B69" w:rsidP="00F550A2">
      <w:pPr>
        <w:jc w:val="both"/>
        <w:rPr>
          <w:b/>
          <w:bCs/>
          <w:sz w:val="24"/>
          <w:szCs w:val="24"/>
        </w:rPr>
      </w:pPr>
      <w:r w:rsidRPr="00F550A2">
        <w:rPr>
          <w:b/>
          <w:bCs/>
          <w:sz w:val="24"/>
          <w:szCs w:val="24"/>
        </w:rPr>
        <w:t>Tesztek megoldásai</w:t>
      </w:r>
    </w:p>
    <w:p w:rsidR="00BE2B69" w:rsidRPr="00F550A2" w:rsidRDefault="00BE2B69" w:rsidP="00F550A2">
      <w:pPr>
        <w:jc w:val="both"/>
        <w:rPr>
          <w:b/>
          <w:bCs/>
          <w:color w:val="00B050"/>
          <w:sz w:val="24"/>
          <w:szCs w:val="24"/>
        </w:rPr>
      </w:pPr>
    </w:p>
    <w:p w:rsidR="00BE2B69" w:rsidRDefault="00BE2B69" w:rsidP="009510C1">
      <w:pPr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F550A2">
          <w:rPr>
            <w:b/>
            <w:bCs/>
            <w:sz w:val="24"/>
            <w:szCs w:val="24"/>
          </w:rPr>
          <w:t>1</w:t>
        </w:r>
        <w:r w:rsidRPr="00805B78">
          <w:rPr>
            <w:b/>
            <w:bCs/>
            <w:sz w:val="24"/>
            <w:szCs w:val="24"/>
          </w:rPr>
          <w:t>.</w:t>
        </w:r>
        <w:r>
          <w:rPr>
            <w:b/>
            <w:bCs/>
            <w:sz w:val="24"/>
            <w:szCs w:val="24"/>
          </w:rPr>
          <w:t xml:space="preserve"> </w:t>
        </w:r>
        <w:proofErr w:type="gramStart"/>
        <w:r>
          <w:rPr>
            <w:b/>
            <w:bCs/>
            <w:sz w:val="24"/>
            <w:szCs w:val="24"/>
          </w:rPr>
          <w:t>a</w:t>
        </w:r>
      </w:smartTag>
      <w:r w:rsidRPr="00805B7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(</w:t>
      </w:r>
      <w:proofErr w:type="gramEnd"/>
      <w:r w:rsidRPr="00805B78">
        <w:rPr>
          <w:b/>
          <w:bCs/>
          <w:sz w:val="24"/>
          <w:szCs w:val="24"/>
        </w:rPr>
        <w:t>84-86. old.</w:t>
      </w:r>
      <w:r>
        <w:rPr>
          <w:b/>
          <w:bCs/>
          <w:sz w:val="24"/>
          <w:szCs w:val="24"/>
        </w:rPr>
        <w:t>)</w:t>
      </w:r>
    </w:p>
    <w:p w:rsidR="00BE2B69" w:rsidRPr="00805B78" w:rsidRDefault="00BE2B69" w:rsidP="00F550A2">
      <w:pPr>
        <w:jc w:val="both"/>
        <w:rPr>
          <w:b/>
          <w:bCs/>
          <w:sz w:val="24"/>
          <w:szCs w:val="24"/>
        </w:rPr>
      </w:pPr>
      <w:r w:rsidRPr="00F550A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b (</w:t>
      </w:r>
      <w:r w:rsidRPr="00805B78">
        <w:rPr>
          <w:b/>
          <w:bCs/>
          <w:sz w:val="24"/>
          <w:szCs w:val="24"/>
        </w:rPr>
        <w:t>142. old.</w:t>
      </w:r>
      <w:r>
        <w:rPr>
          <w:b/>
          <w:bCs/>
          <w:sz w:val="24"/>
          <w:szCs w:val="24"/>
        </w:rPr>
        <w:t>)</w:t>
      </w:r>
    </w:p>
    <w:p w:rsidR="00BE2B69" w:rsidRPr="00805B78" w:rsidRDefault="00BE2B69" w:rsidP="00F550A2">
      <w:pPr>
        <w:jc w:val="both"/>
        <w:rPr>
          <w:b/>
          <w:bCs/>
          <w:sz w:val="24"/>
          <w:szCs w:val="24"/>
        </w:rPr>
      </w:pPr>
      <w:r w:rsidRPr="00F550A2">
        <w:rPr>
          <w:b/>
          <w:bCs/>
          <w:sz w:val="24"/>
          <w:szCs w:val="24"/>
        </w:rPr>
        <w:t>3</w:t>
      </w:r>
      <w:r w:rsidRPr="009510C1">
        <w:rPr>
          <w:b/>
          <w:bCs/>
          <w:sz w:val="24"/>
          <w:szCs w:val="24"/>
        </w:rPr>
        <w:t xml:space="preserve">. d </w:t>
      </w:r>
      <w:r>
        <w:rPr>
          <w:b/>
          <w:bCs/>
          <w:sz w:val="24"/>
          <w:szCs w:val="24"/>
        </w:rPr>
        <w:t>(</w:t>
      </w:r>
      <w:r w:rsidRPr="00805B78">
        <w:rPr>
          <w:b/>
          <w:bCs/>
          <w:sz w:val="24"/>
          <w:szCs w:val="24"/>
        </w:rPr>
        <w:t>79. old.</w:t>
      </w:r>
      <w:r>
        <w:rPr>
          <w:b/>
          <w:bCs/>
          <w:sz w:val="24"/>
          <w:szCs w:val="24"/>
        </w:rPr>
        <w:t>)</w:t>
      </w:r>
    </w:p>
    <w:p w:rsidR="00BE2B69" w:rsidRPr="00805B78" w:rsidRDefault="00BE2B69" w:rsidP="00F550A2">
      <w:pPr>
        <w:jc w:val="both"/>
        <w:rPr>
          <w:b/>
          <w:bCs/>
          <w:sz w:val="24"/>
          <w:szCs w:val="24"/>
        </w:rPr>
      </w:pPr>
      <w:r w:rsidRPr="00F550A2">
        <w:rPr>
          <w:b/>
          <w:bCs/>
          <w:sz w:val="24"/>
          <w:szCs w:val="24"/>
        </w:rPr>
        <w:t>4</w:t>
      </w:r>
      <w:r w:rsidRPr="003D1F6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c (</w:t>
      </w:r>
      <w:r w:rsidRPr="003D1F6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</w:t>
      </w:r>
      <w:r w:rsidRPr="003D1F67">
        <w:rPr>
          <w:b/>
          <w:bCs/>
          <w:sz w:val="24"/>
          <w:szCs w:val="24"/>
        </w:rPr>
        <w:t>7. o</w:t>
      </w:r>
      <w:r>
        <w:rPr>
          <w:b/>
          <w:bCs/>
          <w:sz w:val="24"/>
          <w:szCs w:val="24"/>
        </w:rPr>
        <w:t>ld</w:t>
      </w:r>
      <w:r w:rsidRPr="003D1F67">
        <w:rPr>
          <w:b/>
          <w:bCs/>
          <w:sz w:val="24"/>
          <w:szCs w:val="24"/>
        </w:rPr>
        <w:t>.)</w:t>
      </w:r>
    </w:p>
    <w:p w:rsidR="00BE2B69" w:rsidRPr="00041CD4" w:rsidRDefault="00BE2B69" w:rsidP="00F550A2">
      <w:pPr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F550A2">
          <w:rPr>
            <w:b/>
            <w:bCs/>
            <w:sz w:val="24"/>
            <w:szCs w:val="24"/>
          </w:rPr>
          <w:t>5.</w:t>
        </w:r>
        <w:r w:rsidRPr="00805B78">
          <w:rPr>
            <w:b/>
            <w:bCs/>
            <w:sz w:val="24"/>
            <w:szCs w:val="24"/>
          </w:rPr>
          <w:t xml:space="preserve"> </w:t>
        </w:r>
        <w:r w:rsidRPr="00041CD4">
          <w:rPr>
            <w:b/>
            <w:bCs/>
            <w:sz w:val="24"/>
            <w:szCs w:val="24"/>
          </w:rPr>
          <w:t>a</w:t>
        </w:r>
      </w:smartTag>
      <w:r w:rsidRPr="00041CD4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4-</w:t>
      </w:r>
      <w:r w:rsidRPr="00041CD4">
        <w:rPr>
          <w:b/>
          <w:bCs/>
          <w:sz w:val="24"/>
          <w:szCs w:val="24"/>
        </w:rPr>
        <w:t>5. o</w:t>
      </w:r>
      <w:r>
        <w:rPr>
          <w:b/>
          <w:bCs/>
          <w:sz w:val="24"/>
          <w:szCs w:val="24"/>
        </w:rPr>
        <w:t>ld</w:t>
      </w:r>
      <w:r w:rsidRPr="00041CD4">
        <w:rPr>
          <w:b/>
          <w:bCs/>
          <w:sz w:val="24"/>
          <w:szCs w:val="24"/>
        </w:rPr>
        <w:t>.)</w:t>
      </w:r>
    </w:p>
    <w:p w:rsidR="00BE2B69" w:rsidRPr="00805B78" w:rsidRDefault="00BE2B69" w:rsidP="00F550A2">
      <w:pPr>
        <w:jc w:val="both"/>
        <w:rPr>
          <w:b/>
          <w:bCs/>
          <w:sz w:val="24"/>
          <w:szCs w:val="24"/>
        </w:rPr>
      </w:pPr>
      <w:r w:rsidRPr="00F550A2">
        <w:rPr>
          <w:b/>
          <w:bCs/>
          <w:sz w:val="24"/>
          <w:szCs w:val="24"/>
        </w:rPr>
        <w:t>6.</w:t>
      </w:r>
      <w:r w:rsidRPr="00805B78">
        <w:rPr>
          <w:b/>
          <w:bCs/>
          <w:sz w:val="24"/>
          <w:szCs w:val="24"/>
        </w:rPr>
        <w:t xml:space="preserve"> </w:t>
      </w:r>
      <w:r w:rsidRPr="00E96B1E">
        <w:rPr>
          <w:b/>
          <w:bCs/>
          <w:sz w:val="24"/>
          <w:szCs w:val="24"/>
        </w:rPr>
        <w:t>c (</w:t>
      </w:r>
      <w:r>
        <w:rPr>
          <w:b/>
          <w:bCs/>
          <w:sz w:val="24"/>
          <w:szCs w:val="24"/>
        </w:rPr>
        <w:t>4-</w:t>
      </w:r>
      <w:r w:rsidRPr="00805B78">
        <w:rPr>
          <w:b/>
          <w:bCs/>
          <w:sz w:val="24"/>
          <w:szCs w:val="24"/>
        </w:rPr>
        <w:t>10. old</w:t>
      </w:r>
      <w:r>
        <w:rPr>
          <w:b/>
          <w:bCs/>
          <w:sz w:val="24"/>
          <w:szCs w:val="24"/>
        </w:rPr>
        <w:t>.</w:t>
      </w:r>
      <w:r w:rsidRPr="00805B78">
        <w:rPr>
          <w:b/>
          <w:bCs/>
          <w:sz w:val="24"/>
          <w:szCs w:val="24"/>
        </w:rPr>
        <w:t>)</w:t>
      </w:r>
    </w:p>
    <w:p w:rsidR="00BE2B69" w:rsidRPr="00805B78" w:rsidRDefault="00BE2B69" w:rsidP="00F550A2">
      <w:pPr>
        <w:jc w:val="both"/>
        <w:rPr>
          <w:b/>
          <w:bCs/>
          <w:sz w:val="24"/>
          <w:szCs w:val="24"/>
        </w:rPr>
      </w:pPr>
      <w:r w:rsidRPr="00F550A2"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d (</w:t>
      </w:r>
      <w:r w:rsidRPr="00805B78">
        <w:rPr>
          <w:b/>
          <w:bCs/>
          <w:sz w:val="24"/>
          <w:szCs w:val="24"/>
        </w:rPr>
        <w:t>6, 11, 12. old.)</w:t>
      </w:r>
    </w:p>
    <w:p w:rsidR="00BE2B69" w:rsidRPr="005E33E1" w:rsidRDefault="00BE2B69" w:rsidP="00F550A2">
      <w:pPr>
        <w:jc w:val="both"/>
        <w:rPr>
          <w:b/>
          <w:bCs/>
          <w:sz w:val="24"/>
          <w:szCs w:val="24"/>
        </w:rPr>
      </w:pPr>
      <w:r w:rsidRPr="005E33E1">
        <w:rPr>
          <w:b/>
          <w:bCs/>
          <w:sz w:val="24"/>
          <w:szCs w:val="24"/>
        </w:rPr>
        <w:t>8. d (13. old.)</w:t>
      </w:r>
    </w:p>
    <w:p w:rsidR="00BE2B69" w:rsidRPr="00221F62" w:rsidRDefault="00BE2B69" w:rsidP="00F550A2">
      <w:pPr>
        <w:jc w:val="both"/>
        <w:rPr>
          <w:b/>
          <w:bCs/>
          <w:sz w:val="24"/>
          <w:szCs w:val="24"/>
        </w:rPr>
      </w:pPr>
      <w:r w:rsidRPr="00F550A2">
        <w:rPr>
          <w:b/>
          <w:bCs/>
          <w:sz w:val="24"/>
          <w:szCs w:val="24"/>
        </w:rPr>
        <w:t>9.</w:t>
      </w:r>
      <w:r w:rsidRPr="00221F62">
        <w:rPr>
          <w:b/>
          <w:bCs/>
          <w:sz w:val="24"/>
          <w:szCs w:val="24"/>
        </w:rPr>
        <w:t xml:space="preserve"> c (10. old)</w:t>
      </w:r>
    </w:p>
    <w:p w:rsidR="00BE2B69" w:rsidRDefault="00BE2B69" w:rsidP="00F550A2">
      <w:pPr>
        <w:jc w:val="both"/>
        <w:rPr>
          <w:b/>
          <w:bCs/>
          <w:sz w:val="24"/>
          <w:szCs w:val="24"/>
        </w:rPr>
      </w:pPr>
      <w:r w:rsidRPr="00ED47A5">
        <w:rPr>
          <w:b/>
          <w:bCs/>
          <w:sz w:val="24"/>
          <w:szCs w:val="24"/>
        </w:rPr>
        <w:t xml:space="preserve">10. c </w:t>
      </w:r>
    </w:p>
    <w:p w:rsidR="00BE2B69" w:rsidRPr="00D01E45" w:rsidRDefault="00BE2B69" w:rsidP="00D01E45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000000"/>
        </w:tblBorders>
        <w:tblLayout w:type="fixed"/>
        <w:tblLook w:val="00A0"/>
      </w:tblPr>
      <w:tblGrid>
        <w:gridCol w:w="675"/>
        <w:gridCol w:w="851"/>
        <w:gridCol w:w="483"/>
        <w:gridCol w:w="1218"/>
        <w:gridCol w:w="359"/>
        <w:gridCol w:w="1030"/>
        <w:gridCol w:w="1162"/>
      </w:tblGrid>
      <w:tr w:rsidR="00BE2B69" w:rsidRPr="00D01E45" w:rsidTr="00BC0F4F">
        <w:trPr>
          <w:jc w:val="center"/>
        </w:trPr>
        <w:tc>
          <w:tcPr>
            <w:tcW w:w="675" w:type="dxa"/>
            <w:vMerge w:val="restart"/>
            <w:vAlign w:val="center"/>
          </w:tcPr>
          <w:p w:rsidR="00BE2B69" w:rsidRPr="00D01E45" w:rsidRDefault="00BE2B69" w:rsidP="00D01E4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01E45">
              <w:rPr>
                <w:b/>
                <w:bCs/>
                <w:sz w:val="24"/>
                <w:szCs w:val="24"/>
              </w:rPr>
              <w:t>P</w:t>
            </w:r>
            <w:r w:rsidRPr="00D01E45">
              <w:rPr>
                <w:b/>
                <w:bCs/>
                <w:sz w:val="24"/>
                <w:szCs w:val="24"/>
                <w:vertAlign w:val="subscript"/>
              </w:rPr>
              <w:t>o</w:t>
            </w:r>
            <w:proofErr w:type="spellEnd"/>
            <w:r w:rsidRPr="00D01E45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D01E45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1" w:type="dxa"/>
            <w:vAlign w:val="center"/>
          </w:tcPr>
          <w:p w:rsidR="00BE2B69" w:rsidRPr="00D01E45" w:rsidRDefault="00BE2B69" w:rsidP="00D01E45">
            <w:pPr>
              <w:jc w:val="both"/>
              <w:rPr>
                <w:b/>
                <w:bCs/>
                <w:sz w:val="24"/>
                <w:szCs w:val="24"/>
              </w:rPr>
            </w:pPr>
            <w:r w:rsidRPr="00D01E45">
              <w:rPr>
                <w:b/>
                <w:bCs/>
                <w:sz w:val="24"/>
                <w:szCs w:val="24"/>
              </w:rPr>
              <w:t>DIV</w:t>
            </w:r>
            <w:r w:rsidRPr="00D01E45">
              <w:rPr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83" w:type="dxa"/>
            <w:vMerge w:val="restart"/>
            <w:vAlign w:val="center"/>
          </w:tcPr>
          <w:p w:rsidR="00BE2B69" w:rsidRPr="00D01E45" w:rsidRDefault="00BE2B69" w:rsidP="00D01E45">
            <w:pPr>
              <w:jc w:val="both"/>
              <w:rPr>
                <w:b/>
                <w:bCs/>
                <w:sz w:val="24"/>
                <w:szCs w:val="24"/>
              </w:rPr>
            </w:pPr>
            <w:r w:rsidRPr="00D01E45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218" w:type="dxa"/>
            <w:vAlign w:val="center"/>
          </w:tcPr>
          <w:p w:rsidR="00BE2B69" w:rsidRPr="00D01E45" w:rsidRDefault="00BE2B69" w:rsidP="00D01E45">
            <w:pPr>
              <w:jc w:val="both"/>
              <w:rPr>
                <w:b/>
                <w:bCs/>
                <w:sz w:val="24"/>
                <w:szCs w:val="24"/>
              </w:rPr>
            </w:pPr>
            <w:r w:rsidRPr="00D01E45">
              <w:rPr>
                <w:b/>
                <w:bCs/>
                <w:sz w:val="24"/>
                <w:szCs w:val="24"/>
              </w:rPr>
              <w:t>2.000</w:t>
            </w:r>
          </w:p>
        </w:tc>
        <w:tc>
          <w:tcPr>
            <w:tcW w:w="359" w:type="dxa"/>
            <w:vMerge w:val="restart"/>
            <w:vAlign w:val="center"/>
          </w:tcPr>
          <w:p w:rsidR="00BE2B69" w:rsidRPr="00D01E45" w:rsidRDefault="00BE2B69" w:rsidP="00D01E45">
            <w:pPr>
              <w:jc w:val="both"/>
              <w:rPr>
                <w:b/>
                <w:bCs/>
                <w:sz w:val="24"/>
                <w:szCs w:val="24"/>
              </w:rPr>
            </w:pPr>
            <w:r w:rsidRPr="00D01E45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030" w:type="dxa"/>
            <w:vAlign w:val="center"/>
          </w:tcPr>
          <w:p w:rsidR="00BE2B69" w:rsidRPr="00D01E45" w:rsidRDefault="00BE2B69" w:rsidP="00D01E45">
            <w:pPr>
              <w:jc w:val="both"/>
              <w:rPr>
                <w:b/>
                <w:bCs/>
                <w:sz w:val="24"/>
                <w:szCs w:val="24"/>
              </w:rPr>
            </w:pPr>
            <w:r w:rsidRPr="00D01E45">
              <w:rPr>
                <w:b/>
                <w:bCs/>
                <w:sz w:val="24"/>
                <w:szCs w:val="24"/>
              </w:rPr>
              <w:t>2.000</w:t>
            </w:r>
          </w:p>
        </w:tc>
        <w:tc>
          <w:tcPr>
            <w:tcW w:w="1162" w:type="dxa"/>
            <w:vMerge w:val="restart"/>
            <w:vAlign w:val="center"/>
          </w:tcPr>
          <w:p w:rsidR="00BE2B69" w:rsidRPr="00D01E45" w:rsidRDefault="00BE2B69" w:rsidP="00D01E45">
            <w:pPr>
              <w:jc w:val="both"/>
              <w:rPr>
                <w:b/>
                <w:bCs/>
                <w:sz w:val="24"/>
                <w:szCs w:val="24"/>
              </w:rPr>
            </w:pPr>
            <w:r w:rsidRPr="00D01E45">
              <w:rPr>
                <w:b/>
                <w:bCs/>
                <w:sz w:val="24"/>
                <w:szCs w:val="24"/>
              </w:rPr>
              <w:t>= 50.000</w:t>
            </w:r>
          </w:p>
        </w:tc>
      </w:tr>
      <w:tr w:rsidR="00BE2B69" w:rsidRPr="00D01E45" w:rsidTr="00BC0F4F">
        <w:trPr>
          <w:jc w:val="center"/>
        </w:trPr>
        <w:tc>
          <w:tcPr>
            <w:tcW w:w="675" w:type="dxa"/>
            <w:vMerge/>
          </w:tcPr>
          <w:p w:rsidR="00BE2B69" w:rsidRPr="00D01E45" w:rsidRDefault="00BE2B69" w:rsidP="00D01E4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2B69" w:rsidRPr="00D01E45" w:rsidRDefault="00BE2B69" w:rsidP="00D01E4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01E45">
              <w:rPr>
                <w:b/>
                <w:bCs/>
                <w:sz w:val="24"/>
                <w:szCs w:val="24"/>
              </w:rPr>
              <w:t>r-g</w:t>
            </w:r>
            <w:proofErr w:type="spellEnd"/>
          </w:p>
        </w:tc>
        <w:tc>
          <w:tcPr>
            <w:tcW w:w="483" w:type="dxa"/>
            <w:vMerge/>
          </w:tcPr>
          <w:p w:rsidR="00BE2B69" w:rsidRPr="00D01E45" w:rsidRDefault="00BE2B69" w:rsidP="00D01E4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BE2B69" w:rsidRPr="00D01E45" w:rsidRDefault="00BE2B69" w:rsidP="00D01E45">
            <w:pPr>
              <w:jc w:val="both"/>
              <w:rPr>
                <w:b/>
                <w:bCs/>
                <w:sz w:val="24"/>
                <w:szCs w:val="24"/>
              </w:rPr>
            </w:pPr>
            <w:r w:rsidRPr="00D01E45">
              <w:rPr>
                <w:b/>
                <w:bCs/>
                <w:sz w:val="24"/>
                <w:szCs w:val="24"/>
              </w:rPr>
              <w:t>0,08-0,04</w:t>
            </w:r>
          </w:p>
        </w:tc>
        <w:tc>
          <w:tcPr>
            <w:tcW w:w="359" w:type="dxa"/>
            <w:vMerge/>
          </w:tcPr>
          <w:p w:rsidR="00BE2B69" w:rsidRPr="00D01E45" w:rsidRDefault="00BE2B69" w:rsidP="00D01E4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BE2B69" w:rsidRPr="00D01E45" w:rsidRDefault="00BE2B69" w:rsidP="00D01E45">
            <w:pPr>
              <w:jc w:val="both"/>
              <w:rPr>
                <w:b/>
                <w:bCs/>
                <w:sz w:val="24"/>
                <w:szCs w:val="24"/>
              </w:rPr>
            </w:pPr>
            <w:r w:rsidRPr="00D01E45">
              <w:rPr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1162" w:type="dxa"/>
            <w:vMerge/>
          </w:tcPr>
          <w:p w:rsidR="00BE2B69" w:rsidRPr="00D01E45" w:rsidRDefault="00BE2B69" w:rsidP="00D01E4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2B69" w:rsidRPr="00ED47A5" w:rsidRDefault="00BE2B69" w:rsidP="00F550A2">
      <w:pPr>
        <w:jc w:val="both"/>
        <w:rPr>
          <w:b/>
          <w:bCs/>
          <w:sz w:val="24"/>
          <w:szCs w:val="24"/>
        </w:rPr>
      </w:pPr>
    </w:p>
    <w:p w:rsidR="00BE2B69" w:rsidRPr="00D01E45" w:rsidRDefault="00BE2B69" w:rsidP="00F550A2">
      <w:pPr>
        <w:jc w:val="both"/>
        <w:rPr>
          <w:b/>
          <w:bCs/>
          <w:sz w:val="24"/>
          <w:szCs w:val="24"/>
        </w:rPr>
      </w:pPr>
      <w:r w:rsidRPr="00D01E45">
        <w:rPr>
          <w:b/>
          <w:bCs/>
          <w:sz w:val="24"/>
          <w:szCs w:val="24"/>
        </w:rPr>
        <w:t>11. c (48-50. old)</w:t>
      </w:r>
    </w:p>
    <w:p w:rsidR="00BE2B69" w:rsidRPr="00F550A2" w:rsidRDefault="00BE2B69" w:rsidP="00F550A2">
      <w:pPr>
        <w:jc w:val="both"/>
        <w:rPr>
          <w:b/>
          <w:bCs/>
          <w:color w:val="00B050"/>
          <w:sz w:val="24"/>
          <w:szCs w:val="24"/>
        </w:rPr>
      </w:pPr>
      <w:r w:rsidRPr="00F550A2">
        <w:rPr>
          <w:b/>
          <w:bCs/>
          <w:sz w:val="24"/>
          <w:szCs w:val="24"/>
        </w:rPr>
        <w:t>12.</w:t>
      </w:r>
      <w:r>
        <w:rPr>
          <w:b/>
          <w:bCs/>
          <w:color w:val="00B050"/>
          <w:sz w:val="24"/>
          <w:szCs w:val="24"/>
        </w:rPr>
        <w:t xml:space="preserve"> </w:t>
      </w:r>
      <w:r w:rsidRPr="00D01E45">
        <w:rPr>
          <w:b/>
          <w:bCs/>
          <w:sz w:val="24"/>
          <w:szCs w:val="24"/>
        </w:rPr>
        <w:t>d (292-293)</w:t>
      </w:r>
    </w:p>
    <w:p w:rsidR="00BE2B69" w:rsidRPr="00D01E45" w:rsidRDefault="00BE2B69" w:rsidP="00F550A2">
      <w:pPr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3. a"/>
        </w:smartTagPr>
        <w:r w:rsidRPr="00F550A2">
          <w:rPr>
            <w:b/>
            <w:bCs/>
            <w:sz w:val="24"/>
            <w:szCs w:val="24"/>
          </w:rPr>
          <w:t>13.</w:t>
        </w:r>
        <w:r>
          <w:rPr>
            <w:b/>
            <w:bCs/>
            <w:color w:val="00B050"/>
            <w:sz w:val="24"/>
            <w:szCs w:val="24"/>
          </w:rPr>
          <w:t xml:space="preserve"> </w:t>
        </w:r>
        <w:r w:rsidRPr="00D01E45">
          <w:rPr>
            <w:b/>
            <w:bCs/>
            <w:sz w:val="24"/>
            <w:szCs w:val="24"/>
          </w:rPr>
          <w:t>a</w:t>
        </w:r>
      </w:smartTag>
      <w:r w:rsidRPr="00D01E45">
        <w:rPr>
          <w:b/>
          <w:bCs/>
          <w:sz w:val="24"/>
          <w:szCs w:val="24"/>
        </w:rPr>
        <w:t xml:space="preserve"> (158-159)</w:t>
      </w:r>
    </w:p>
    <w:p w:rsidR="00BE2B69" w:rsidRDefault="00BE2B69" w:rsidP="00F550A2">
      <w:pPr>
        <w:jc w:val="both"/>
        <w:rPr>
          <w:b/>
          <w:bCs/>
          <w:color w:val="00B050"/>
          <w:sz w:val="24"/>
          <w:szCs w:val="24"/>
        </w:rPr>
      </w:pPr>
      <w:r w:rsidRPr="00F550A2">
        <w:rPr>
          <w:b/>
          <w:bCs/>
          <w:sz w:val="24"/>
          <w:szCs w:val="24"/>
        </w:rPr>
        <w:t>14.</w:t>
      </w:r>
      <w:r>
        <w:rPr>
          <w:b/>
          <w:bCs/>
          <w:color w:val="00B050"/>
          <w:sz w:val="24"/>
          <w:szCs w:val="24"/>
        </w:rPr>
        <w:t xml:space="preserve"> </w:t>
      </w:r>
      <w:r w:rsidRPr="00E83591">
        <w:rPr>
          <w:b/>
          <w:bCs/>
          <w:sz w:val="24"/>
          <w:szCs w:val="24"/>
        </w:rPr>
        <w:t xml:space="preserve">d </w:t>
      </w:r>
    </w:p>
    <w:p w:rsidR="00BE2B69" w:rsidRPr="00B225EE" w:rsidRDefault="00BE2B69" w:rsidP="00E83591">
      <w:pPr>
        <w:autoSpaceDE w:val="0"/>
        <w:autoSpaceDN w:val="0"/>
        <w:adjustRightInd w:val="0"/>
        <w:jc w:val="both"/>
      </w:pPr>
      <w:r w:rsidRPr="00B225EE">
        <w:t xml:space="preserve">F </w:t>
      </w:r>
      <w:r w:rsidRPr="00B225EE">
        <w:rPr>
          <w:vertAlign w:val="subscript"/>
        </w:rPr>
        <w:t>(USD/</w:t>
      </w:r>
      <w:r>
        <w:rPr>
          <w:vertAlign w:val="subscript"/>
        </w:rPr>
        <w:t>HUF</w:t>
      </w:r>
      <w:r w:rsidRPr="00B225EE">
        <w:rPr>
          <w:vertAlign w:val="subscript"/>
        </w:rPr>
        <w:t>)</w:t>
      </w:r>
      <w:r w:rsidRPr="00B225EE">
        <w:t xml:space="preserve"> = S </w:t>
      </w:r>
      <w:r w:rsidRPr="00B225EE">
        <w:rPr>
          <w:vertAlign w:val="subscript"/>
        </w:rPr>
        <w:t>(USD/</w:t>
      </w:r>
      <w:r>
        <w:rPr>
          <w:vertAlign w:val="subscript"/>
        </w:rPr>
        <w:t>HU</w:t>
      </w:r>
      <w:r w:rsidRPr="00B225EE">
        <w:rPr>
          <w:vertAlign w:val="subscript"/>
        </w:rPr>
        <w:t xml:space="preserve">F) </w:t>
      </w:r>
      <w:r w:rsidRPr="00B225EE">
        <w:t xml:space="preserve">* [(1 + </w:t>
      </w:r>
      <w:proofErr w:type="spellStart"/>
      <w:r w:rsidRPr="00B225EE">
        <w:t>r</w:t>
      </w:r>
      <w:r w:rsidRPr="00B225EE">
        <w:rPr>
          <w:vertAlign w:val="subscript"/>
        </w:rPr>
        <w:t>USD</w:t>
      </w:r>
      <w:proofErr w:type="spellEnd"/>
      <w:r w:rsidRPr="00B225EE">
        <w:t xml:space="preserve">)/(1 + </w:t>
      </w:r>
      <w:proofErr w:type="spellStart"/>
      <w:r w:rsidRPr="00B225EE">
        <w:t>r</w:t>
      </w:r>
      <w:r>
        <w:rPr>
          <w:vertAlign w:val="subscript"/>
        </w:rPr>
        <w:t>HUF</w:t>
      </w:r>
      <w:proofErr w:type="spellEnd"/>
      <w:r w:rsidRPr="00B225EE">
        <w:t>)] = 0,005* [(1 + 0,02)/(1 + 0,06)] = 0,0048 USD/</w:t>
      </w:r>
      <w:r>
        <w:t>HU</w:t>
      </w:r>
      <w:r w:rsidRPr="00B225EE">
        <w:t>F</w:t>
      </w:r>
    </w:p>
    <w:p w:rsidR="00BE2B69" w:rsidRPr="00B225EE" w:rsidRDefault="00BE2B69" w:rsidP="00E83591">
      <w:pPr>
        <w:ind w:left="360"/>
        <w:jc w:val="both"/>
      </w:pPr>
    </w:p>
    <w:p w:rsidR="00BE2B69" w:rsidRPr="00BC0F4F" w:rsidRDefault="00BE2B69" w:rsidP="00F550A2">
      <w:pPr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 w:rsidRPr="00BC0F4F">
          <w:rPr>
            <w:b/>
            <w:bCs/>
            <w:sz w:val="24"/>
            <w:szCs w:val="24"/>
          </w:rPr>
          <w:t>15. a</w:t>
        </w:r>
      </w:smartTag>
      <w:r w:rsidRPr="00BC0F4F">
        <w:rPr>
          <w:b/>
          <w:bCs/>
          <w:sz w:val="24"/>
          <w:szCs w:val="24"/>
        </w:rPr>
        <w:t xml:space="preserve"> (3. old)</w:t>
      </w:r>
    </w:p>
    <w:p w:rsidR="00BE2B69" w:rsidRPr="00C1119E" w:rsidRDefault="00BE2B69" w:rsidP="00F550A2">
      <w:pPr>
        <w:jc w:val="both"/>
        <w:rPr>
          <w:b/>
          <w:bCs/>
          <w:sz w:val="24"/>
          <w:szCs w:val="24"/>
        </w:rPr>
      </w:pPr>
      <w:r w:rsidRPr="00F550A2">
        <w:rPr>
          <w:b/>
          <w:bCs/>
          <w:sz w:val="24"/>
          <w:szCs w:val="24"/>
        </w:rPr>
        <w:t>16.</w:t>
      </w:r>
      <w:r w:rsidRPr="00C1119E">
        <w:rPr>
          <w:b/>
          <w:bCs/>
          <w:sz w:val="24"/>
          <w:szCs w:val="24"/>
        </w:rPr>
        <w:t xml:space="preserve"> b (12</w:t>
      </w:r>
      <w:proofErr w:type="gramStart"/>
      <w:r w:rsidRPr="00C1119E">
        <w:rPr>
          <w:b/>
          <w:bCs/>
          <w:sz w:val="24"/>
          <w:szCs w:val="24"/>
        </w:rPr>
        <w:t>.,</w:t>
      </w:r>
      <w:proofErr w:type="gramEnd"/>
      <w:r w:rsidRPr="00C1119E">
        <w:rPr>
          <w:b/>
          <w:bCs/>
          <w:sz w:val="24"/>
          <w:szCs w:val="24"/>
        </w:rPr>
        <w:t xml:space="preserve"> 15. old.)</w:t>
      </w:r>
    </w:p>
    <w:p w:rsidR="00BE2B69" w:rsidRPr="00C1119E" w:rsidRDefault="00BE2B69" w:rsidP="00F550A2">
      <w:pPr>
        <w:jc w:val="both"/>
        <w:rPr>
          <w:b/>
          <w:bCs/>
          <w:sz w:val="24"/>
          <w:szCs w:val="24"/>
        </w:rPr>
      </w:pPr>
      <w:r w:rsidRPr="00F550A2">
        <w:rPr>
          <w:b/>
          <w:bCs/>
          <w:sz w:val="24"/>
          <w:szCs w:val="24"/>
        </w:rPr>
        <w:t>17.</w:t>
      </w:r>
      <w:r w:rsidRPr="00C1119E">
        <w:rPr>
          <w:b/>
          <w:bCs/>
          <w:sz w:val="24"/>
          <w:szCs w:val="24"/>
        </w:rPr>
        <w:t xml:space="preserve"> c (14.-15. old.)</w:t>
      </w:r>
    </w:p>
    <w:p w:rsidR="00BE2B69" w:rsidRPr="006066B2" w:rsidRDefault="00BE2B69" w:rsidP="00F550A2">
      <w:pPr>
        <w:jc w:val="both"/>
        <w:rPr>
          <w:b/>
          <w:bCs/>
          <w:sz w:val="24"/>
          <w:szCs w:val="24"/>
        </w:rPr>
      </w:pPr>
      <w:r w:rsidRPr="006066B2">
        <w:rPr>
          <w:b/>
          <w:bCs/>
          <w:sz w:val="24"/>
          <w:szCs w:val="24"/>
        </w:rPr>
        <w:t>18. b (19. old.)</w:t>
      </w:r>
    </w:p>
    <w:p w:rsidR="00BE2B69" w:rsidRPr="00DB6E0E" w:rsidRDefault="00BE2B69" w:rsidP="00F550A2">
      <w:pPr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9. a"/>
        </w:smartTagPr>
        <w:r w:rsidRPr="00DB6E0E">
          <w:rPr>
            <w:b/>
            <w:bCs/>
            <w:sz w:val="24"/>
            <w:szCs w:val="24"/>
          </w:rPr>
          <w:t>19. a</w:t>
        </w:r>
      </w:smartTag>
      <w:r w:rsidRPr="00DB6E0E">
        <w:rPr>
          <w:b/>
          <w:bCs/>
          <w:sz w:val="24"/>
          <w:szCs w:val="24"/>
        </w:rPr>
        <w:t xml:space="preserve"> (7. old.)</w:t>
      </w:r>
    </w:p>
    <w:p w:rsidR="00BE2B69" w:rsidRPr="007920A1" w:rsidRDefault="00BE2B69" w:rsidP="00F550A2">
      <w:pPr>
        <w:jc w:val="both"/>
        <w:rPr>
          <w:b/>
          <w:bCs/>
          <w:sz w:val="24"/>
          <w:szCs w:val="24"/>
        </w:rPr>
      </w:pPr>
      <w:r w:rsidRPr="007920A1">
        <w:rPr>
          <w:b/>
          <w:bCs/>
          <w:sz w:val="24"/>
          <w:szCs w:val="24"/>
        </w:rPr>
        <w:t>20. d (18- 20. old.)</w:t>
      </w:r>
    </w:p>
    <w:p w:rsidR="00BE2B69" w:rsidRPr="00F550A2" w:rsidRDefault="00BE2B69" w:rsidP="00F550A2">
      <w:pPr>
        <w:jc w:val="both"/>
        <w:rPr>
          <w:b/>
          <w:bCs/>
          <w:color w:val="00B050"/>
          <w:sz w:val="24"/>
          <w:szCs w:val="24"/>
        </w:rPr>
      </w:pPr>
    </w:p>
    <w:p w:rsidR="00BE2B69" w:rsidRDefault="00BE2B69" w:rsidP="00F550A2">
      <w:pPr>
        <w:jc w:val="both"/>
        <w:rPr>
          <w:b/>
          <w:bCs/>
          <w:sz w:val="24"/>
          <w:szCs w:val="24"/>
        </w:rPr>
      </w:pPr>
    </w:p>
    <w:p w:rsidR="00BE2B69" w:rsidRDefault="00BE2B69" w:rsidP="00F550A2">
      <w:pPr>
        <w:jc w:val="both"/>
        <w:rPr>
          <w:b/>
          <w:bCs/>
          <w:sz w:val="24"/>
          <w:szCs w:val="24"/>
        </w:rPr>
      </w:pPr>
    </w:p>
    <w:p w:rsidR="00BE2B69" w:rsidRDefault="00BE2B69" w:rsidP="00F550A2">
      <w:pPr>
        <w:jc w:val="both"/>
        <w:rPr>
          <w:b/>
          <w:bCs/>
          <w:sz w:val="24"/>
          <w:szCs w:val="24"/>
        </w:rPr>
      </w:pPr>
    </w:p>
    <w:p w:rsidR="00BE2B69" w:rsidRDefault="00BE2B69" w:rsidP="009510C1">
      <w:pPr>
        <w:jc w:val="both"/>
        <w:rPr>
          <w:b/>
          <w:sz w:val="24"/>
        </w:rPr>
      </w:pPr>
      <w:r>
        <w:rPr>
          <w:b/>
          <w:bCs/>
          <w:sz w:val="24"/>
          <w:szCs w:val="24"/>
        </w:rPr>
        <w:br w:type="column"/>
      </w:r>
      <w:r>
        <w:rPr>
          <w:b/>
          <w:sz w:val="24"/>
        </w:rPr>
        <w:lastRenderedPageBreak/>
        <w:t>1. Az államadósság változásának fizetési mérlegre gyakorolt hatását gyengíti, ha:</w:t>
      </w:r>
    </w:p>
    <w:p w:rsidR="00BE2B69" w:rsidRDefault="00BE2B69" w:rsidP="009510C1">
      <w:pPr>
        <w:jc w:val="both"/>
        <w:rPr>
          <w:b/>
          <w:sz w:val="24"/>
        </w:rPr>
      </w:pPr>
    </w:p>
    <w:p w:rsidR="00BE2B69" w:rsidRPr="00BA77A9" w:rsidRDefault="00BE2B69" w:rsidP="00547BD8">
      <w:pPr>
        <w:numPr>
          <w:ilvl w:val="0"/>
          <w:numId w:val="2"/>
        </w:numPr>
        <w:tabs>
          <w:tab w:val="clear" w:pos="1287"/>
          <w:tab w:val="num" w:pos="1134"/>
        </w:tabs>
        <w:ind w:left="1134" w:hanging="708"/>
        <w:jc w:val="both"/>
        <w:rPr>
          <w:sz w:val="24"/>
        </w:rPr>
      </w:pPr>
      <w:r w:rsidRPr="00BA77A9">
        <w:rPr>
          <w:sz w:val="24"/>
        </w:rPr>
        <w:t>Az ország exporttermékeinek versenyképessége csak kismértékben függ az ártól.</w:t>
      </w:r>
    </w:p>
    <w:p w:rsidR="00BE2B69" w:rsidRPr="00BA77A9" w:rsidRDefault="00BE2B69" w:rsidP="00547BD8">
      <w:pPr>
        <w:numPr>
          <w:ilvl w:val="0"/>
          <w:numId w:val="2"/>
        </w:numPr>
        <w:tabs>
          <w:tab w:val="clear" w:pos="1287"/>
          <w:tab w:val="num" w:pos="1134"/>
        </w:tabs>
        <w:ind w:left="1134" w:hanging="708"/>
        <w:jc w:val="both"/>
        <w:rPr>
          <w:sz w:val="24"/>
        </w:rPr>
      </w:pPr>
      <w:r w:rsidRPr="00BA77A9">
        <w:rPr>
          <w:sz w:val="24"/>
        </w:rPr>
        <w:t>Az exportnak jelentős importtartalma van.</w:t>
      </w:r>
    </w:p>
    <w:p w:rsidR="00BE2B69" w:rsidRPr="00BA77A9" w:rsidRDefault="00BE2B69" w:rsidP="00547BD8">
      <w:pPr>
        <w:numPr>
          <w:ilvl w:val="0"/>
          <w:numId w:val="2"/>
        </w:numPr>
        <w:tabs>
          <w:tab w:val="clear" w:pos="1287"/>
          <w:tab w:val="num" w:pos="1134"/>
        </w:tabs>
        <w:ind w:left="1134" w:hanging="708"/>
        <w:jc w:val="both"/>
        <w:rPr>
          <w:sz w:val="24"/>
        </w:rPr>
      </w:pPr>
      <w:r w:rsidRPr="00BA77A9">
        <w:rPr>
          <w:sz w:val="24"/>
        </w:rPr>
        <w:t xml:space="preserve">A hazai </w:t>
      </w:r>
      <w:proofErr w:type="gramStart"/>
      <w:r w:rsidRPr="00BA77A9">
        <w:rPr>
          <w:sz w:val="24"/>
        </w:rPr>
        <w:t>valuta jelentős</w:t>
      </w:r>
      <w:proofErr w:type="gramEnd"/>
      <w:r w:rsidRPr="00BA77A9">
        <w:rPr>
          <w:sz w:val="24"/>
        </w:rPr>
        <w:t xml:space="preserve"> leértékelésére kell számítani.</w:t>
      </w:r>
    </w:p>
    <w:p w:rsidR="00BE2B69" w:rsidRPr="00BA77A9" w:rsidRDefault="00BE2B69" w:rsidP="00547BD8">
      <w:pPr>
        <w:numPr>
          <w:ilvl w:val="0"/>
          <w:numId w:val="2"/>
        </w:numPr>
        <w:tabs>
          <w:tab w:val="clear" w:pos="1287"/>
          <w:tab w:val="num" w:pos="1134"/>
        </w:tabs>
        <w:ind w:left="1134" w:hanging="708"/>
        <w:jc w:val="both"/>
        <w:rPr>
          <w:sz w:val="24"/>
        </w:rPr>
      </w:pPr>
      <w:r w:rsidRPr="00BA77A9">
        <w:rPr>
          <w:sz w:val="24"/>
        </w:rPr>
        <w:t>A költségvetési restrikció vagy expanzió elsősorban a transzferkiadásokat érinti, hiszen ekkor a változások elsősorban a lakossági és a vállalati döntésektől függnek.</w:t>
      </w:r>
    </w:p>
    <w:p w:rsidR="00BE2B69" w:rsidRPr="000D6448" w:rsidRDefault="00BE2B69" w:rsidP="00547BD8">
      <w:pPr>
        <w:tabs>
          <w:tab w:val="num" w:pos="1134"/>
        </w:tabs>
        <w:ind w:left="1134" w:hanging="708"/>
        <w:jc w:val="both"/>
        <w:rPr>
          <w:b/>
          <w:sz w:val="24"/>
        </w:rPr>
      </w:pPr>
    </w:p>
    <w:p w:rsidR="00BE2B69" w:rsidRPr="00AA7ED6" w:rsidRDefault="00BE2B69" w:rsidP="009510C1">
      <w:pPr>
        <w:numPr>
          <w:ilvl w:val="1"/>
          <w:numId w:val="1"/>
        </w:numPr>
        <w:tabs>
          <w:tab w:val="clear" w:pos="1440"/>
          <w:tab w:val="num" w:pos="1620"/>
        </w:tabs>
        <w:ind w:left="1620"/>
        <w:jc w:val="both"/>
        <w:rPr>
          <w:b/>
          <w:sz w:val="24"/>
        </w:rPr>
      </w:pPr>
      <w:r>
        <w:rPr>
          <w:b/>
          <w:sz w:val="24"/>
        </w:rPr>
        <w:t>M</w:t>
      </w:r>
      <w:r w:rsidRPr="00AA7ED6">
        <w:rPr>
          <w:b/>
          <w:sz w:val="24"/>
        </w:rPr>
        <w:t>ind a négy válasz igaz</w:t>
      </w:r>
      <w:r>
        <w:rPr>
          <w:b/>
          <w:sz w:val="24"/>
        </w:rPr>
        <w:t>.</w:t>
      </w:r>
    </w:p>
    <w:p w:rsidR="00BE2B69" w:rsidRPr="00BA77A9" w:rsidRDefault="00BE2B69" w:rsidP="009510C1">
      <w:pPr>
        <w:numPr>
          <w:ilvl w:val="1"/>
          <w:numId w:val="1"/>
        </w:numPr>
        <w:tabs>
          <w:tab w:val="clear" w:pos="1440"/>
          <w:tab w:val="num" w:pos="1620"/>
        </w:tabs>
        <w:ind w:left="1620"/>
        <w:jc w:val="both"/>
        <w:rPr>
          <w:sz w:val="24"/>
        </w:rPr>
      </w:pPr>
      <w:r>
        <w:rPr>
          <w:sz w:val="24"/>
        </w:rPr>
        <w:t xml:space="preserve">Kizárólag a </w:t>
      </w:r>
      <w:r w:rsidRPr="00BA77A9">
        <w:rPr>
          <w:sz w:val="24"/>
        </w:rPr>
        <w:t>II.</w:t>
      </w:r>
      <w:r>
        <w:rPr>
          <w:sz w:val="24"/>
        </w:rPr>
        <w:t>,</w:t>
      </w:r>
      <w:r w:rsidRPr="00BA77A9">
        <w:rPr>
          <w:sz w:val="24"/>
        </w:rPr>
        <w:t xml:space="preserve"> a III. és a IV. igaz</w:t>
      </w:r>
      <w:r>
        <w:rPr>
          <w:sz w:val="24"/>
        </w:rPr>
        <w:t>.</w:t>
      </w:r>
    </w:p>
    <w:p w:rsidR="00BE2B69" w:rsidRPr="00BA77A9" w:rsidRDefault="00BE2B69" w:rsidP="009510C1">
      <w:pPr>
        <w:numPr>
          <w:ilvl w:val="1"/>
          <w:numId w:val="1"/>
        </w:numPr>
        <w:tabs>
          <w:tab w:val="clear" w:pos="1440"/>
          <w:tab w:val="num" w:pos="1620"/>
        </w:tabs>
        <w:ind w:left="1620"/>
        <w:jc w:val="both"/>
        <w:rPr>
          <w:sz w:val="24"/>
        </w:rPr>
      </w:pPr>
      <w:r>
        <w:rPr>
          <w:sz w:val="24"/>
        </w:rPr>
        <w:t>Kizárólag a</w:t>
      </w:r>
      <w:r w:rsidRPr="00BA77A9">
        <w:rPr>
          <w:sz w:val="24"/>
        </w:rPr>
        <w:t>z I.</w:t>
      </w:r>
      <w:r>
        <w:rPr>
          <w:sz w:val="24"/>
        </w:rPr>
        <w:t>,</w:t>
      </w:r>
      <w:r w:rsidRPr="00BA77A9">
        <w:rPr>
          <w:sz w:val="24"/>
        </w:rPr>
        <w:t xml:space="preserve"> a II. és a IV. igaz</w:t>
      </w:r>
      <w:r>
        <w:rPr>
          <w:sz w:val="24"/>
        </w:rPr>
        <w:t>.</w:t>
      </w:r>
    </w:p>
    <w:p w:rsidR="00BE2B69" w:rsidRPr="00BA77A9" w:rsidRDefault="00BE2B69" w:rsidP="009510C1">
      <w:pPr>
        <w:numPr>
          <w:ilvl w:val="1"/>
          <w:numId w:val="1"/>
        </w:numPr>
        <w:tabs>
          <w:tab w:val="clear" w:pos="1440"/>
          <w:tab w:val="num" w:pos="1620"/>
        </w:tabs>
        <w:ind w:left="1620"/>
        <w:jc w:val="both"/>
        <w:rPr>
          <w:sz w:val="24"/>
        </w:rPr>
      </w:pPr>
      <w:r>
        <w:rPr>
          <w:sz w:val="24"/>
        </w:rPr>
        <w:t>K</w:t>
      </w:r>
      <w:r w:rsidRPr="00BA77A9">
        <w:rPr>
          <w:sz w:val="24"/>
        </w:rPr>
        <w:t>izárólag az I. igaz</w:t>
      </w:r>
      <w:r>
        <w:rPr>
          <w:sz w:val="24"/>
        </w:rPr>
        <w:t>.</w:t>
      </w:r>
    </w:p>
    <w:p w:rsidR="00BE2B69" w:rsidRPr="00273527" w:rsidRDefault="00BE2B69" w:rsidP="009510C1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273527" w:rsidTr="009510C1">
        <w:tc>
          <w:tcPr>
            <w:tcW w:w="9001" w:type="dxa"/>
          </w:tcPr>
          <w:p w:rsidR="00BE2B69" w:rsidRPr="00273527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2B69" w:rsidRPr="002E507F" w:rsidRDefault="00BE2B69" w:rsidP="009510C1">
            <w:pPr>
              <w:jc w:val="right"/>
              <w:rPr>
                <w:bCs/>
                <w:sz w:val="24"/>
                <w:szCs w:val="24"/>
              </w:rPr>
            </w:pPr>
            <w:r w:rsidRPr="002E507F">
              <w:rPr>
                <w:bCs/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273527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2B69" w:rsidRPr="00273527" w:rsidRDefault="00BE2B69" w:rsidP="009510C1">
      <w:pPr>
        <w:jc w:val="both"/>
        <w:rPr>
          <w:b/>
          <w:bCs/>
          <w:sz w:val="24"/>
          <w:szCs w:val="24"/>
        </w:rPr>
      </w:pPr>
    </w:p>
    <w:p w:rsidR="00BE2B69" w:rsidRDefault="00BE2B69" w:rsidP="00F550A2"/>
    <w:p w:rsidR="00BE2B69" w:rsidRDefault="00BE2B69" w:rsidP="00F550A2"/>
    <w:p w:rsidR="00BE2B69" w:rsidRDefault="00BE2B69" w:rsidP="009510C1">
      <w:pPr>
        <w:rPr>
          <w:b/>
          <w:bCs/>
          <w:sz w:val="24"/>
          <w:szCs w:val="24"/>
        </w:rPr>
      </w:pPr>
    </w:p>
    <w:p w:rsidR="00BE2B69" w:rsidRDefault="00BE2B69" w:rsidP="009510C1">
      <w:pPr>
        <w:rPr>
          <w:b/>
          <w:bCs/>
          <w:sz w:val="24"/>
          <w:szCs w:val="24"/>
        </w:rPr>
      </w:pPr>
    </w:p>
    <w:p w:rsidR="00BE2B69" w:rsidRDefault="00BE2B69" w:rsidP="009510C1">
      <w:pPr>
        <w:rPr>
          <w:b/>
          <w:bCs/>
          <w:sz w:val="24"/>
          <w:szCs w:val="24"/>
        </w:rPr>
      </w:pPr>
    </w:p>
    <w:p w:rsidR="00BE2B69" w:rsidRDefault="00BE2B69" w:rsidP="009510C1">
      <w:pPr>
        <w:tabs>
          <w:tab w:val="num" w:pos="1134"/>
        </w:tabs>
        <w:jc w:val="both"/>
        <w:rPr>
          <w:b/>
          <w:bCs/>
          <w:sz w:val="24"/>
          <w:szCs w:val="24"/>
        </w:rPr>
      </w:pPr>
      <w:r w:rsidRPr="00273527">
        <w:rPr>
          <w:b/>
          <w:bCs/>
          <w:sz w:val="24"/>
          <w:szCs w:val="24"/>
        </w:rPr>
        <w:t>2. Hogyan hívják az Európai Unió monetáris irányító intézményét?</w:t>
      </w:r>
    </w:p>
    <w:p w:rsidR="00BE2B69" w:rsidRPr="00273527" w:rsidRDefault="00BE2B69" w:rsidP="009510C1">
      <w:pPr>
        <w:tabs>
          <w:tab w:val="num" w:pos="1134"/>
        </w:tabs>
        <w:jc w:val="both"/>
        <w:rPr>
          <w:b/>
          <w:bCs/>
          <w:sz w:val="24"/>
          <w:szCs w:val="24"/>
        </w:rPr>
      </w:pPr>
    </w:p>
    <w:p w:rsidR="00BE2B69" w:rsidRPr="00BA77A9" w:rsidRDefault="00BE2B69" w:rsidP="00FC0F88">
      <w:pPr>
        <w:ind w:left="851" w:hanging="425"/>
        <w:jc w:val="both"/>
        <w:rPr>
          <w:bCs/>
          <w:sz w:val="24"/>
          <w:szCs w:val="24"/>
        </w:rPr>
      </w:pPr>
      <w:proofErr w:type="gramStart"/>
      <w:r w:rsidRPr="00BA77A9">
        <w:rPr>
          <w:bCs/>
          <w:sz w:val="24"/>
          <w:szCs w:val="24"/>
        </w:rPr>
        <w:t>a</w:t>
      </w:r>
      <w:proofErr w:type="gramEnd"/>
      <w:r w:rsidRPr="00BA77A9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ab/>
      </w:r>
      <w:r w:rsidRPr="00BA77A9">
        <w:rPr>
          <w:bCs/>
          <w:sz w:val="24"/>
          <w:szCs w:val="24"/>
        </w:rPr>
        <w:t>ESCB</w:t>
      </w:r>
    </w:p>
    <w:p w:rsidR="00BE2B69" w:rsidRPr="00273527" w:rsidRDefault="00BE2B69" w:rsidP="005B582C">
      <w:pPr>
        <w:tabs>
          <w:tab w:val="left" w:pos="851"/>
        </w:tabs>
        <w:ind w:left="993" w:hanging="567"/>
        <w:jc w:val="both"/>
        <w:rPr>
          <w:b/>
          <w:bCs/>
          <w:sz w:val="24"/>
          <w:szCs w:val="24"/>
          <w:u w:val="single"/>
        </w:rPr>
      </w:pPr>
      <w:r w:rsidRPr="005B582C">
        <w:rPr>
          <w:b/>
          <w:bCs/>
          <w:sz w:val="24"/>
          <w:szCs w:val="24"/>
        </w:rPr>
        <w:t xml:space="preserve">b) </w:t>
      </w:r>
      <w:r w:rsidRPr="005B582C">
        <w:rPr>
          <w:b/>
          <w:bCs/>
          <w:sz w:val="24"/>
          <w:szCs w:val="24"/>
        </w:rPr>
        <w:tab/>
      </w:r>
      <w:r w:rsidRPr="00AA7ED6">
        <w:rPr>
          <w:b/>
          <w:bCs/>
          <w:sz w:val="24"/>
          <w:szCs w:val="24"/>
        </w:rPr>
        <w:t>ECB</w:t>
      </w:r>
    </w:p>
    <w:p w:rsidR="00BE2B69" w:rsidRPr="00BA77A9" w:rsidRDefault="00BE2B69" w:rsidP="005B582C">
      <w:pPr>
        <w:ind w:left="851" w:hanging="425"/>
        <w:jc w:val="both"/>
        <w:rPr>
          <w:bCs/>
          <w:sz w:val="24"/>
          <w:szCs w:val="24"/>
        </w:rPr>
      </w:pPr>
      <w:r w:rsidRPr="00BA77A9">
        <w:rPr>
          <w:bCs/>
          <w:sz w:val="24"/>
          <w:szCs w:val="24"/>
        </w:rPr>
        <w:t xml:space="preserve">c) </w:t>
      </w:r>
      <w:r>
        <w:rPr>
          <w:bCs/>
          <w:sz w:val="24"/>
          <w:szCs w:val="24"/>
        </w:rPr>
        <w:tab/>
      </w:r>
      <w:r w:rsidRPr="00BA77A9">
        <w:rPr>
          <w:bCs/>
          <w:sz w:val="24"/>
          <w:szCs w:val="24"/>
        </w:rPr>
        <w:t>EMU</w:t>
      </w:r>
    </w:p>
    <w:p w:rsidR="00BE2B69" w:rsidRPr="00BA77A9" w:rsidRDefault="00BE2B69" w:rsidP="005B582C">
      <w:pPr>
        <w:ind w:left="851" w:hanging="425"/>
        <w:jc w:val="both"/>
        <w:rPr>
          <w:bCs/>
          <w:sz w:val="24"/>
          <w:szCs w:val="24"/>
        </w:rPr>
      </w:pPr>
      <w:r w:rsidRPr="00BA77A9">
        <w:rPr>
          <w:bCs/>
          <w:sz w:val="24"/>
          <w:szCs w:val="24"/>
        </w:rPr>
        <w:t xml:space="preserve">d) </w:t>
      </w:r>
      <w:r>
        <w:rPr>
          <w:bCs/>
          <w:sz w:val="24"/>
          <w:szCs w:val="24"/>
        </w:rPr>
        <w:tab/>
      </w:r>
      <w:r w:rsidRPr="00BA77A9">
        <w:rPr>
          <w:bCs/>
          <w:sz w:val="24"/>
          <w:szCs w:val="24"/>
        </w:rPr>
        <w:t>EMR</w:t>
      </w:r>
    </w:p>
    <w:p w:rsidR="00BE2B69" w:rsidRPr="00273527" w:rsidRDefault="00BE2B69" w:rsidP="009510C1">
      <w:pPr>
        <w:ind w:left="360"/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273527" w:rsidTr="009510C1">
        <w:tc>
          <w:tcPr>
            <w:tcW w:w="9001" w:type="dxa"/>
          </w:tcPr>
          <w:p w:rsidR="00BE2B69" w:rsidRPr="00273527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2B69" w:rsidRPr="002E507F" w:rsidRDefault="00BE2B69" w:rsidP="009510C1">
            <w:pPr>
              <w:jc w:val="right"/>
              <w:rPr>
                <w:bCs/>
                <w:sz w:val="24"/>
                <w:szCs w:val="24"/>
              </w:rPr>
            </w:pPr>
            <w:r w:rsidRPr="002E507F">
              <w:rPr>
                <w:bCs/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273527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2B69" w:rsidRDefault="00BE2B69" w:rsidP="009510C1">
      <w:pPr>
        <w:rPr>
          <w:b/>
          <w:bCs/>
          <w:sz w:val="24"/>
          <w:szCs w:val="24"/>
        </w:rPr>
      </w:pPr>
    </w:p>
    <w:p w:rsidR="00BE2B69" w:rsidRDefault="00BE2B69" w:rsidP="009510C1">
      <w:pPr>
        <w:rPr>
          <w:b/>
          <w:bCs/>
          <w:sz w:val="24"/>
          <w:szCs w:val="24"/>
        </w:rPr>
      </w:pPr>
    </w:p>
    <w:p w:rsidR="00BE2B69" w:rsidRDefault="00BE2B69" w:rsidP="009510C1">
      <w:pPr>
        <w:rPr>
          <w:b/>
          <w:bCs/>
          <w:sz w:val="24"/>
          <w:szCs w:val="24"/>
        </w:rPr>
      </w:pPr>
    </w:p>
    <w:p w:rsidR="00BE2B69" w:rsidRDefault="00BE2B69" w:rsidP="009510C1">
      <w:pPr>
        <w:rPr>
          <w:b/>
          <w:bCs/>
          <w:sz w:val="24"/>
          <w:szCs w:val="24"/>
        </w:rPr>
      </w:pPr>
    </w:p>
    <w:p w:rsidR="00BE2B69" w:rsidRDefault="00BE2B69" w:rsidP="009510C1">
      <w:pPr>
        <w:rPr>
          <w:b/>
          <w:bCs/>
          <w:sz w:val="24"/>
          <w:szCs w:val="24"/>
        </w:rPr>
      </w:pPr>
    </w:p>
    <w:p w:rsidR="00BE2B69" w:rsidRDefault="00BE2B69" w:rsidP="009510C1">
      <w:pPr>
        <w:rPr>
          <w:b/>
          <w:bCs/>
          <w:sz w:val="24"/>
          <w:szCs w:val="24"/>
        </w:rPr>
      </w:pPr>
      <w:r w:rsidRPr="00273527">
        <w:rPr>
          <w:b/>
          <w:bCs/>
          <w:sz w:val="24"/>
          <w:szCs w:val="24"/>
        </w:rPr>
        <w:t xml:space="preserve">3. Az alábbiak közül melyik meghatározás igaz a </w:t>
      </w:r>
      <w:proofErr w:type="spellStart"/>
      <w:r w:rsidRPr="00273527">
        <w:rPr>
          <w:b/>
          <w:bCs/>
          <w:sz w:val="24"/>
          <w:szCs w:val="24"/>
        </w:rPr>
        <w:t>várományfedezeti</w:t>
      </w:r>
      <w:proofErr w:type="spellEnd"/>
      <w:r w:rsidRPr="00273527">
        <w:rPr>
          <w:b/>
          <w:bCs/>
          <w:sz w:val="24"/>
          <w:szCs w:val="24"/>
        </w:rPr>
        <w:t xml:space="preserve"> nyugdíjrendszerre?</w:t>
      </w:r>
    </w:p>
    <w:p w:rsidR="00BE2B69" w:rsidRPr="00273527" w:rsidRDefault="00BE2B69" w:rsidP="009510C1">
      <w:pPr>
        <w:rPr>
          <w:b/>
          <w:bCs/>
          <w:sz w:val="24"/>
          <w:szCs w:val="24"/>
        </w:rPr>
      </w:pPr>
    </w:p>
    <w:p w:rsidR="003511E6" w:rsidRDefault="00BE2B69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A77A9">
        <w:rPr>
          <w:bCs/>
          <w:sz w:val="24"/>
          <w:szCs w:val="24"/>
        </w:rPr>
        <w:t>Demográfiai változások esetén a rendszerben jelentős pénzügyi problémák keletkezhetnek.</w:t>
      </w:r>
    </w:p>
    <w:p w:rsidR="003511E6" w:rsidRDefault="00BE2B69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A77A9">
        <w:rPr>
          <w:bCs/>
          <w:sz w:val="24"/>
          <w:szCs w:val="24"/>
        </w:rPr>
        <w:t>Generációk közötti vagyonátcsoportosítás történik.</w:t>
      </w:r>
    </w:p>
    <w:p w:rsidR="003511E6" w:rsidRDefault="00BE2B69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A77A9">
        <w:rPr>
          <w:bCs/>
          <w:sz w:val="24"/>
          <w:szCs w:val="24"/>
        </w:rPr>
        <w:t>Minden biztosítottról egyedi tőkefedezeti számlát vezetnek.</w:t>
      </w:r>
    </w:p>
    <w:p w:rsidR="003511E6" w:rsidRDefault="00BE2B69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AA7ED6">
        <w:rPr>
          <w:b/>
          <w:bCs/>
          <w:sz w:val="24"/>
          <w:szCs w:val="24"/>
        </w:rPr>
        <w:t>A szükséges járulékfizetés mértékét az elérendő nyugdíj értékéből számolják visszafelé.</w:t>
      </w:r>
    </w:p>
    <w:p w:rsidR="00BE2B69" w:rsidRPr="00273527" w:rsidRDefault="00BE2B69" w:rsidP="009510C1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273527" w:rsidTr="009510C1">
        <w:tc>
          <w:tcPr>
            <w:tcW w:w="9001" w:type="dxa"/>
          </w:tcPr>
          <w:p w:rsidR="00BE2B69" w:rsidRPr="00273527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2B69" w:rsidRPr="002E507F" w:rsidRDefault="00BE2B69" w:rsidP="009510C1">
            <w:pPr>
              <w:jc w:val="right"/>
              <w:rPr>
                <w:bCs/>
                <w:sz w:val="24"/>
                <w:szCs w:val="24"/>
              </w:rPr>
            </w:pPr>
            <w:r w:rsidRPr="002E507F">
              <w:rPr>
                <w:bCs/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273527" w:rsidRDefault="00BE2B69" w:rsidP="00951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2B69" w:rsidRDefault="00BE2B69" w:rsidP="00F550A2"/>
    <w:p w:rsidR="00BE2B69" w:rsidRDefault="00BE2B69">
      <w:pPr>
        <w:spacing w:after="200" w:line="276" w:lineRule="auto"/>
      </w:pPr>
      <w:r>
        <w:br w:type="page"/>
      </w:r>
    </w:p>
    <w:p w:rsidR="00BE2B69" w:rsidRDefault="00BE2B69" w:rsidP="00F27ED6">
      <w:pPr>
        <w:pStyle w:val="Listaszerbekezds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lastRenderedPageBreak/>
        <w:t xml:space="preserve">Melyik </w:t>
      </w:r>
      <w:proofErr w:type="gramStart"/>
      <w:r w:rsidRPr="00AC3D50">
        <w:rPr>
          <w:b/>
          <w:sz w:val="24"/>
          <w:szCs w:val="24"/>
        </w:rPr>
        <w:t>állítás(</w:t>
      </w:r>
      <w:proofErr w:type="gramEnd"/>
      <w:r w:rsidRPr="00AC3D50">
        <w:rPr>
          <w:b/>
          <w:sz w:val="24"/>
          <w:szCs w:val="24"/>
        </w:rPr>
        <w:t>ok) igaz(</w:t>
      </w:r>
      <w:proofErr w:type="spellStart"/>
      <w:r w:rsidRPr="00AC3D50">
        <w:rPr>
          <w:b/>
          <w:sz w:val="24"/>
          <w:szCs w:val="24"/>
        </w:rPr>
        <w:t>ak</w:t>
      </w:r>
      <w:proofErr w:type="spellEnd"/>
      <w:r w:rsidRPr="00AC3D50">
        <w:rPr>
          <w:b/>
          <w:sz w:val="24"/>
          <w:szCs w:val="24"/>
        </w:rPr>
        <w:t>)?</w:t>
      </w:r>
    </w:p>
    <w:p w:rsidR="00BE2B69" w:rsidRPr="00AC3D50" w:rsidRDefault="00BE2B69" w:rsidP="005D4260">
      <w:pPr>
        <w:pStyle w:val="Listaszerbekezds"/>
        <w:jc w:val="both"/>
        <w:rPr>
          <w:b/>
          <w:sz w:val="24"/>
          <w:szCs w:val="24"/>
        </w:rPr>
      </w:pPr>
    </w:p>
    <w:p w:rsidR="00BE2B69" w:rsidRPr="00AC3D50" w:rsidRDefault="00BE2B69" w:rsidP="00367B3D">
      <w:pPr>
        <w:autoSpaceDE w:val="0"/>
        <w:autoSpaceDN w:val="0"/>
        <w:adjustRightInd w:val="0"/>
        <w:ind w:left="1134" w:hanging="774"/>
        <w:jc w:val="both"/>
        <w:rPr>
          <w:sz w:val="24"/>
          <w:szCs w:val="24"/>
        </w:rPr>
      </w:pPr>
      <w:r w:rsidRPr="00AC3D50">
        <w:rPr>
          <w:bCs/>
          <w:sz w:val="24"/>
          <w:szCs w:val="24"/>
        </w:rPr>
        <w:t xml:space="preserve">I. </w:t>
      </w:r>
      <w:r w:rsidRPr="00AC3D50">
        <w:rPr>
          <w:bCs/>
          <w:sz w:val="24"/>
          <w:szCs w:val="24"/>
        </w:rPr>
        <w:tab/>
        <w:t xml:space="preserve">Horizontális </w:t>
      </w:r>
      <w:r w:rsidRPr="00AC3D50">
        <w:rPr>
          <w:sz w:val="24"/>
          <w:szCs w:val="24"/>
        </w:rPr>
        <w:t>fúzió során a létrejövő vállalat egy termelési lánc mentén terjeszti ki</w:t>
      </w:r>
      <w:r>
        <w:rPr>
          <w:sz w:val="24"/>
          <w:szCs w:val="24"/>
        </w:rPr>
        <w:t xml:space="preserve"> e</w:t>
      </w:r>
      <w:r w:rsidRPr="00AC3D50">
        <w:rPr>
          <w:sz w:val="24"/>
          <w:szCs w:val="24"/>
        </w:rPr>
        <w:t>llenőrzését.</w:t>
      </w:r>
    </w:p>
    <w:p w:rsidR="00BE2B69" w:rsidRPr="00AC3D50" w:rsidRDefault="00BE2B69" w:rsidP="00367B3D">
      <w:pPr>
        <w:ind w:left="1134" w:hanging="774"/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II. </w:t>
      </w:r>
      <w:r w:rsidRPr="00AC3D50">
        <w:rPr>
          <w:sz w:val="24"/>
          <w:szCs w:val="24"/>
        </w:rPr>
        <w:tab/>
        <w:t>Az ajánlattevő szempontjából az értékpapírral (saját részvényével) finanszírozott fúzió kevésbé kockázatos.</w:t>
      </w:r>
    </w:p>
    <w:p w:rsidR="00BE2B69" w:rsidRPr="00AC3D50" w:rsidRDefault="00BE2B69" w:rsidP="00367B3D">
      <w:pPr>
        <w:ind w:left="1134" w:hanging="774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III.</w:t>
      </w:r>
      <w:r w:rsidRPr="00AC3D50">
        <w:rPr>
          <w:sz w:val="24"/>
          <w:szCs w:val="24"/>
        </w:rPr>
        <w:tab/>
        <w:t>Végelszámolásra kerül sor, ha a csődeljárás eredménytelen volt.</w:t>
      </w:r>
    </w:p>
    <w:p w:rsidR="00BE2B69" w:rsidRPr="00AC3D50" w:rsidRDefault="00BE2B69" w:rsidP="00367B3D">
      <w:pPr>
        <w:ind w:left="1134" w:hanging="774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IV.</w:t>
      </w:r>
      <w:r w:rsidRPr="00AC3D50">
        <w:rPr>
          <w:sz w:val="24"/>
          <w:szCs w:val="24"/>
        </w:rPr>
        <w:tab/>
        <w:t>Fúziónak tekinthető az is, ha egy vállalat felvásárol egy másikat.</w:t>
      </w:r>
    </w:p>
    <w:p w:rsidR="00BE2B69" w:rsidRPr="00AC3D50" w:rsidRDefault="00BE2B69" w:rsidP="00367B3D">
      <w:pPr>
        <w:ind w:left="1134" w:hanging="774"/>
        <w:jc w:val="both"/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4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</w:t>
      </w:r>
    </w:p>
    <w:p w:rsidR="00BE2B69" w:rsidRPr="00AC3D50" w:rsidRDefault="00BE2B69" w:rsidP="00F27ED6">
      <w:pPr>
        <w:numPr>
          <w:ilvl w:val="0"/>
          <w:numId w:val="4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III.</w:t>
      </w:r>
    </w:p>
    <w:p w:rsidR="00BE2B69" w:rsidRPr="00AA7ED6" w:rsidRDefault="00BE2B69" w:rsidP="00F27ED6">
      <w:pPr>
        <w:numPr>
          <w:ilvl w:val="0"/>
          <w:numId w:val="4"/>
        </w:numPr>
        <w:tabs>
          <w:tab w:val="clear" w:pos="705"/>
          <w:tab w:val="num" w:pos="1560"/>
        </w:tabs>
        <w:ind w:left="1560" w:hanging="426"/>
        <w:jc w:val="both"/>
        <w:rPr>
          <w:b/>
          <w:sz w:val="24"/>
          <w:szCs w:val="24"/>
        </w:rPr>
      </w:pPr>
      <w:r w:rsidRPr="00AA7ED6">
        <w:rPr>
          <w:b/>
          <w:sz w:val="24"/>
          <w:szCs w:val="24"/>
        </w:rPr>
        <w:t xml:space="preserve">Kizárólag II., IV. </w:t>
      </w:r>
    </w:p>
    <w:p w:rsidR="00BE2B69" w:rsidRPr="00AC3D50" w:rsidRDefault="00BE2B69" w:rsidP="00F27ED6">
      <w:pPr>
        <w:numPr>
          <w:ilvl w:val="0"/>
          <w:numId w:val="4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II., IV.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3D1F67">
        <w:tc>
          <w:tcPr>
            <w:tcW w:w="9001" w:type="dxa"/>
          </w:tcPr>
          <w:p w:rsidR="00BE2B69" w:rsidRPr="00AC3D50" w:rsidRDefault="00BE2B69" w:rsidP="003D1F67">
            <w:pPr>
              <w:rPr>
                <w:sz w:val="24"/>
                <w:szCs w:val="24"/>
              </w:rPr>
            </w:pPr>
          </w:p>
          <w:p w:rsidR="00BE2B69" w:rsidRPr="00AC3D50" w:rsidRDefault="00BE2B69" w:rsidP="00F27ED6">
            <w:pPr>
              <w:pStyle w:val="Listaszerbekezds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3D1F67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3D1F67">
      <w:pPr>
        <w:jc w:val="both"/>
        <w:rPr>
          <w:sz w:val="24"/>
          <w:szCs w:val="24"/>
        </w:rPr>
      </w:pPr>
    </w:p>
    <w:p w:rsidR="00BE2B69" w:rsidRDefault="00BE2B69" w:rsidP="000B5C38">
      <w:pPr>
        <w:pStyle w:val="Listaszerbekezds"/>
        <w:jc w:val="both"/>
        <w:rPr>
          <w:b/>
          <w:sz w:val="24"/>
          <w:szCs w:val="24"/>
        </w:rPr>
      </w:pPr>
    </w:p>
    <w:p w:rsidR="00BE2B69" w:rsidRDefault="00BE2B69" w:rsidP="00F27ED6">
      <w:pPr>
        <w:pStyle w:val="Listaszerbekezds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 xml:space="preserve">Melyik </w:t>
      </w:r>
      <w:proofErr w:type="gramStart"/>
      <w:r w:rsidRPr="00AC3D50">
        <w:rPr>
          <w:b/>
          <w:sz w:val="24"/>
          <w:szCs w:val="24"/>
        </w:rPr>
        <w:t>állítás(</w:t>
      </w:r>
      <w:proofErr w:type="gramEnd"/>
      <w:r w:rsidRPr="00AC3D50">
        <w:rPr>
          <w:b/>
          <w:sz w:val="24"/>
          <w:szCs w:val="24"/>
        </w:rPr>
        <w:t>ok) igaz(</w:t>
      </w:r>
      <w:proofErr w:type="spellStart"/>
      <w:r w:rsidRPr="00AC3D50">
        <w:rPr>
          <w:b/>
          <w:sz w:val="24"/>
          <w:szCs w:val="24"/>
        </w:rPr>
        <w:t>ak</w:t>
      </w:r>
      <w:proofErr w:type="spellEnd"/>
      <w:r w:rsidRPr="00AC3D50">
        <w:rPr>
          <w:b/>
          <w:sz w:val="24"/>
          <w:szCs w:val="24"/>
        </w:rPr>
        <w:t>) az Európai Unió költségvetésére?</w:t>
      </w:r>
    </w:p>
    <w:p w:rsidR="00BE2B69" w:rsidRPr="00AC3D50" w:rsidRDefault="00BE2B69" w:rsidP="003D7680">
      <w:pPr>
        <w:pStyle w:val="Listaszerbekezds"/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5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tradicionális saját forrásokat a beszedett vámok 75%-a gyarapítja.</w:t>
      </w:r>
    </w:p>
    <w:p w:rsidR="00BE2B69" w:rsidRPr="00AC3D50" w:rsidRDefault="00BE2B69" w:rsidP="00F27ED6">
      <w:pPr>
        <w:numPr>
          <w:ilvl w:val="0"/>
          <w:numId w:val="5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 </w:t>
      </w:r>
      <w:proofErr w:type="spellStart"/>
      <w:r w:rsidRPr="00AC3D50">
        <w:rPr>
          <w:sz w:val="24"/>
          <w:szCs w:val="24"/>
        </w:rPr>
        <w:t>GNI-alapú</w:t>
      </w:r>
      <w:proofErr w:type="spellEnd"/>
      <w:r w:rsidRPr="00AC3D50">
        <w:rPr>
          <w:sz w:val="24"/>
          <w:szCs w:val="24"/>
        </w:rPr>
        <w:t xml:space="preserve"> források teszik ki az Európai Unió költségvetési bevételeinek legnagyobb részét.</w:t>
      </w:r>
    </w:p>
    <w:p w:rsidR="00BE2B69" w:rsidRPr="00AC3D50" w:rsidRDefault="00BE2B69" w:rsidP="00F27ED6">
      <w:pPr>
        <w:numPr>
          <w:ilvl w:val="0"/>
          <w:numId w:val="5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 strukturális kiadások két alapvető célt szolgálnak: az elmaradottabb régiók mezőgazdaságának fejlesztését és az integráció teljesebbé tételét. </w:t>
      </w:r>
    </w:p>
    <w:p w:rsidR="00BE2B69" w:rsidRPr="00AC3D50" w:rsidRDefault="00BE2B69" w:rsidP="00F27ED6">
      <w:pPr>
        <w:numPr>
          <w:ilvl w:val="0"/>
          <w:numId w:val="5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kiadások öt kategóriája közül az egyik az Európai Monetáris Unió megteremtésével kapcsolatos adminisztrációs költségek.</w:t>
      </w:r>
    </w:p>
    <w:p w:rsidR="00BE2B69" w:rsidRPr="00AC3D50" w:rsidRDefault="00BE2B69" w:rsidP="003D1F67">
      <w:pPr>
        <w:jc w:val="both"/>
        <w:rPr>
          <w:sz w:val="24"/>
          <w:szCs w:val="24"/>
        </w:rPr>
      </w:pPr>
    </w:p>
    <w:p w:rsidR="00BE2B69" w:rsidRPr="00AA7ED6" w:rsidRDefault="00BE2B69" w:rsidP="00F27ED6">
      <w:pPr>
        <w:numPr>
          <w:ilvl w:val="0"/>
          <w:numId w:val="6"/>
        </w:numPr>
        <w:tabs>
          <w:tab w:val="clear" w:pos="705"/>
          <w:tab w:val="num" w:pos="1560"/>
        </w:tabs>
        <w:ind w:left="1560" w:hanging="426"/>
        <w:jc w:val="both"/>
        <w:rPr>
          <w:b/>
          <w:sz w:val="24"/>
          <w:szCs w:val="24"/>
        </w:rPr>
      </w:pPr>
      <w:r w:rsidRPr="00AA7ED6">
        <w:rPr>
          <w:b/>
          <w:sz w:val="24"/>
          <w:szCs w:val="24"/>
        </w:rPr>
        <w:t xml:space="preserve">Kizárólag I., II. </w:t>
      </w:r>
    </w:p>
    <w:p w:rsidR="00BE2B69" w:rsidRPr="00AC3D50" w:rsidRDefault="00BE2B69" w:rsidP="00F27ED6">
      <w:pPr>
        <w:numPr>
          <w:ilvl w:val="0"/>
          <w:numId w:val="6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IV.</w:t>
      </w:r>
    </w:p>
    <w:p w:rsidR="00BE2B69" w:rsidRPr="00AC3D50" w:rsidRDefault="00BE2B69" w:rsidP="00F27ED6">
      <w:pPr>
        <w:numPr>
          <w:ilvl w:val="0"/>
          <w:numId w:val="6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III.</w:t>
      </w:r>
    </w:p>
    <w:p w:rsidR="00BE2B69" w:rsidRPr="00AC3D50" w:rsidRDefault="00BE2B69" w:rsidP="00F27ED6">
      <w:pPr>
        <w:numPr>
          <w:ilvl w:val="0"/>
          <w:numId w:val="6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II., IV.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E96B1E">
        <w:tc>
          <w:tcPr>
            <w:tcW w:w="9001" w:type="dxa"/>
          </w:tcPr>
          <w:p w:rsidR="00BE2B69" w:rsidRPr="00AC3D50" w:rsidRDefault="00BE2B69" w:rsidP="003D1F67">
            <w:pPr>
              <w:rPr>
                <w:sz w:val="24"/>
                <w:szCs w:val="24"/>
              </w:rPr>
            </w:pPr>
          </w:p>
          <w:p w:rsidR="00BE2B69" w:rsidRPr="00AC3D50" w:rsidRDefault="00BE2B69" w:rsidP="00F27ED6">
            <w:pPr>
              <w:pStyle w:val="Listaszerbekezds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3D1F67">
            <w:pPr>
              <w:rPr>
                <w:sz w:val="24"/>
                <w:szCs w:val="24"/>
              </w:rPr>
            </w:pPr>
          </w:p>
        </w:tc>
      </w:tr>
    </w:tbl>
    <w:p w:rsidR="00BE2B69" w:rsidRDefault="00BE2B69" w:rsidP="000B5C38">
      <w:pPr>
        <w:pStyle w:val="Listaszerbekezds"/>
        <w:jc w:val="both"/>
        <w:rPr>
          <w:b/>
          <w:sz w:val="24"/>
          <w:szCs w:val="24"/>
        </w:rPr>
      </w:pPr>
    </w:p>
    <w:p w:rsidR="00BE2B69" w:rsidRDefault="00BE2B69" w:rsidP="00F27ED6">
      <w:pPr>
        <w:pStyle w:val="Listaszerbekezds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Melyik állítások hamisak a biztosítási tevékenységgel kapcsolatban?</w:t>
      </w:r>
    </w:p>
    <w:p w:rsidR="00BE2B69" w:rsidRPr="00AC3D50" w:rsidRDefault="00BE2B69" w:rsidP="005D4260">
      <w:pPr>
        <w:pStyle w:val="Listaszerbekezds"/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9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 viszontbiztosítás során a biztosított egy másik biztosítónál is szerződést köt ugyanarra a kockázatra. </w:t>
      </w:r>
    </w:p>
    <w:p w:rsidR="00BE2B69" w:rsidRPr="00AC3D50" w:rsidRDefault="00BE2B69" w:rsidP="00F27ED6">
      <w:pPr>
        <w:numPr>
          <w:ilvl w:val="0"/>
          <w:numId w:val="9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házassági biztosítás a nem-életbiztosítási ág egyik ágazata.</w:t>
      </w:r>
    </w:p>
    <w:p w:rsidR="00BE2B69" w:rsidRPr="00AC3D50" w:rsidRDefault="00BE2B69" w:rsidP="00F27ED6">
      <w:pPr>
        <w:numPr>
          <w:ilvl w:val="0"/>
          <w:numId w:val="9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 biztosítók olyan intézmények, amelyek szerződésben meghatározott feltételekkel és díjért a kockázatok átvállalását végzik. </w:t>
      </w:r>
    </w:p>
    <w:p w:rsidR="00BE2B69" w:rsidRPr="00AC3D50" w:rsidRDefault="00BE2B69" w:rsidP="00F27ED6">
      <w:pPr>
        <w:numPr>
          <w:ilvl w:val="0"/>
          <w:numId w:val="9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Magyarországon nem alapítható biztosító az életbiztosítási és nem-életbiztosítási ág együttes művelésére.</w:t>
      </w:r>
    </w:p>
    <w:p w:rsidR="00BE2B69" w:rsidRPr="00AC3D50" w:rsidRDefault="00BE2B69" w:rsidP="00E96B1E">
      <w:pPr>
        <w:jc w:val="both"/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10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III., IV.</w:t>
      </w:r>
    </w:p>
    <w:p w:rsidR="00BE2B69" w:rsidRPr="00AC3D50" w:rsidRDefault="00BE2B69" w:rsidP="00F27ED6">
      <w:pPr>
        <w:numPr>
          <w:ilvl w:val="0"/>
          <w:numId w:val="10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III., IV.</w:t>
      </w:r>
    </w:p>
    <w:p w:rsidR="00BE2B69" w:rsidRPr="00AA7ED6" w:rsidRDefault="00BE2B69" w:rsidP="00F27ED6">
      <w:pPr>
        <w:numPr>
          <w:ilvl w:val="0"/>
          <w:numId w:val="10"/>
        </w:numPr>
        <w:tabs>
          <w:tab w:val="clear" w:pos="705"/>
          <w:tab w:val="num" w:pos="1560"/>
        </w:tabs>
        <w:ind w:left="1560" w:hanging="426"/>
        <w:jc w:val="both"/>
        <w:rPr>
          <w:b/>
          <w:sz w:val="24"/>
          <w:szCs w:val="24"/>
        </w:rPr>
      </w:pPr>
      <w:r w:rsidRPr="00AA7ED6">
        <w:rPr>
          <w:b/>
          <w:sz w:val="24"/>
          <w:szCs w:val="24"/>
        </w:rPr>
        <w:t xml:space="preserve">Kizárólag I., II. </w:t>
      </w:r>
    </w:p>
    <w:p w:rsidR="00BE2B69" w:rsidRPr="00AC3D50" w:rsidRDefault="00BE2B69" w:rsidP="00F27ED6">
      <w:pPr>
        <w:numPr>
          <w:ilvl w:val="0"/>
          <w:numId w:val="10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II., IV.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221F62">
        <w:tc>
          <w:tcPr>
            <w:tcW w:w="9001" w:type="dxa"/>
          </w:tcPr>
          <w:p w:rsidR="00BE2B69" w:rsidRPr="00AC3D50" w:rsidRDefault="00BE2B69" w:rsidP="00221F62">
            <w:pPr>
              <w:rPr>
                <w:sz w:val="24"/>
                <w:szCs w:val="24"/>
              </w:rPr>
            </w:pPr>
          </w:p>
          <w:p w:rsidR="00BE2B69" w:rsidRPr="00AC3D50" w:rsidRDefault="00BE2B69" w:rsidP="00221F62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221F62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F550A2">
      <w:pPr>
        <w:rPr>
          <w:sz w:val="24"/>
          <w:szCs w:val="24"/>
        </w:rPr>
      </w:pPr>
    </w:p>
    <w:p w:rsidR="00BE2B69" w:rsidRDefault="00BE2B69" w:rsidP="00C30D1B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7.</w:t>
      </w:r>
      <w:r w:rsidRPr="00AC3D50">
        <w:rPr>
          <w:b/>
          <w:sz w:val="24"/>
          <w:szCs w:val="24"/>
        </w:rPr>
        <w:tab/>
        <w:t>Melyik állítások igazak a következő számítási műveletek közül?</w:t>
      </w:r>
    </w:p>
    <w:p w:rsidR="00BE2B69" w:rsidRPr="00AC3D50" w:rsidRDefault="00BE2B69" w:rsidP="00C30D1B">
      <w:pPr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708"/>
        <w:rPr>
          <w:sz w:val="24"/>
          <w:szCs w:val="24"/>
        </w:rPr>
      </w:pPr>
      <w:r w:rsidRPr="00AC3D50">
        <w:rPr>
          <w:sz w:val="24"/>
          <w:szCs w:val="24"/>
        </w:rPr>
        <w:t xml:space="preserve">Két befektetés korrelációs együtthatója a két befektetés hozama közötti kapcsolat szorosságát is jelzi. </w:t>
      </w:r>
    </w:p>
    <w:p w:rsidR="00BE2B69" w:rsidRPr="00AC3D50" w:rsidRDefault="00BE2B69" w:rsidP="00F27ED6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708"/>
        <w:rPr>
          <w:sz w:val="24"/>
          <w:szCs w:val="24"/>
        </w:rPr>
      </w:pPr>
      <w:r w:rsidRPr="00AC3D50">
        <w:rPr>
          <w:sz w:val="24"/>
          <w:szCs w:val="24"/>
        </w:rPr>
        <w:t>A portfolió hozama és szórása a benne szereplő értékpapírok hozamának valamint szórásának súlyozott számtani átlaga.</w:t>
      </w:r>
    </w:p>
    <w:p w:rsidR="00BE2B69" w:rsidRPr="00AC3D50" w:rsidRDefault="00BE2B69" w:rsidP="00F27ED6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708"/>
        <w:rPr>
          <w:sz w:val="24"/>
          <w:szCs w:val="24"/>
        </w:rPr>
      </w:pPr>
      <w:r w:rsidRPr="00AC3D50">
        <w:rPr>
          <w:sz w:val="24"/>
          <w:szCs w:val="24"/>
        </w:rPr>
        <w:t xml:space="preserve">A béta azt méri, hogy a piaci kockázati prémium 1 százalékpontos emelkedésére hány százalékponttal változik az adott értékpapír várható kockázati prémiuma.  </w:t>
      </w:r>
    </w:p>
    <w:p w:rsidR="00BE2B69" w:rsidRPr="00AC3D50" w:rsidRDefault="00BE2B69" w:rsidP="00F27ED6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708"/>
        <w:rPr>
          <w:sz w:val="24"/>
          <w:szCs w:val="24"/>
        </w:rPr>
      </w:pPr>
      <w:r w:rsidRPr="00AC3D50">
        <w:rPr>
          <w:rFonts w:eastAsia="TimesNewRoman"/>
          <w:sz w:val="24"/>
          <w:szCs w:val="24"/>
        </w:rPr>
        <w:t xml:space="preserve">A tőkepiaci javak árazásának modellje alapján: </w:t>
      </w:r>
      <w:proofErr w:type="spellStart"/>
      <w:r w:rsidRPr="00AC3D50">
        <w:rPr>
          <w:rFonts w:eastAsia="TimesNewRoman"/>
          <w:sz w:val="24"/>
          <w:szCs w:val="24"/>
        </w:rPr>
        <w:t>r</w:t>
      </w:r>
      <w:r w:rsidRPr="00AC3D50">
        <w:rPr>
          <w:rFonts w:eastAsia="TimesNewRoman"/>
          <w:sz w:val="24"/>
          <w:szCs w:val="24"/>
          <w:vertAlign w:val="subscript"/>
        </w:rPr>
        <w:t>i</w:t>
      </w:r>
      <w:proofErr w:type="spellEnd"/>
      <w:r w:rsidRPr="00AC3D50">
        <w:rPr>
          <w:rFonts w:eastAsia="TimesNewRoman"/>
          <w:sz w:val="24"/>
          <w:szCs w:val="24"/>
        </w:rPr>
        <w:t xml:space="preserve"> = </w:t>
      </w:r>
      <w:proofErr w:type="spellStart"/>
      <w:r w:rsidRPr="00AC3D50">
        <w:rPr>
          <w:rFonts w:eastAsia="TimesNewRoman"/>
          <w:sz w:val="24"/>
          <w:szCs w:val="24"/>
        </w:rPr>
        <w:t>r</w:t>
      </w:r>
      <w:r w:rsidRPr="00AC3D50">
        <w:rPr>
          <w:rFonts w:eastAsia="TimesNewRoman"/>
          <w:sz w:val="24"/>
          <w:szCs w:val="24"/>
          <w:vertAlign w:val="subscript"/>
        </w:rPr>
        <w:t>f</w:t>
      </w:r>
      <w:proofErr w:type="spellEnd"/>
      <w:r w:rsidRPr="00AC3D50">
        <w:rPr>
          <w:rFonts w:eastAsia="TimesNewRoman"/>
          <w:sz w:val="24"/>
          <w:szCs w:val="24"/>
        </w:rPr>
        <w:t xml:space="preserve"> + </w:t>
      </w:r>
      <w:proofErr w:type="spellStart"/>
      <w:r w:rsidRPr="00AC3D50">
        <w:rPr>
          <w:rFonts w:eastAsia="TimesNewRoman"/>
          <w:sz w:val="24"/>
          <w:szCs w:val="24"/>
        </w:rPr>
        <w:t>β</w:t>
      </w:r>
      <w:r w:rsidRPr="00AC3D50">
        <w:rPr>
          <w:rFonts w:eastAsia="TimesNewRoman"/>
          <w:sz w:val="24"/>
          <w:szCs w:val="24"/>
          <w:vertAlign w:val="subscript"/>
        </w:rPr>
        <w:t>i</w:t>
      </w:r>
      <w:proofErr w:type="spellEnd"/>
      <w:r w:rsidRPr="00AC3D50">
        <w:rPr>
          <w:rFonts w:eastAsia="TimesNewRoman"/>
          <w:sz w:val="24"/>
          <w:szCs w:val="24"/>
        </w:rPr>
        <w:t xml:space="preserve"> (</w:t>
      </w:r>
      <w:proofErr w:type="spellStart"/>
      <w:r w:rsidRPr="00AC3D50">
        <w:rPr>
          <w:rFonts w:eastAsia="TimesNewRoman"/>
          <w:sz w:val="24"/>
          <w:szCs w:val="24"/>
        </w:rPr>
        <w:t>r</w:t>
      </w:r>
      <w:r w:rsidRPr="00AC3D50">
        <w:rPr>
          <w:rFonts w:eastAsia="TimesNewRoman"/>
          <w:sz w:val="24"/>
          <w:szCs w:val="24"/>
          <w:vertAlign w:val="subscript"/>
        </w:rPr>
        <w:t>m</w:t>
      </w:r>
      <w:r w:rsidRPr="00AC3D50">
        <w:rPr>
          <w:rFonts w:eastAsia="TimesNewRoman"/>
          <w:sz w:val="24"/>
          <w:szCs w:val="24"/>
        </w:rPr>
        <w:t>-r</w:t>
      </w:r>
      <w:r w:rsidRPr="00AC3D50">
        <w:rPr>
          <w:rFonts w:eastAsia="TimesNewRoman"/>
          <w:sz w:val="24"/>
          <w:szCs w:val="24"/>
          <w:vertAlign w:val="subscript"/>
        </w:rPr>
        <w:t>f</w:t>
      </w:r>
      <w:proofErr w:type="spellEnd"/>
      <w:r w:rsidRPr="00AC3D50">
        <w:rPr>
          <w:rFonts w:eastAsia="TimesNewRoman"/>
          <w:sz w:val="24"/>
          <w:szCs w:val="24"/>
        </w:rPr>
        <w:t>)</w:t>
      </w:r>
    </w:p>
    <w:p w:rsidR="00BE2B69" w:rsidRPr="00AC3D50" w:rsidRDefault="00BE2B69" w:rsidP="00C30D1B">
      <w:pPr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12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II.</w:t>
      </w:r>
    </w:p>
    <w:p w:rsidR="00BE2B69" w:rsidRPr="00AC3D50" w:rsidRDefault="00BE2B69" w:rsidP="00F27ED6">
      <w:pPr>
        <w:numPr>
          <w:ilvl w:val="0"/>
          <w:numId w:val="12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 III.</w:t>
      </w:r>
    </w:p>
    <w:p w:rsidR="00BE2B69" w:rsidRPr="00AC3D50" w:rsidRDefault="00BE2B69" w:rsidP="00F27ED6">
      <w:pPr>
        <w:numPr>
          <w:ilvl w:val="0"/>
          <w:numId w:val="12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II., IV.</w:t>
      </w:r>
    </w:p>
    <w:p w:rsidR="00BE2B69" w:rsidRPr="00AA7ED6" w:rsidRDefault="00BE2B69" w:rsidP="00F27ED6">
      <w:pPr>
        <w:numPr>
          <w:ilvl w:val="0"/>
          <w:numId w:val="12"/>
        </w:numPr>
        <w:tabs>
          <w:tab w:val="clear" w:pos="705"/>
          <w:tab w:val="num" w:pos="1560"/>
        </w:tabs>
        <w:ind w:left="1560" w:hanging="426"/>
        <w:jc w:val="both"/>
        <w:rPr>
          <w:b/>
          <w:sz w:val="24"/>
          <w:szCs w:val="24"/>
        </w:rPr>
      </w:pPr>
      <w:r w:rsidRPr="00AA7ED6">
        <w:rPr>
          <w:b/>
          <w:sz w:val="24"/>
          <w:szCs w:val="24"/>
        </w:rPr>
        <w:t xml:space="preserve">Kizárólag I., III., IV. </w:t>
      </w:r>
    </w:p>
    <w:p w:rsidR="00BE2B69" w:rsidRPr="00AC3D50" w:rsidRDefault="00BE2B69" w:rsidP="00C30D1B">
      <w:pPr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221F62">
        <w:tc>
          <w:tcPr>
            <w:tcW w:w="9001" w:type="dxa"/>
          </w:tcPr>
          <w:p w:rsidR="00BE2B69" w:rsidRPr="00AC3D50" w:rsidRDefault="00BE2B69" w:rsidP="00221F62">
            <w:pPr>
              <w:rPr>
                <w:sz w:val="24"/>
                <w:szCs w:val="24"/>
              </w:rPr>
            </w:pPr>
          </w:p>
          <w:p w:rsidR="00BE2B69" w:rsidRPr="00AC3D50" w:rsidRDefault="00BE2B69" w:rsidP="00221F62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221F62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C30D1B">
      <w:pPr>
        <w:jc w:val="both"/>
        <w:rPr>
          <w:sz w:val="24"/>
          <w:szCs w:val="24"/>
        </w:rPr>
      </w:pPr>
    </w:p>
    <w:p w:rsidR="00BE2B69" w:rsidRDefault="00BE2B69" w:rsidP="005E33E1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8.</w:t>
      </w:r>
      <w:r w:rsidRPr="00AC3D50">
        <w:rPr>
          <w:b/>
          <w:sz w:val="24"/>
          <w:szCs w:val="24"/>
        </w:rPr>
        <w:tab/>
        <w:t>Melyik állítások igazak a tőkeáramlási mátrixra?</w:t>
      </w:r>
    </w:p>
    <w:p w:rsidR="00BE2B69" w:rsidRPr="00AC3D50" w:rsidRDefault="00BE2B69" w:rsidP="005E33E1">
      <w:pPr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14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magánszektor nem pénzügyi egyenlege: I-S</w:t>
      </w:r>
    </w:p>
    <w:p w:rsidR="00BE2B69" w:rsidRPr="00AC3D50" w:rsidRDefault="00BE2B69" w:rsidP="00F27ED6">
      <w:pPr>
        <w:numPr>
          <w:ilvl w:val="0"/>
          <w:numId w:val="14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Az állami szektor nem pénzügyi egyenlege: G+TR-T</w:t>
      </w:r>
    </w:p>
    <w:p w:rsidR="00BE2B69" w:rsidRPr="00AC3D50" w:rsidRDefault="00BE2B69" w:rsidP="00F27ED6">
      <w:pPr>
        <w:numPr>
          <w:ilvl w:val="0"/>
          <w:numId w:val="14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külföld nem pénzügyi egyenlege: X-M+R</w:t>
      </w:r>
    </w:p>
    <w:p w:rsidR="00BE2B69" w:rsidRPr="00AC3D50" w:rsidRDefault="00BE2B69" w:rsidP="00F27ED6">
      <w:pPr>
        <w:numPr>
          <w:ilvl w:val="0"/>
          <w:numId w:val="14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bankszektornak nincs nem pénzügyi egyenlege.</w:t>
      </w:r>
    </w:p>
    <w:p w:rsidR="00BE2B69" w:rsidRPr="00AC3D50" w:rsidRDefault="00BE2B69" w:rsidP="005E33E1">
      <w:pPr>
        <w:jc w:val="both"/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15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II.</w:t>
      </w:r>
    </w:p>
    <w:p w:rsidR="00BE2B69" w:rsidRPr="00AC3D50" w:rsidRDefault="00BE2B69" w:rsidP="00F27ED6">
      <w:pPr>
        <w:numPr>
          <w:ilvl w:val="0"/>
          <w:numId w:val="15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III., IV.</w:t>
      </w:r>
    </w:p>
    <w:p w:rsidR="00BE2B69" w:rsidRPr="00AC3D50" w:rsidRDefault="00BE2B69" w:rsidP="00F27ED6">
      <w:pPr>
        <w:numPr>
          <w:ilvl w:val="0"/>
          <w:numId w:val="15"/>
        </w:numPr>
        <w:tabs>
          <w:tab w:val="clear" w:pos="705"/>
          <w:tab w:val="num" w:pos="156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II., III.</w:t>
      </w:r>
    </w:p>
    <w:p w:rsidR="00BE2B69" w:rsidRPr="00AC3D50" w:rsidRDefault="00BE2B69" w:rsidP="00F27ED6">
      <w:pPr>
        <w:numPr>
          <w:ilvl w:val="0"/>
          <w:numId w:val="15"/>
        </w:numPr>
        <w:tabs>
          <w:tab w:val="clear" w:pos="705"/>
          <w:tab w:val="num" w:pos="1560"/>
        </w:tabs>
        <w:ind w:left="1560" w:hanging="426"/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 xml:space="preserve">I., II., III., IV.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221F62">
        <w:tc>
          <w:tcPr>
            <w:tcW w:w="9001" w:type="dxa"/>
          </w:tcPr>
          <w:p w:rsidR="00BE2B69" w:rsidRPr="00AC3D50" w:rsidRDefault="00BE2B69" w:rsidP="00221F62">
            <w:pPr>
              <w:rPr>
                <w:sz w:val="24"/>
                <w:szCs w:val="24"/>
              </w:rPr>
            </w:pPr>
          </w:p>
          <w:p w:rsidR="00BE2B69" w:rsidRPr="00AC3D50" w:rsidRDefault="00BE2B69" w:rsidP="00221F62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221F62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5E33E1">
      <w:pPr>
        <w:tabs>
          <w:tab w:val="num" w:pos="1134"/>
        </w:tabs>
        <w:jc w:val="both"/>
        <w:rPr>
          <w:sz w:val="24"/>
          <w:szCs w:val="24"/>
        </w:rPr>
      </w:pPr>
    </w:p>
    <w:p w:rsidR="00BE2B69" w:rsidRDefault="00BE2B69" w:rsidP="00ED47A5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9.</w:t>
      </w:r>
      <w:r w:rsidRPr="00AC3D50">
        <w:rPr>
          <w:b/>
          <w:sz w:val="24"/>
          <w:szCs w:val="24"/>
        </w:rPr>
        <w:tab/>
        <w:t>A jegybanki monetáris politika direkt eszközei közé tartoznak</w:t>
      </w:r>
    </w:p>
    <w:p w:rsidR="00BE2B69" w:rsidRPr="00AC3D50" w:rsidRDefault="00BE2B69" w:rsidP="00ED47A5">
      <w:pPr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18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 </w:t>
      </w:r>
      <w:proofErr w:type="spellStart"/>
      <w:r w:rsidRPr="00AC3D50">
        <w:rPr>
          <w:sz w:val="24"/>
          <w:szCs w:val="24"/>
        </w:rPr>
        <w:t>repó</w:t>
      </w:r>
      <w:proofErr w:type="spellEnd"/>
      <w:r w:rsidRPr="00AC3D50">
        <w:rPr>
          <w:sz w:val="24"/>
          <w:szCs w:val="24"/>
        </w:rPr>
        <w:t xml:space="preserve"> ügyletek,</w:t>
      </w:r>
    </w:p>
    <w:p w:rsidR="00BE2B69" w:rsidRPr="00AC3D50" w:rsidRDefault="00BE2B69" w:rsidP="00F27ED6">
      <w:pPr>
        <w:numPr>
          <w:ilvl w:val="0"/>
          <w:numId w:val="18"/>
        </w:numPr>
        <w:ind w:left="1077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kötelező tartalékráta,</w:t>
      </w:r>
    </w:p>
    <w:p w:rsidR="00BE2B69" w:rsidRPr="00AC3D50" w:rsidRDefault="00BE2B69" w:rsidP="00F27ED6">
      <w:pPr>
        <w:numPr>
          <w:ilvl w:val="0"/>
          <w:numId w:val="18"/>
        </w:numPr>
        <w:ind w:left="1077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kamatplafon,</w:t>
      </w:r>
    </w:p>
    <w:p w:rsidR="00BE2B69" w:rsidRPr="00AC3D50" w:rsidRDefault="00BE2B69" w:rsidP="00F27ED6">
      <w:pPr>
        <w:numPr>
          <w:ilvl w:val="0"/>
          <w:numId w:val="18"/>
        </w:numPr>
        <w:ind w:left="1077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swap ügyletek.</w:t>
      </w:r>
    </w:p>
    <w:p w:rsidR="00BE2B69" w:rsidRPr="00AC3D50" w:rsidRDefault="00BE2B69" w:rsidP="00ED47A5">
      <w:pPr>
        <w:jc w:val="both"/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16"/>
        </w:numPr>
        <w:tabs>
          <w:tab w:val="clear" w:pos="720"/>
        </w:tabs>
        <w:ind w:left="1701" w:hanging="567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III.</w:t>
      </w:r>
    </w:p>
    <w:p w:rsidR="00BE2B69" w:rsidRPr="00AC3D50" w:rsidRDefault="00BE2B69" w:rsidP="00F27ED6">
      <w:pPr>
        <w:numPr>
          <w:ilvl w:val="0"/>
          <w:numId w:val="16"/>
        </w:numPr>
        <w:tabs>
          <w:tab w:val="clear" w:pos="720"/>
        </w:tabs>
        <w:ind w:left="1701" w:hanging="567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 IV.</w:t>
      </w:r>
    </w:p>
    <w:p w:rsidR="00BE2B69" w:rsidRPr="00AC3D50" w:rsidRDefault="00BE2B69" w:rsidP="00F27ED6">
      <w:pPr>
        <w:numPr>
          <w:ilvl w:val="0"/>
          <w:numId w:val="16"/>
        </w:numPr>
        <w:tabs>
          <w:tab w:val="clear" w:pos="720"/>
        </w:tabs>
        <w:ind w:left="1701" w:hanging="567"/>
        <w:jc w:val="both"/>
        <w:rPr>
          <w:b/>
          <w:bCs/>
          <w:sz w:val="24"/>
          <w:szCs w:val="24"/>
        </w:rPr>
      </w:pPr>
      <w:r w:rsidRPr="00AC3D50">
        <w:rPr>
          <w:b/>
          <w:sz w:val="24"/>
          <w:szCs w:val="24"/>
        </w:rPr>
        <w:t>Kizárólag</w:t>
      </w:r>
      <w:r w:rsidRPr="00AC3D50">
        <w:rPr>
          <w:b/>
          <w:bCs/>
          <w:sz w:val="24"/>
          <w:szCs w:val="24"/>
        </w:rPr>
        <w:t xml:space="preserve"> II., III. </w:t>
      </w:r>
    </w:p>
    <w:p w:rsidR="00BE2B69" w:rsidRPr="00AC3D50" w:rsidRDefault="00BE2B69" w:rsidP="00F27ED6">
      <w:pPr>
        <w:numPr>
          <w:ilvl w:val="0"/>
          <w:numId w:val="16"/>
        </w:numPr>
        <w:tabs>
          <w:tab w:val="clear" w:pos="720"/>
        </w:tabs>
        <w:ind w:left="1701" w:hanging="567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II., IV.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BC0F4F">
        <w:tc>
          <w:tcPr>
            <w:tcW w:w="9001" w:type="dxa"/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  <w:p w:rsidR="00BE2B69" w:rsidRPr="00AC3D50" w:rsidRDefault="00BE2B69" w:rsidP="00BC0F4F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ED47A5">
      <w:pPr>
        <w:tabs>
          <w:tab w:val="num" w:pos="1134"/>
        </w:tabs>
        <w:jc w:val="both"/>
        <w:rPr>
          <w:sz w:val="24"/>
          <w:szCs w:val="24"/>
        </w:rPr>
      </w:pPr>
    </w:p>
    <w:p w:rsidR="00BE2B69" w:rsidRPr="00AC3D50" w:rsidRDefault="00BE2B69">
      <w:pPr>
        <w:spacing w:after="200" w:line="276" w:lineRule="auto"/>
        <w:rPr>
          <w:sz w:val="24"/>
          <w:szCs w:val="24"/>
        </w:rPr>
      </w:pPr>
      <w:r w:rsidRPr="00AC3D50">
        <w:rPr>
          <w:sz w:val="24"/>
          <w:szCs w:val="24"/>
        </w:rPr>
        <w:br w:type="page"/>
      </w:r>
    </w:p>
    <w:p w:rsidR="00BE2B69" w:rsidRPr="00AC3D50" w:rsidRDefault="00BE2B69" w:rsidP="00ED47A5">
      <w:pPr>
        <w:jc w:val="both"/>
        <w:rPr>
          <w:b/>
          <w:sz w:val="24"/>
          <w:szCs w:val="24"/>
        </w:rPr>
      </w:pPr>
    </w:p>
    <w:p w:rsidR="00BE2B69" w:rsidRPr="00AC3D50" w:rsidRDefault="00BE2B69" w:rsidP="00ED47A5">
      <w:pPr>
        <w:ind w:left="426" w:hanging="426"/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10.</w:t>
      </w:r>
      <w:r w:rsidRPr="00AC3D50">
        <w:rPr>
          <w:b/>
          <w:sz w:val="24"/>
          <w:szCs w:val="24"/>
        </w:rPr>
        <w:tab/>
        <w:t>Mennyit ér az a részvény, amely a következő évben 2.000 forint osztalékot fizet, a hasonló befektetésektől elvárt hozam évi 8% és az osztalékok várható növekedési üteme évi 4%?</w:t>
      </w:r>
    </w:p>
    <w:p w:rsidR="00BE2B69" w:rsidRPr="00AC3D50" w:rsidRDefault="00BE2B69" w:rsidP="00ED47A5">
      <w:pPr>
        <w:ind w:left="426"/>
        <w:jc w:val="both"/>
        <w:rPr>
          <w:b/>
          <w:sz w:val="24"/>
          <w:szCs w:val="24"/>
        </w:rPr>
      </w:pPr>
    </w:p>
    <w:p w:rsidR="00BE2B69" w:rsidRPr="00AC3D50" w:rsidRDefault="00BE2B69" w:rsidP="00ED47A5">
      <w:pPr>
        <w:ind w:left="426"/>
        <w:jc w:val="both"/>
        <w:rPr>
          <w:b/>
          <w:sz w:val="24"/>
          <w:szCs w:val="24"/>
        </w:rPr>
      </w:pPr>
    </w:p>
    <w:p w:rsidR="00BE2B69" w:rsidRPr="00AC3D50" w:rsidRDefault="00BE2B69" w:rsidP="00ED47A5">
      <w:pPr>
        <w:ind w:left="426"/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A részvény árfolyama:</w:t>
      </w:r>
    </w:p>
    <w:p w:rsidR="00BE2B69" w:rsidRPr="00AC3D50" w:rsidRDefault="00BE2B69" w:rsidP="00ED47A5">
      <w:pPr>
        <w:ind w:left="426"/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pStyle w:val="Listaszerbekezds"/>
        <w:numPr>
          <w:ilvl w:val="0"/>
          <w:numId w:val="17"/>
        </w:numPr>
        <w:tabs>
          <w:tab w:val="right" w:pos="1080"/>
        </w:tabs>
        <w:ind w:left="993"/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        </w:t>
      </w:r>
      <w:smartTag w:uri="urn:schemas-microsoft-com:office:smarttags" w:element="metricconverter">
        <w:smartTagPr>
          <w:attr w:name="ProductID" w:val="500 Ft"/>
        </w:smartTagPr>
        <w:r w:rsidRPr="00AC3D50">
          <w:rPr>
            <w:sz w:val="24"/>
            <w:szCs w:val="24"/>
          </w:rPr>
          <w:t>500 Ft</w:t>
        </w:r>
      </w:smartTag>
    </w:p>
    <w:p w:rsidR="00BE2B69" w:rsidRPr="00AC3D50" w:rsidRDefault="00BE2B69" w:rsidP="00F27ED6">
      <w:pPr>
        <w:pStyle w:val="Listaszerbekezds"/>
        <w:numPr>
          <w:ilvl w:val="0"/>
          <w:numId w:val="17"/>
        </w:numPr>
        <w:ind w:left="993"/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5.000 Ft"/>
        </w:smartTagPr>
        <w:r w:rsidRPr="00AC3D50">
          <w:rPr>
            <w:sz w:val="24"/>
            <w:szCs w:val="24"/>
          </w:rPr>
          <w:t>5.000 Ft</w:t>
        </w:r>
      </w:smartTag>
    </w:p>
    <w:p w:rsidR="00BE2B69" w:rsidRPr="00AC3D50" w:rsidRDefault="00BE2B69" w:rsidP="00F27ED6">
      <w:pPr>
        <w:pStyle w:val="Listaszerbekezds"/>
        <w:numPr>
          <w:ilvl w:val="0"/>
          <w:numId w:val="17"/>
        </w:numPr>
        <w:ind w:left="993"/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50.000 Ft"/>
        </w:smartTagPr>
        <w:r w:rsidRPr="00AC3D50">
          <w:rPr>
            <w:b/>
            <w:sz w:val="24"/>
            <w:szCs w:val="24"/>
          </w:rPr>
          <w:t>50.000 Ft</w:t>
        </w:r>
      </w:smartTag>
    </w:p>
    <w:p w:rsidR="00BE2B69" w:rsidRPr="00AC3D50" w:rsidRDefault="00BE2B69" w:rsidP="00F27ED6">
      <w:pPr>
        <w:pStyle w:val="Listaszerbekezds"/>
        <w:numPr>
          <w:ilvl w:val="0"/>
          <w:numId w:val="17"/>
        </w:numPr>
        <w:ind w:left="993"/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0.000 Ft"/>
        </w:smartTagPr>
        <w:r w:rsidRPr="00AC3D50">
          <w:rPr>
            <w:sz w:val="24"/>
            <w:szCs w:val="24"/>
          </w:rPr>
          <w:t>500.000 Ft</w:t>
        </w:r>
      </w:smartTag>
    </w:p>
    <w:p w:rsidR="00BE2B69" w:rsidRPr="00AC3D50" w:rsidRDefault="00BE2B69" w:rsidP="00ED47A5">
      <w:pPr>
        <w:jc w:val="both"/>
        <w:rPr>
          <w:b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BC0F4F">
        <w:tc>
          <w:tcPr>
            <w:tcW w:w="9001" w:type="dxa"/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  <w:p w:rsidR="00BE2B69" w:rsidRPr="00AC3D50" w:rsidRDefault="00BE2B69" w:rsidP="00F27ED6">
            <w:pPr>
              <w:pStyle w:val="Listaszerbekezds"/>
              <w:numPr>
                <w:ilvl w:val="0"/>
                <w:numId w:val="20"/>
              </w:num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</w:tc>
      </w:tr>
    </w:tbl>
    <w:p w:rsidR="00BE2B69" w:rsidRDefault="00BE2B69" w:rsidP="00D01E45">
      <w:pPr>
        <w:jc w:val="both"/>
        <w:rPr>
          <w:b/>
          <w:sz w:val="24"/>
          <w:szCs w:val="24"/>
        </w:rPr>
      </w:pPr>
    </w:p>
    <w:p w:rsidR="00BE2B69" w:rsidRPr="00AC3D50" w:rsidRDefault="00BE2B69" w:rsidP="00D01E45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 xml:space="preserve">11. Lebegő árfolyam esetén </w:t>
      </w:r>
    </w:p>
    <w:p w:rsidR="00BE2B69" w:rsidRPr="00AC3D50" w:rsidRDefault="00BE2B69" w:rsidP="00D01E45">
      <w:pPr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19"/>
        </w:numPr>
        <w:tabs>
          <w:tab w:val="clear" w:pos="705"/>
          <w:tab w:val="num" w:pos="1134"/>
        </w:tabs>
        <w:ind w:left="635" w:hanging="278"/>
        <w:rPr>
          <w:sz w:val="24"/>
          <w:szCs w:val="24"/>
        </w:rPr>
      </w:pPr>
      <w:r w:rsidRPr="00AC3D50">
        <w:rPr>
          <w:sz w:val="24"/>
          <w:szCs w:val="24"/>
        </w:rPr>
        <w:t>az árfolyam egy meghatározott alsó és felső pont között ingadozhat.</w:t>
      </w:r>
    </w:p>
    <w:p w:rsidR="00BE2B69" w:rsidRPr="00AC3D50" w:rsidRDefault="00BE2B69" w:rsidP="00F27ED6">
      <w:pPr>
        <w:numPr>
          <w:ilvl w:val="0"/>
          <w:numId w:val="19"/>
        </w:numPr>
        <w:tabs>
          <w:tab w:val="clear" w:pos="705"/>
          <w:tab w:val="num" w:pos="1134"/>
        </w:tabs>
        <w:ind w:left="635" w:hanging="278"/>
        <w:rPr>
          <w:sz w:val="24"/>
          <w:szCs w:val="24"/>
        </w:rPr>
      </w:pPr>
      <w:r>
        <w:rPr>
          <w:sz w:val="24"/>
          <w:szCs w:val="24"/>
        </w:rPr>
        <w:t xml:space="preserve">az árfolyam </w:t>
      </w:r>
      <w:r w:rsidRPr="00AC3D50">
        <w:rPr>
          <w:sz w:val="24"/>
          <w:szCs w:val="24"/>
        </w:rPr>
        <w:t>egy úgynevezett paritás körül lebeghet.</w:t>
      </w:r>
    </w:p>
    <w:p w:rsidR="00BE2B69" w:rsidRPr="008313DE" w:rsidRDefault="00BE2B69" w:rsidP="00F27ED6">
      <w:pPr>
        <w:numPr>
          <w:ilvl w:val="0"/>
          <w:numId w:val="19"/>
        </w:numPr>
        <w:tabs>
          <w:tab w:val="clear" w:pos="705"/>
          <w:tab w:val="num" w:pos="1134"/>
        </w:tabs>
        <w:ind w:left="635" w:hanging="278"/>
        <w:rPr>
          <w:b/>
          <w:sz w:val="24"/>
          <w:szCs w:val="24"/>
        </w:rPr>
      </w:pPr>
      <w:r w:rsidRPr="008313DE">
        <w:rPr>
          <w:b/>
          <w:sz w:val="24"/>
          <w:szCs w:val="24"/>
        </w:rPr>
        <w:t>a jegybank csak nem-hivatalosan avatkozhat be az árfolyamok alakulásába.</w:t>
      </w:r>
    </w:p>
    <w:p w:rsidR="00BE2B69" w:rsidRDefault="00BE2B69" w:rsidP="00F27ED6">
      <w:pPr>
        <w:numPr>
          <w:ilvl w:val="0"/>
          <w:numId w:val="19"/>
        </w:numPr>
        <w:tabs>
          <w:tab w:val="clear" w:pos="705"/>
          <w:tab w:val="num" w:pos="1134"/>
        </w:tabs>
        <w:ind w:left="635" w:hanging="278"/>
        <w:rPr>
          <w:sz w:val="24"/>
          <w:szCs w:val="24"/>
        </w:rPr>
      </w:pPr>
      <w:r w:rsidRPr="00AC3D50">
        <w:rPr>
          <w:sz w:val="24"/>
          <w:szCs w:val="24"/>
        </w:rPr>
        <w:t>a jegybank semmiképpen sem avatkozhat be az árfolyamok alakulásába.</w:t>
      </w:r>
    </w:p>
    <w:p w:rsidR="00BE2B69" w:rsidRDefault="00BE2B69" w:rsidP="00774B0A">
      <w:pPr>
        <w:rPr>
          <w:sz w:val="24"/>
          <w:szCs w:val="24"/>
        </w:rPr>
      </w:pPr>
    </w:p>
    <w:p w:rsidR="00BE2B69" w:rsidRPr="00AC3D50" w:rsidRDefault="00BE2B69" w:rsidP="00774B0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BC0F4F">
        <w:tc>
          <w:tcPr>
            <w:tcW w:w="9001" w:type="dxa"/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  <w:p w:rsidR="00BE2B69" w:rsidRPr="00AC3D50" w:rsidRDefault="00BE2B69" w:rsidP="00F27ED6">
            <w:pPr>
              <w:pStyle w:val="Listaszerbekezds"/>
              <w:numPr>
                <w:ilvl w:val="0"/>
                <w:numId w:val="21"/>
              </w:num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</w:tc>
      </w:tr>
    </w:tbl>
    <w:p w:rsidR="00BE2B69" w:rsidRDefault="00BE2B69" w:rsidP="00F550A2">
      <w:pPr>
        <w:rPr>
          <w:sz w:val="24"/>
          <w:szCs w:val="24"/>
        </w:rPr>
      </w:pPr>
    </w:p>
    <w:p w:rsidR="00BE2B69" w:rsidRPr="00AC3D50" w:rsidRDefault="00BE2B69" w:rsidP="00F550A2">
      <w:pPr>
        <w:rPr>
          <w:sz w:val="24"/>
          <w:szCs w:val="24"/>
        </w:rPr>
      </w:pPr>
    </w:p>
    <w:p w:rsidR="00BE2B69" w:rsidRDefault="00BE2B69" w:rsidP="00D01E45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 xml:space="preserve">12. Az alábbiak közül melyik NEM tartozik a </w:t>
      </w:r>
      <w:proofErr w:type="spellStart"/>
      <w:r w:rsidRPr="00AC3D50">
        <w:rPr>
          <w:b/>
          <w:sz w:val="24"/>
          <w:szCs w:val="24"/>
        </w:rPr>
        <w:t>CAPM</w:t>
      </w:r>
      <w:r>
        <w:rPr>
          <w:b/>
          <w:sz w:val="24"/>
          <w:szCs w:val="24"/>
        </w:rPr>
        <w:t>-</w:t>
      </w:r>
      <w:r w:rsidRPr="00AC3D50">
        <w:rPr>
          <w:b/>
          <w:sz w:val="24"/>
          <w:szCs w:val="24"/>
        </w:rPr>
        <w:t>modell</w:t>
      </w:r>
      <w:proofErr w:type="spellEnd"/>
      <w:r w:rsidRPr="00AC3D50">
        <w:rPr>
          <w:b/>
          <w:sz w:val="24"/>
          <w:szCs w:val="24"/>
        </w:rPr>
        <w:t xml:space="preserve"> feltételei közé?</w:t>
      </w:r>
    </w:p>
    <w:p w:rsidR="00BE2B69" w:rsidRPr="00AC3D50" w:rsidRDefault="00BE2B69" w:rsidP="00D01E45">
      <w:pPr>
        <w:jc w:val="both"/>
        <w:rPr>
          <w:b/>
          <w:sz w:val="24"/>
          <w:szCs w:val="24"/>
        </w:rPr>
      </w:pPr>
    </w:p>
    <w:p w:rsidR="00BE2B69" w:rsidRPr="00AC3D50" w:rsidRDefault="00BE2B69" w:rsidP="005D4260">
      <w:pPr>
        <w:ind w:left="426"/>
        <w:rPr>
          <w:sz w:val="24"/>
          <w:szCs w:val="24"/>
        </w:rPr>
      </w:pPr>
      <w:proofErr w:type="gramStart"/>
      <w:r w:rsidRPr="00AC3D50">
        <w:rPr>
          <w:sz w:val="24"/>
          <w:szCs w:val="24"/>
        </w:rPr>
        <w:t>a</w:t>
      </w:r>
      <w:proofErr w:type="gramEnd"/>
      <w:r w:rsidRPr="00AC3D50">
        <w:rPr>
          <w:sz w:val="24"/>
          <w:szCs w:val="24"/>
        </w:rPr>
        <w:t>.) Minden befektető kockázatkerülő.</w:t>
      </w:r>
    </w:p>
    <w:p w:rsidR="00BE2B69" w:rsidRPr="00AC3D50" w:rsidRDefault="00BE2B69" w:rsidP="005D4260">
      <w:pPr>
        <w:ind w:left="426"/>
        <w:rPr>
          <w:sz w:val="24"/>
          <w:szCs w:val="24"/>
        </w:rPr>
      </w:pPr>
      <w:r w:rsidRPr="00AC3D50">
        <w:rPr>
          <w:sz w:val="24"/>
          <w:szCs w:val="24"/>
        </w:rPr>
        <w:t>b.) Minden befektetési eszköz tetszőleges mértékben osztható.</w:t>
      </w:r>
    </w:p>
    <w:p w:rsidR="00BE2B69" w:rsidRPr="00AC3D50" w:rsidRDefault="00BE2B69" w:rsidP="005D4260">
      <w:pPr>
        <w:ind w:left="426"/>
        <w:jc w:val="both"/>
        <w:rPr>
          <w:sz w:val="24"/>
          <w:szCs w:val="24"/>
        </w:rPr>
      </w:pPr>
      <w:proofErr w:type="gramStart"/>
      <w:r w:rsidRPr="00AC3D50">
        <w:rPr>
          <w:sz w:val="24"/>
          <w:szCs w:val="24"/>
        </w:rPr>
        <w:t>c.</w:t>
      </w:r>
      <w:proofErr w:type="gramEnd"/>
      <w:r w:rsidRPr="00AC3D50">
        <w:rPr>
          <w:sz w:val="24"/>
          <w:szCs w:val="24"/>
        </w:rPr>
        <w:t>)</w:t>
      </w:r>
      <w:r w:rsidRPr="00AC3D50">
        <w:rPr>
          <w:sz w:val="24"/>
          <w:szCs w:val="24"/>
        </w:rPr>
        <w:tab/>
        <w:t>Nincsenek adók.</w:t>
      </w:r>
    </w:p>
    <w:p w:rsidR="00BE2B69" w:rsidRPr="00AC3D50" w:rsidRDefault="00BE2B69" w:rsidP="005D4260">
      <w:pPr>
        <w:ind w:left="426"/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d.) Minden befektető ugyanolyan sorrendben preferálja az eszközöket.</w:t>
      </w:r>
    </w:p>
    <w:p w:rsidR="00BE2B69" w:rsidRPr="00AC3D50" w:rsidRDefault="00BE2B69" w:rsidP="005D4260">
      <w:pPr>
        <w:ind w:left="426"/>
        <w:jc w:val="both"/>
        <w:rPr>
          <w:b/>
          <w:sz w:val="24"/>
          <w:szCs w:val="24"/>
        </w:rPr>
      </w:pPr>
    </w:p>
    <w:p w:rsidR="00BE2B69" w:rsidRPr="00AC3D50" w:rsidRDefault="00BE2B69" w:rsidP="00D01E45">
      <w:pPr>
        <w:jc w:val="both"/>
        <w:rPr>
          <w:b/>
          <w:sz w:val="24"/>
          <w:szCs w:val="24"/>
        </w:rPr>
      </w:pPr>
    </w:p>
    <w:p w:rsidR="00BE2B69" w:rsidRPr="00AC3D50" w:rsidRDefault="00BE2B69" w:rsidP="00F550A2">
      <w:pPr>
        <w:rPr>
          <w:sz w:val="24"/>
          <w:szCs w:val="24"/>
        </w:rPr>
      </w:pPr>
    </w:p>
    <w:p w:rsidR="00BE2B69" w:rsidRDefault="00BE2B69" w:rsidP="00C75903">
      <w:pPr>
        <w:pStyle w:val="Listaszerbekezds"/>
        <w:numPr>
          <w:ilvl w:val="0"/>
          <w:numId w:val="23"/>
        </w:numPr>
        <w:ind w:left="426" w:hanging="426"/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A hozamgörbékre vonatkozó, alábbi állítások közül melyik a HAMIS?</w:t>
      </w:r>
    </w:p>
    <w:p w:rsidR="00BE2B69" w:rsidRPr="00AC3D50" w:rsidRDefault="00BE2B69" w:rsidP="00774B0A">
      <w:pPr>
        <w:pStyle w:val="Listaszerbekezds"/>
        <w:jc w:val="both"/>
        <w:rPr>
          <w:b/>
          <w:sz w:val="24"/>
          <w:szCs w:val="24"/>
        </w:rPr>
      </w:pPr>
    </w:p>
    <w:p w:rsidR="00BE2B69" w:rsidRPr="00C75903" w:rsidRDefault="00BE2B69" w:rsidP="00F27ED6">
      <w:pPr>
        <w:pStyle w:val="Listaszerbekezds"/>
        <w:numPr>
          <w:ilvl w:val="0"/>
          <w:numId w:val="22"/>
        </w:numPr>
        <w:tabs>
          <w:tab w:val="right" w:pos="851"/>
        </w:tabs>
        <w:jc w:val="both"/>
        <w:rPr>
          <w:b/>
          <w:sz w:val="24"/>
          <w:szCs w:val="24"/>
        </w:rPr>
      </w:pPr>
      <w:r w:rsidRPr="00C75903">
        <w:rPr>
          <w:b/>
          <w:sz w:val="24"/>
          <w:szCs w:val="24"/>
        </w:rPr>
        <w:t>A likviditás-preferencia elve alapján a befektetők rövidebb futamidőkre magasabb hozamokat várnak el.</w:t>
      </w:r>
    </w:p>
    <w:p w:rsidR="00BE2B69" w:rsidRPr="00AC3D50" w:rsidRDefault="00BE2B69" w:rsidP="00F27ED6">
      <w:pPr>
        <w:pStyle w:val="Listaszerbekezds"/>
        <w:numPr>
          <w:ilvl w:val="0"/>
          <w:numId w:val="22"/>
        </w:numPr>
        <w:tabs>
          <w:tab w:val="right" w:pos="851"/>
        </w:tabs>
        <w:jc w:val="both"/>
        <w:rPr>
          <w:sz w:val="24"/>
          <w:szCs w:val="24"/>
        </w:rPr>
      </w:pPr>
      <w:r w:rsidRPr="00AC3D50">
        <w:rPr>
          <w:sz w:val="24"/>
          <w:szCs w:val="24"/>
        </w:rPr>
        <w:t>Vízszintes hozamgörbe e</w:t>
      </w:r>
      <w:r>
        <w:rPr>
          <w:sz w:val="24"/>
          <w:szCs w:val="24"/>
        </w:rPr>
        <w:t>setén a befektetők ugyanakkor év</w:t>
      </w:r>
      <w:r w:rsidRPr="00AC3D50">
        <w:rPr>
          <w:sz w:val="24"/>
          <w:szCs w:val="24"/>
        </w:rPr>
        <w:t>es hozamot várnak el minden lejáratra.</w:t>
      </w:r>
    </w:p>
    <w:p w:rsidR="00BE2B69" w:rsidRPr="00AC3D50" w:rsidRDefault="00BE2B69" w:rsidP="00F27ED6">
      <w:pPr>
        <w:pStyle w:val="Listaszerbekezds"/>
        <w:numPr>
          <w:ilvl w:val="0"/>
          <w:numId w:val="22"/>
        </w:numPr>
        <w:tabs>
          <w:tab w:val="right" w:pos="851"/>
        </w:tabs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stabil inflációs körülményeknek normális, emelkedő hozamgörbe felel meg.</w:t>
      </w:r>
    </w:p>
    <w:p w:rsidR="00BE2B69" w:rsidRPr="00AC3D50" w:rsidRDefault="00BE2B69" w:rsidP="00F27ED6">
      <w:pPr>
        <w:pStyle w:val="Listaszerbekezds"/>
        <w:numPr>
          <w:ilvl w:val="0"/>
          <w:numId w:val="22"/>
        </w:numPr>
        <w:tabs>
          <w:tab w:val="right" w:pos="851"/>
        </w:tabs>
        <w:jc w:val="both"/>
        <w:rPr>
          <w:sz w:val="24"/>
          <w:szCs w:val="24"/>
        </w:rPr>
      </w:pPr>
      <w:r w:rsidRPr="00AC3D50">
        <w:rPr>
          <w:sz w:val="24"/>
          <w:szCs w:val="24"/>
        </w:rPr>
        <w:t>Az inverz hozamgörbe jellemzően a csökkenő inflációs várakozások időszakára igaz.</w:t>
      </w:r>
    </w:p>
    <w:p w:rsidR="00BE2B69" w:rsidRPr="00AC3D50" w:rsidRDefault="00BE2B69" w:rsidP="00D01E45">
      <w:pPr>
        <w:ind w:left="360"/>
        <w:jc w:val="both"/>
        <w:rPr>
          <w:b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BC0F4F">
        <w:tc>
          <w:tcPr>
            <w:tcW w:w="9001" w:type="dxa"/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  <w:p w:rsidR="00BE2B69" w:rsidRPr="00AC3D50" w:rsidRDefault="00BE2B69" w:rsidP="00F27ED6">
            <w:pPr>
              <w:pStyle w:val="Listaszerbekezds"/>
              <w:numPr>
                <w:ilvl w:val="0"/>
                <w:numId w:val="24"/>
              </w:num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F550A2">
      <w:pPr>
        <w:rPr>
          <w:sz w:val="24"/>
          <w:szCs w:val="24"/>
        </w:rPr>
      </w:pPr>
    </w:p>
    <w:p w:rsidR="00BE2B69" w:rsidRDefault="00BE2B69" w:rsidP="00BC0F4F">
      <w:pPr>
        <w:jc w:val="both"/>
        <w:rPr>
          <w:b/>
          <w:sz w:val="24"/>
          <w:szCs w:val="24"/>
        </w:rPr>
      </w:pPr>
    </w:p>
    <w:p w:rsidR="00BE2B69" w:rsidRPr="00AC3D50" w:rsidRDefault="00BE2B69" w:rsidP="00BC0F4F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lastRenderedPageBreak/>
        <w:t xml:space="preserve">14. feladat </w:t>
      </w:r>
    </w:p>
    <w:p w:rsidR="00BE2B69" w:rsidRPr="00AC3D50" w:rsidRDefault="00BE2B69" w:rsidP="00BC0F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2B69" w:rsidRPr="00AC3D50" w:rsidRDefault="00BE2B69" w:rsidP="00BC0F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Mennyi a Dollár/Forint egyéves határidős árfolyama, ha </w:t>
      </w:r>
      <w:proofErr w:type="gramStart"/>
      <w:r w:rsidRPr="00AC3D50">
        <w:rPr>
          <w:sz w:val="24"/>
          <w:szCs w:val="24"/>
        </w:rPr>
        <w:t>a</w:t>
      </w:r>
      <w:proofErr w:type="gramEnd"/>
      <w:r w:rsidRPr="00AC3D50">
        <w:rPr>
          <w:sz w:val="24"/>
          <w:szCs w:val="24"/>
        </w:rPr>
        <w:t xml:space="preserve"> prompt árfolyam </w:t>
      </w:r>
      <w:r w:rsidR="002F5ADC" w:rsidRPr="002F5ADC">
        <w:rPr>
          <w:sz w:val="24"/>
          <w:szCs w:val="24"/>
        </w:rPr>
        <w:t>200 HUF/USD</w:t>
      </w:r>
      <w:r w:rsidRPr="00AC3D50">
        <w:rPr>
          <w:sz w:val="24"/>
          <w:szCs w:val="24"/>
        </w:rPr>
        <w:t xml:space="preserve"> a forint befektetések egyéves kamatlába 6%, a dollár befektetések egyéves kamatlába 2%?</w:t>
      </w:r>
    </w:p>
    <w:p w:rsidR="00BE2B69" w:rsidRPr="00AC3D50" w:rsidRDefault="00BE2B69" w:rsidP="00BC0F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2B69" w:rsidRPr="00AC3D50" w:rsidRDefault="00BE2B69" w:rsidP="00BC0F4F">
      <w:pPr>
        <w:ind w:left="360"/>
        <w:jc w:val="both"/>
        <w:rPr>
          <w:sz w:val="24"/>
          <w:szCs w:val="24"/>
        </w:rPr>
      </w:pPr>
    </w:p>
    <w:p w:rsidR="00BE2B69" w:rsidRPr="00AC3D50" w:rsidRDefault="00BE2B69" w:rsidP="00BC0F4F">
      <w:pPr>
        <w:ind w:left="360"/>
        <w:jc w:val="both"/>
        <w:rPr>
          <w:sz w:val="24"/>
          <w:szCs w:val="24"/>
        </w:rPr>
      </w:pPr>
      <w:proofErr w:type="gramStart"/>
      <w:r w:rsidRPr="00AC3D50">
        <w:rPr>
          <w:sz w:val="24"/>
          <w:szCs w:val="24"/>
        </w:rPr>
        <w:t>a</w:t>
      </w:r>
      <w:proofErr w:type="gramEnd"/>
      <w:r w:rsidRPr="00AC3D50">
        <w:rPr>
          <w:sz w:val="24"/>
          <w:szCs w:val="24"/>
        </w:rPr>
        <w:t>.) 1,0039 USD/HUF</w:t>
      </w:r>
    </w:p>
    <w:p w:rsidR="00BE2B69" w:rsidRPr="00AC3D50" w:rsidRDefault="00BE2B69" w:rsidP="00BC0F4F">
      <w:pPr>
        <w:ind w:left="360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b.) 0,0050 USD/HUF</w:t>
      </w:r>
    </w:p>
    <w:p w:rsidR="00BE2B69" w:rsidRPr="00AC3D50" w:rsidRDefault="00BE2B69" w:rsidP="00BC0F4F">
      <w:pPr>
        <w:ind w:left="360"/>
        <w:jc w:val="both"/>
        <w:rPr>
          <w:sz w:val="24"/>
          <w:szCs w:val="24"/>
        </w:rPr>
      </w:pPr>
      <w:proofErr w:type="gramStart"/>
      <w:r w:rsidRPr="00AC3D50">
        <w:rPr>
          <w:sz w:val="24"/>
          <w:szCs w:val="24"/>
        </w:rPr>
        <w:t>c.</w:t>
      </w:r>
      <w:proofErr w:type="gramEnd"/>
      <w:r w:rsidRPr="00AC3D50">
        <w:rPr>
          <w:sz w:val="24"/>
          <w:szCs w:val="24"/>
        </w:rPr>
        <w:t>) 0,9622 USD/HUF</w:t>
      </w:r>
    </w:p>
    <w:p w:rsidR="00BE2B69" w:rsidRPr="00AC3D50" w:rsidRDefault="00BE2B69" w:rsidP="00BC0F4F">
      <w:pPr>
        <w:ind w:left="360"/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d.) 0,0048 USD/HUF</w:t>
      </w:r>
    </w:p>
    <w:p w:rsidR="00BE2B69" w:rsidRPr="00AC3D50" w:rsidRDefault="00BE2B69" w:rsidP="00BC0F4F">
      <w:pPr>
        <w:ind w:right="-142"/>
        <w:rPr>
          <w:sz w:val="24"/>
          <w:szCs w:val="24"/>
        </w:rPr>
      </w:pPr>
    </w:p>
    <w:p w:rsidR="00BE2B69" w:rsidRPr="00AC3D50" w:rsidRDefault="00BE2B69" w:rsidP="00BC0F4F">
      <w:pPr>
        <w:ind w:right="-142"/>
        <w:rPr>
          <w:sz w:val="24"/>
          <w:szCs w:val="24"/>
        </w:rPr>
      </w:pPr>
    </w:p>
    <w:p w:rsidR="00BE2B69" w:rsidRPr="00AC3D50" w:rsidRDefault="00BE2B69" w:rsidP="00BC0F4F">
      <w:pPr>
        <w:ind w:left="360"/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BC0F4F">
        <w:tc>
          <w:tcPr>
            <w:tcW w:w="9001" w:type="dxa"/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  <w:p w:rsidR="00BE2B69" w:rsidRPr="00AC3D50" w:rsidRDefault="00BE2B69" w:rsidP="00BC0F4F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F550A2">
      <w:pPr>
        <w:rPr>
          <w:sz w:val="24"/>
          <w:szCs w:val="24"/>
        </w:rPr>
      </w:pPr>
    </w:p>
    <w:p w:rsidR="00BE2B69" w:rsidRPr="00AC3D50" w:rsidRDefault="00BE2B69" w:rsidP="00774B0A">
      <w:pPr>
        <w:spacing w:after="200" w:line="276" w:lineRule="auto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15. Mely állítások igazak túl magas infláció esetén?</w:t>
      </w:r>
    </w:p>
    <w:p w:rsidR="00BE2B69" w:rsidRPr="00AC3D50" w:rsidRDefault="00BE2B69" w:rsidP="00BC0F4F">
      <w:pPr>
        <w:ind w:left="360"/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26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Csökken a beruházási kedv és a megtakarítások összege.</w:t>
      </w:r>
    </w:p>
    <w:p w:rsidR="00BE2B69" w:rsidRPr="00AC3D50" w:rsidRDefault="00BE2B69" w:rsidP="00F27ED6">
      <w:pPr>
        <w:numPr>
          <w:ilvl w:val="0"/>
          <w:numId w:val="26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Csökken a fogyasztás, ezáltal nő a megtakarítás.</w:t>
      </w:r>
    </w:p>
    <w:p w:rsidR="00BE2B69" w:rsidRPr="00AC3D50" w:rsidRDefault="00BE2B69" w:rsidP="00F27ED6">
      <w:pPr>
        <w:numPr>
          <w:ilvl w:val="0"/>
          <w:numId w:val="26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magas infláció nyertesei az állam és a hitelt felvevők.</w:t>
      </w:r>
    </w:p>
    <w:p w:rsidR="00BE2B69" w:rsidRPr="00AC3D50" w:rsidRDefault="00BE2B69" w:rsidP="00F27ED6">
      <w:pPr>
        <w:numPr>
          <w:ilvl w:val="0"/>
          <w:numId w:val="26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megnövekedett gazdasági kockázat hatására a fogyasztás nő.</w:t>
      </w:r>
    </w:p>
    <w:p w:rsidR="00BE2B69" w:rsidRPr="00AC3D50" w:rsidRDefault="00BE2B69" w:rsidP="00BC0F4F">
      <w:pPr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25"/>
        </w:numPr>
        <w:tabs>
          <w:tab w:val="clear" w:pos="705"/>
          <w:tab w:val="num" w:pos="993"/>
        </w:tabs>
        <w:ind w:left="993" w:firstLine="0"/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 xml:space="preserve">Kizárólag I., III., IV. </w:t>
      </w:r>
    </w:p>
    <w:p w:rsidR="00BE2B69" w:rsidRPr="00AC3D50" w:rsidRDefault="00BE2B69" w:rsidP="00F27ED6">
      <w:pPr>
        <w:numPr>
          <w:ilvl w:val="0"/>
          <w:numId w:val="25"/>
        </w:numPr>
        <w:tabs>
          <w:tab w:val="clear" w:pos="705"/>
          <w:tab w:val="num" w:pos="993"/>
          <w:tab w:val="num" w:pos="1134"/>
        </w:tabs>
        <w:ind w:left="993" w:firstLine="0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II., III.</w:t>
      </w:r>
    </w:p>
    <w:p w:rsidR="00BE2B69" w:rsidRPr="00AC3D50" w:rsidRDefault="00BE2B69" w:rsidP="00F27ED6">
      <w:pPr>
        <w:numPr>
          <w:ilvl w:val="0"/>
          <w:numId w:val="25"/>
        </w:numPr>
        <w:tabs>
          <w:tab w:val="clear" w:pos="705"/>
          <w:tab w:val="num" w:pos="993"/>
          <w:tab w:val="num" w:pos="1134"/>
        </w:tabs>
        <w:ind w:left="993" w:firstLine="0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II., III., IV.</w:t>
      </w:r>
    </w:p>
    <w:p w:rsidR="00BE2B69" w:rsidRPr="00AC3D50" w:rsidRDefault="00BE2B69" w:rsidP="00F27ED6">
      <w:pPr>
        <w:numPr>
          <w:ilvl w:val="0"/>
          <w:numId w:val="25"/>
        </w:numPr>
        <w:tabs>
          <w:tab w:val="clear" w:pos="705"/>
          <w:tab w:val="num" w:pos="993"/>
          <w:tab w:val="num" w:pos="1134"/>
        </w:tabs>
        <w:ind w:left="993" w:firstLine="0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III., IV.</w:t>
      </w:r>
    </w:p>
    <w:p w:rsidR="00BE2B69" w:rsidRPr="00AC3D50" w:rsidRDefault="00BE2B69" w:rsidP="00BC0F4F">
      <w:pPr>
        <w:ind w:left="360"/>
        <w:jc w:val="both"/>
        <w:rPr>
          <w:sz w:val="24"/>
          <w:szCs w:val="24"/>
        </w:rPr>
      </w:pPr>
    </w:p>
    <w:p w:rsidR="00BE2B69" w:rsidRPr="00AC3D50" w:rsidRDefault="00BE2B69" w:rsidP="00BC0F4F">
      <w:pPr>
        <w:ind w:left="360"/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BC0F4F">
        <w:tc>
          <w:tcPr>
            <w:tcW w:w="9001" w:type="dxa"/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  <w:p w:rsidR="00BE2B69" w:rsidRPr="00AC3D50" w:rsidRDefault="00BE2B69" w:rsidP="00BC0F4F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BC0F4F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BC0F4F">
      <w:pPr>
        <w:ind w:left="360"/>
        <w:jc w:val="both"/>
        <w:rPr>
          <w:sz w:val="24"/>
          <w:szCs w:val="24"/>
        </w:rPr>
      </w:pPr>
    </w:p>
    <w:p w:rsidR="00BE2B69" w:rsidRPr="00AC3D50" w:rsidRDefault="00BE2B69" w:rsidP="00F550A2">
      <w:pPr>
        <w:rPr>
          <w:sz w:val="24"/>
          <w:szCs w:val="24"/>
        </w:rPr>
      </w:pPr>
    </w:p>
    <w:p w:rsidR="00BE2B69" w:rsidRPr="00AC3D50" w:rsidRDefault="00BE2B69" w:rsidP="00C1119E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16. Melyik állítások igazak?</w:t>
      </w:r>
    </w:p>
    <w:p w:rsidR="00BE2B69" w:rsidRPr="00AC3D50" w:rsidRDefault="00BE2B69" w:rsidP="00C1119E">
      <w:pPr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27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Kamatlábat csak hitelviszonyt megtestesítő ügyletekre használnak, míg hozamot minden fajta befektetésre.</w:t>
      </w:r>
    </w:p>
    <w:p w:rsidR="00BE2B69" w:rsidRPr="00AC3D50" w:rsidRDefault="00BE2B69" w:rsidP="00F27ED6">
      <w:pPr>
        <w:numPr>
          <w:ilvl w:val="0"/>
          <w:numId w:val="27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Az IRR alapján a hitelt elfogadjuk, ha az érteke magasabb, mint a piaci alternatív kamat</w:t>
      </w:r>
      <w:r>
        <w:rPr>
          <w:sz w:val="24"/>
          <w:szCs w:val="24"/>
        </w:rPr>
        <w:t>láb</w:t>
      </w:r>
      <w:r w:rsidRPr="00AC3D50">
        <w:rPr>
          <w:sz w:val="24"/>
          <w:szCs w:val="24"/>
        </w:rPr>
        <w:t>.</w:t>
      </w:r>
    </w:p>
    <w:p w:rsidR="00BE2B69" w:rsidRPr="00AC3D50" w:rsidRDefault="00BE2B69" w:rsidP="00F27ED6">
      <w:pPr>
        <w:numPr>
          <w:ilvl w:val="0"/>
          <w:numId w:val="27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Diszkontálással jövőbeli pénzáramlások jelenértéke számítható ki.</w:t>
      </w:r>
    </w:p>
    <w:p w:rsidR="00BE2B69" w:rsidRPr="00AC3D50" w:rsidRDefault="00BE2B69" w:rsidP="00F27ED6">
      <w:pPr>
        <w:numPr>
          <w:ilvl w:val="0"/>
          <w:numId w:val="27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P/E ráta és az osztalék-kifizetési ráta között reciprok kapcsolat van.</w:t>
      </w:r>
    </w:p>
    <w:p w:rsidR="00BE2B69" w:rsidRPr="00AC3D50" w:rsidRDefault="00BE2B69" w:rsidP="00C1119E">
      <w:pPr>
        <w:jc w:val="both"/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28"/>
        </w:numPr>
        <w:tabs>
          <w:tab w:val="clear" w:pos="705"/>
        </w:tabs>
        <w:ind w:left="1418" w:hanging="425"/>
        <w:rPr>
          <w:sz w:val="24"/>
          <w:szCs w:val="24"/>
        </w:rPr>
      </w:pPr>
      <w:r w:rsidRPr="00AC3D50">
        <w:rPr>
          <w:sz w:val="24"/>
          <w:szCs w:val="24"/>
        </w:rPr>
        <w:t xml:space="preserve">Kizárólag I., II. </w:t>
      </w:r>
    </w:p>
    <w:p w:rsidR="00BE2B69" w:rsidRPr="00AC3D50" w:rsidRDefault="00BE2B69" w:rsidP="00F27ED6">
      <w:pPr>
        <w:numPr>
          <w:ilvl w:val="0"/>
          <w:numId w:val="28"/>
        </w:numPr>
        <w:tabs>
          <w:tab w:val="clear" w:pos="705"/>
        </w:tabs>
        <w:ind w:left="1418" w:hanging="425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 xml:space="preserve">Kizárólag I., III. </w:t>
      </w:r>
    </w:p>
    <w:p w:rsidR="00BE2B69" w:rsidRPr="00AC3D50" w:rsidRDefault="00BE2B69" w:rsidP="00F27ED6">
      <w:pPr>
        <w:numPr>
          <w:ilvl w:val="0"/>
          <w:numId w:val="28"/>
        </w:numPr>
        <w:tabs>
          <w:tab w:val="clear" w:pos="705"/>
        </w:tabs>
        <w:ind w:left="1418" w:hanging="425"/>
        <w:rPr>
          <w:sz w:val="24"/>
          <w:szCs w:val="24"/>
        </w:rPr>
      </w:pPr>
      <w:r w:rsidRPr="00AC3D50">
        <w:rPr>
          <w:sz w:val="24"/>
          <w:szCs w:val="24"/>
        </w:rPr>
        <w:t>Kizárólag I., II., III.</w:t>
      </w:r>
    </w:p>
    <w:p w:rsidR="00BE2B69" w:rsidRPr="00AC3D50" w:rsidRDefault="00BE2B69" w:rsidP="00F27ED6">
      <w:pPr>
        <w:numPr>
          <w:ilvl w:val="0"/>
          <w:numId w:val="28"/>
        </w:numPr>
        <w:tabs>
          <w:tab w:val="clear" w:pos="705"/>
        </w:tabs>
        <w:ind w:left="1418" w:hanging="425"/>
        <w:rPr>
          <w:sz w:val="24"/>
          <w:szCs w:val="24"/>
        </w:rPr>
      </w:pPr>
      <w:r w:rsidRPr="00AC3D50">
        <w:rPr>
          <w:sz w:val="24"/>
          <w:szCs w:val="24"/>
        </w:rPr>
        <w:t>Kizárólag I., II., IV.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C1119E">
        <w:tc>
          <w:tcPr>
            <w:tcW w:w="9001" w:type="dxa"/>
          </w:tcPr>
          <w:p w:rsidR="00BE2B69" w:rsidRPr="00AC3D50" w:rsidRDefault="00BE2B69" w:rsidP="00C1119E">
            <w:pPr>
              <w:rPr>
                <w:sz w:val="24"/>
                <w:szCs w:val="24"/>
              </w:rPr>
            </w:pPr>
          </w:p>
          <w:p w:rsidR="00BE2B69" w:rsidRPr="00AC3D50" w:rsidRDefault="00BE2B69" w:rsidP="00C1119E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C1119E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C1119E">
      <w:pPr>
        <w:jc w:val="both"/>
        <w:rPr>
          <w:b/>
          <w:sz w:val="24"/>
          <w:szCs w:val="24"/>
        </w:rPr>
      </w:pPr>
    </w:p>
    <w:p w:rsidR="00BE2B69" w:rsidRPr="00AC3D50" w:rsidRDefault="00BE2B69" w:rsidP="00C1119E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lastRenderedPageBreak/>
        <w:t>17. Melyik állítások HAMISAK a származtatott termékekkel kapcsolatban?</w:t>
      </w:r>
    </w:p>
    <w:p w:rsidR="00BE2B69" w:rsidRPr="00AC3D50" w:rsidRDefault="00BE2B69" w:rsidP="00C1119E">
      <w:pPr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29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 </w:t>
      </w:r>
      <w:proofErr w:type="spellStart"/>
      <w:r w:rsidRPr="00AC3D50">
        <w:rPr>
          <w:sz w:val="24"/>
          <w:szCs w:val="24"/>
        </w:rPr>
        <w:t>swap-</w:t>
      </w:r>
      <w:proofErr w:type="spellEnd"/>
      <w:r w:rsidRPr="00AC3D50">
        <w:rPr>
          <w:sz w:val="24"/>
          <w:szCs w:val="24"/>
        </w:rPr>
        <w:t xml:space="preserve"> vagy csereügyletek két értékpapír cseréjét jelentő ügyletek. </w:t>
      </w:r>
    </w:p>
    <w:p w:rsidR="00BE2B69" w:rsidRPr="00AC3D50" w:rsidRDefault="00BE2B69" w:rsidP="00F27ED6">
      <w:pPr>
        <w:numPr>
          <w:ilvl w:val="0"/>
          <w:numId w:val="29"/>
        </w:numPr>
        <w:jc w:val="both"/>
        <w:rPr>
          <w:sz w:val="24"/>
          <w:szCs w:val="24"/>
        </w:rPr>
      </w:pPr>
      <w:proofErr w:type="spellStart"/>
      <w:r w:rsidRPr="00AC3D50">
        <w:rPr>
          <w:sz w:val="24"/>
          <w:szCs w:val="24"/>
        </w:rPr>
        <w:t>Shortnak</w:t>
      </w:r>
      <w:proofErr w:type="spellEnd"/>
      <w:r w:rsidRPr="00AC3D50">
        <w:rPr>
          <w:sz w:val="24"/>
          <w:szCs w:val="24"/>
        </w:rPr>
        <w:t xml:space="preserve"> (rövidnek) nevezünk egy pozíciót, ha az adott termék áremelkedése növeli, és </w:t>
      </w:r>
      <w:proofErr w:type="spellStart"/>
      <w:r w:rsidRPr="00AC3D50">
        <w:rPr>
          <w:sz w:val="24"/>
          <w:szCs w:val="24"/>
        </w:rPr>
        <w:t>longnak</w:t>
      </w:r>
      <w:proofErr w:type="spellEnd"/>
      <w:r w:rsidRPr="00AC3D50">
        <w:rPr>
          <w:sz w:val="24"/>
          <w:szCs w:val="24"/>
        </w:rPr>
        <w:t xml:space="preserve"> (hosszúnak) ha az adott termék áremelkedése csökkenti a vagyonunkat.</w:t>
      </w:r>
    </w:p>
    <w:p w:rsidR="00BE2B69" w:rsidRPr="00AC3D50" w:rsidRDefault="00BE2B69" w:rsidP="00F27ED6">
      <w:pPr>
        <w:numPr>
          <w:ilvl w:val="0"/>
          <w:numId w:val="29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 befektetési motivációk közül a </w:t>
      </w:r>
      <w:proofErr w:type="spellStart"/>
      <w:r w:rsidRPr="00AC3D50">
        <w:rPr>
          <w:sz w:val="24"/>
          <w:szCs w:val="24"/>
        </w:rPr>
        <w:t>hedge</w:t>
      </w:r>
      <w:proofErr w:type="spellEnd"/>
      <w:r w:rsidRPr="00AC3D50">
        <w:rPr>
          <w:sz w:val="24"/>
          <w:szCs w:val="24"/>
        </w:rPr>
        <w:t xml:space="preserve"> célja egy nyitott pozíció bezárása. </w:t>
      </w:r>
    </w:p>
    <w:p w:rsidR="00BE2B69" w:rsidRPr="00AC3D50" w:rsidRDefault="00BE2B69" w:rsidP="00F27ED6">
      <w:pPr>
        <w:numPr>
          <w:ilvl w:val="0"/>
          <w:numId w:val="29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 derivatív </w:t>
      </w:r>
      <w:r>
        <w:rPr>
          <w:sz w:val="24"/>
          <w:szCs w:val="24"/>
        </w:rPr>
        <w:t xml:space="preserve">ügyletek </w:t>
      </w:r>
      <w:r w:rsidRPr="00AC3D50">
        <w:rPr>
          <w:sz w:val="24"/>
          <w:szCs w:val="24"/>
        </w:rPr>
        <w:t>végrehajtása és értékelése egy mögöttes termék áralakulásától függ.</w:t>
      </w:r>
    </w:p>
    <w:p w:rsidR="00BE2B69" w:rsidRPr="00AC3D50" w:rsidRDefault="00BE2B69" w:rsidP="00C1119E">
      <w:pPr>
        <w:jc w:val="both"/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30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III., IV.</w:t>
      </w:r>
    </w:p>
    <w:p w:rsidR="00BE2B69" w:rsidRPr="00AC3D50" w:rsidRDefault="00BE2B69" w:rsidP="00F27ED6">
      <w:pPr>
        <w:numPr>
          <w:ilvl w:val="0"/>
          <w:numId w:val="30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III., IV.</w:t>
      </w:r>
    </w:p>
    <w:p w:rsidR="00BE2B69" w:rsidRPr="00AC3D50" w:rsidRDefault="00BE2B69" w:rsidP="00F27ED6">
      <w:pPr>
        <w:numPr>
          <w:ilvl w:val="0"/>
          <w:numId w:val="30"/>
        </w:numPr>
        <w:tabs>
          <w:tab w:val="clear" w:pos="705"/>
        </w:tabs>
        <w:ind w:left="1560" w:hanging="426"/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Kizárólag I., II.</w:t>
      </w:r>
    </w:p>
    <w:p w:rsidR="00BE2B69" w:rsidRPr="00AC3D50" w:rsidRDefault="00BE2B69" w:rsidP="00F27ED6">
      <w:pPr>
        <w:numPr>
          <w:ilvl w:val="0"/>
          <w:numId w:val="30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</w:t>
      </w:r>
      <w:proofErr w:type="gramStart"/>
      <w:r w:rsidRPr="00AC3D50">
        <w:rPr>
          <w:sz w:val="24"/>
          <w:szCs w:val="24"/>
        </w:rPr>
        <w:t>,II.</w:t>
      </w:r>
      <w:proofErr w:type="gramEnd"/>
      <w:r w:rsidRPr="00AC3D50">
        <w:rPr>
          <w:sz w:val="24"/>
          <w:szCs w:val="24"/>
        </w:rPr>
        <w:t>, IV.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C1119E">
        <w:tc>
          <w:tcPr>
            <w:tcW w:w="9001" w:type="dxa"/>
          </w:tcPr>
          <w:p w:rsidR="00BE2B69" w:rsidRPr="00AC3D50" w:rsidRDefault="00BE2B69" w:rsidP="00C1119E">
            <w:pPr>
              <w:rPr>
                <w:sz w:val="24"/>
                <w:szCs w:val="24"/>
              </w:rPr>
            </w:pPr>
          </w:p>
          <w:p w:rsidR="00BE2B69" w:rsidRPr="00AC3D50" w:rsidRDefault="00BE2B69" w:rsidP="00C1119E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C1119E">
            <w:pPr>
              <w:rPr>
                <w:sz w:val="24"/>
                <w:szCs w:val="24"/>
              </w:rPr>
            </w:pPr>
          </w:p>
        </w:tc>
      </w:tr>
    </w:tbl>
    <w:p w:rsidR="00BE2B69" w:rsidRPr="00BB0F12" w:rsidRDefault="00BE2B69" w:rsidP="0060674E">
      <w:pPr>
        <w:spacing w:after="200" w:line="276" w:lineRule="auto"/>
        <w:rPr>
          <w:b/>
          <w:sz w:val="16"/>
          <w:szCs w:val="16"/>
        </w:rPr>
      </w:pPr>
    </w:p>
    <w:p w:rsidR="00BE2B69" w:rsidRPr="00AC3D50" w:rsidRDefault="00BE2B69" w:rsidP="0060674E">
      <w:pPr>
        <w:spacing w:after="200" w:line="276" w:lineRule="auto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>18. Melyik válaszok adják az állam által ellátott gazda</w:t>
      </w:r>
      <w:r>
        <w:rPr>
          <w:b/>
          <w:sz w:val="24"/>
          <w:szCs w:val="24"/>
        </w:rPr>
        <w:t>sági feladatok teljes leírását?</w:t>
      </w:r>
    </w:p>
    <w:p w:rsidR="00BE2B69" w:rsidRPr="00AC3D50" w:rsidRDefault="00BE2B69" w:rsidP="006066B2">
      <w:pPr>
        <w:ind w:left="360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32"/>
        </w:numPr>
        <w:jc w:val="both"/>
        <w:rPr>
          <w:sz w:val="24"/>
          <w:szCs w:val="24"/>
        </w:rPr>
      </w:pPr>
      <w:r w:rsidRPr="00AC3D50">
        <w:rPr>
          <w:sz w:val="24"/>
          <w:szCs w:val="24"/>
        </w:rPr>
        <w:t>Az újraelosztás, a vámpolitika, a fejlesztési politika és a versenyszabályozás felügyelete.</w:t>
      </w:r>
    </w:p>
    <w:p w:rsidR="00BE2B69" w:rsidRPr="00AC3D50" w:rsidRDefault="00BE2B69" w:rsidP="00F27ED6">
      <w:pPr>
        <w:numPr>
          <w:ilvl w:val="0"/>
          <w:numId w:val="32"/>
        </w:numPr>
        <w:rPr>
          <w:sz w:val="24"/>
          <w:szCs w:val="24"/>
        </w:rPr>
      </w:pPr>
      <w:r w:rsidRPr="00AC3D50">
        <w:rPr>
          <w:sz w:val="24"/>
          <w:szCs w:val="24"/>
        </w:rPr>
        <w:t>Allokációs funkció, a stabilizációs és az újraelosztási funkció betöltése.</w:t>
      </w:r>
    </w:p>
    <w:p w:rsidR="00BE2B69" w:rsidRPr="00AC3D50" w:rsidRDefault="00BE2B69" w:rsidP="00F27ED6">
      <w:pPr>
        <w:numPr>
          <w:ilvl w:val="0"/>
          <w:numId w:val="32"/>
        </w:numPr>
        <w:rPr>
          <w:sz w:val="24"/>
          <w:szCs w:val="24"/>
        </w:rPr>
      </w:pPr>
      <w:r w:rsidRPr="00AC3D50">
        <w:rPr>
          <w:sz w:val="24"/>
          <w:szCs w:val="24"/>
        </w:rPr>
        <w:t>A gazdaság működésének intézményi és jogi feltételeinek biztosítása.</w:t>
      </w:r>
    </w:p>
    <w:p w:rsidR="00BE2B69" w:rsidRPr="00AC3D50" w:rsidRDefault="00BE2B69" w:rsidP="00F27ED6">
      <w:pPr>
        <w:numPr>
          <w:ilvl w:val="0"/>
          <w:numId w:val="32"/>
        </w:numPr>
        <w:rPr>
          <w:sz w:val="24"/>
          <w:szCs w:val="24"/>
        </w:rPr>
      </w:pPr>
      <w:r w:rsidRPr="00AC3D50">
        <w:rPr>
          <w:sz w:val="24"/>
          <w:szCs w:val="24"/>
        </w:rPr>
        <w:t xml:space="preserve"> Stabilizáció adózás és transzferek kifizetése révén. </w:t>
      </w:r>
    </w:p>
    <w:p w:rsidR="00BE2B69" w:rsidRPr="00AC3D50" w:rsidRDefault="00BE2B69" w:rsidP="006066B2">
      <w:pPr>
        <w:ind w:left="540"/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31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I., II. </w:t>
      </w:r>
    </w:p>
    <w:p w:rsidR="00BE2B69" w:rsidRPr="00AC3D50" w:rsidRDefault="00BE2B69" w:rsidP="00F27ED6">
      <w:pPr>
        <w:numPr>
          <w:ilvl w:val="0"/>
          <w:numId w:val="31"/>
        </w:numPr>
        <w:tabs>
          <w:tab w:val="clear" w:pos="705"/>
        </w:tabs>
        <w:ind w:left="1560" w:hanging="426"/>
        <w:jc w:val="both"/>
        <w:rPr>
          <w:b/>
          <w:bCs/>
          <w:sz w:val="24"/>
          <w:szCs w:val="24"/>
        </w:rPr>
      </w:pPr>
      <w:r w:rsidRPr="00AC3D50">
        <w:rPr>
          <w:b/>
          <w:bCs/>
          <w:sz w:val="24"/>
          <w:szCs w:val="24"/>
        </w:rPr>
        <w:t xml:space="preserve">II., III. </w:t>
      </w:r>
    </w:p>
    <w:p w:rsidR="00BE2B69" w:rsidRPr="00AC3D50" w:rsidRDefault="00BE2B69" w:rsidP="00F27ED6">
      <w:pPr>
        <w:numPr>
          <w:ilvl w:val="0"/>
          <w:numId w:val="31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III., IV.</w:t>
      </w:r>
    </w:p>
    <w:p w:rsidR="00BE2B69" w:rsidRPr="00AC3D50" w:rsidRDefault="00BE2B69" w:rsidP="00F27ED6">
      <w:pPr>
        <w:numPr>
          <w:ilvl w:val="0"/>
          <w:numId w:val="31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I.</w:t>
      </w:r>
      <w:proofErr w:type="gramStart"/>
      <w:r w:rsidRPr="00AC3D50">
        <w:rPr>
          <w:sz w:val="24"/>
          <w:szCs w:val="24"/>
        </w:rPr>
        <w:t>,II.</w:t>
      </w:r>
      <w:proofErr w:type="gramEnd"/>
      <w:r w:rsidRPr="00AC3D50">
        <w:rPr>
          <w:sz w:val="24"/>
          <w:szCs w:val="24"/>
        </w:rPr>
        <w:t>,III.,IV.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2B40E1">
        <w:tc>
          <w:tcPr>
            <w:tcW w:w="9001" w:type="dxa"/>
          </w:tcPr>
          <w:p w:rsidR="00BE2B69" w:rsidRPr="00AC3D50" w:rsidRDefault="00BE2B69" w:rsidP="001678E4">
            <w:pPr>
              <w:ind w:left="1560" w:hanging="426"/>
              <w:rPr>
                <w:sz w:val="24"/>
                <w:szCs w:val="24"/>
              </w:rPr>
            </w:pPr>
          </w:p>
          <w:p w:rsidR="00BE2B69" w:rsidRPr="00AC3D50" w:rsidRDefault="00BE2B69" w:rsidP="001678E4">
            <w:pPr>
              <w:ind w:left="1560" w:hanging="426"/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1678E4">
            <w:pPr>
              <w:ind w:left="1560" w:hanging="426"/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6066B2">
      <w:pPr>
        <w:rPr>
          <w:b/>
          <w:sz w:val="24"/>
          <w:szCs w:val="24"/>
        </w:rPr>
      </w:pPr>
    </w:p>
    <w:p w:rsidR="00BE2B69" w:rsidRPr="00AC3D50" w:rsidRDefault="00BE2B69" w:rsidP="001E5E92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 xml:space="preserve">19. </w:t>
      </w:r>
      <w:r>
        <w:rPr>
          <w:b/>
          <w:sz w:val="24"/>
          <w:szCs w:val="24"/>
        </w:rPr>
        <w:t xml:space="preserve">Válasza ki a HAMIS állításokat! </w:t>
      </w:r>
      <w:r w:rsidRPr="00AC3D50">
        <w:rPr>
          <w:b/>
          <w:sz w:val="24"/>
          <w:szCs w:val="24"/>
        </w:rPr>
        <w:t>A vállalkozás pénzáramlásainak becslése során</w:t>
      </w:r>
      <w:r>
        <w:rPr>
          <w:b/>
          <w:sz w:val="24"/>
          <w:szCs w:val="24"/>
        </w:rPr>
        <w:t>:</w:t>
      </w:r>
    </w:p>
    <w:p w:rsidR="00BE2B69" w:rsidRPr="00AC3D50" w:rsidRDefault="00BE2B69" w:rsidP="001E5E92">
      <w:pPr>
        <w:jc w:val="both"/>
        <w:rPr>
          <w:b/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44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AC3D50">
        <w:rPr>
          <w:sz w:val="24"/>
          <w:szCs w:val="24"/>
        </w:rPr>
        <w:t xml:space="preserve">Az indirekt módszerrel történő számítás a </w:t>
      </w:r>
      <w:r w:rsidRPr="00AC3D50">
        <w:rPr>
          <w:rFonts w:eastAsia="TimesNewRoman"/>
          <w:sz w:val="24"/>
          <w:szCs w:val="24"/>
        </w:rPr>
        <w:t>tényleges pénzáramlás-elemekből indul ki.</w:t>
      </w:r>
    </w:p>
    <w:p w:rsidR="00BE2B69" w:rsidRPr="00AC3D50" w:rsidRDefault="00BE2B69" w:rsidP="00F27ED6">
      <w:pPr>
        <w:numPr>
          <w:ilvl w:val="0"/>
          <w:numId w:val="44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AC3D50">
        <w:rPr>
          <w:rFonts w:eastAsia="TimesNewRoman"/>
          <w:sz w:val="24"/>
          <w:szCs w:val="24"/>
        </w:rPr>
        <w:t xml:space="preserve">A </w:t>
      </w:r>
      <w:r w:rsidRPr="00AC3D50">
        <w:rPr>
          <w:rFonts w:eastAsia="TimesNewRoman"/>
          <w:bCs/>
          <w:sz w:val="24"/>
          <w:szCs w:val="24"/>
        </w:rPr>
        <w:t xml:space="preserve">tárgyévi (adózás utáni) eredmény </w:t>
      </w:r>
      <w:r w:rsidRPr="00AC3D50">
        <w:rPr>
          <w:rFonts w:eastAsia="TimesNewRoman"/>
          <w:sz w:val="24"/>
          <w:szCs w:val="24"/>
        </w:rPr>
        <w:t>összeállítása az indirekt módszer kiindulópontja.</w:t>
      </w:r>
    </w:p>
    <w:p w:rsidR="00BE2B69" w:rsidRPr="00AC3D50" w:rsidRDefault="00BE2B69" w:rsidP="00F27ED6">
      <w:pPr>
        <w:numPr>
          <w:ilvl w:val="0"/>
          <w:numId w:val="44"/>
        </w:numPr>
        <w:tabs>
          <w:tab w:val="clear" w:pos="720"/>
          <w:tab w:val="num" w:pos="1080"/>
        </w:tabs>
        <w:ind w:left="1080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Az explicit időszakaszban alapértelmezésként nominális pénzáramlásokkal történik a számítás, mert az adok kiszámításához a tényleges, nominális pénzáramlások adjak az egyértelmű kiszámítási alapot.</w:t>
      </w:r>
    </w:p>
    <w:p w:rsidR="00BE2B69" w:rsidRPr="00AC3D50" w:rsidRDefault="00BE2B69" w:rsidP="00F27ED6">
      <w:pPr>
        <w:numPr>
          <w:ilvl w:val="0"/>
          <w:numId w:val="44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AC3D50">
        <w:rPr>
          <w:sz w:val="24"/>
          <w:szCs w:val="24"/>
        </w:rPr>
        <w:t>A direkt módszerrel történő számítás az eredményből és a mérlegekből indul ki.</w:t>
      </w:r>
    </w:p>
    <w:p w:rsidR="00BE2B69" w:rsidRPr="00AC3D50" w:rsidRDefault="00BE2B69" w:rsidP="001E5E92">
      <w:pPr>
        <w:jc w:val="both"/>
        <w:rPr>
          <w:sz w:val="24"/>
          <w:szCs w:val="24"/>
        </w:rPr>
      </w:pPr>
    </w:p>
    <w:p w:rsidR="00BE2B69" w:rsidRPr="00AC3D50" w:rsidRDefault="00BE2B69" w:rsidP="00F27ED6">
      <w:pPr>
        <w:numPr>
          <w:ilvl w:val="1"/>
          <w:numId w:val="43"/>
        </w:numPr>
        <w:tabs>
          <w:tab w:val="clear" w:pos="1440"/>
        </w:tabs>
        <w:ind w:left="1560" w:hanging="426"/>
        <w:jc w:val="both"/>
        <w:rPr>
          <w:sz w:val="24"/>
          <w:szCs w:val="24"/>
        </w:rPr>
      </w:pPr>
      <w:r w:rsidRPr="00AC3D50">
        <w:rPr>
          <w:b/>
          <w:bCs/>
          <w:sz w:val="24"/>
          <w:szCs w:val="24"/>
        </w:rPr>
        <w:t xml:space="preserve">Kizárólag I., IV. </w:t>
      </w:r>
    </w:p>
    <w:p w:rsidR="00BE2B69" w:rsidRPr="00AC3D50" w:rsidRDefault="00BE2B69" w:rsidP="00F27ED6">
      <w:pPr>
        <w:numPr>
          <w:ilvl w:val="1"/>
          <w:numId w:val="43"/>
        </w:numPr>
        <w:tabs>
          <w:tab w:val="clear" w:pos="144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III.</w:t>
      </w:r>
    </w:p>
    <w:p w:rsidR="00BE2B69" w:rsidRPr="00AC3D50" w:rsidRDefault="00BE2B69" w:rsidP="00F27ED6">
      <w:pPr>
        <w:numPr>
          <w:ilvl w:val="1"/>
          <w:numId w:val="43"/>
        </w:numPr>
        <w:tabs>
          <w:tab w:val="clear" w:pos="1440"/>
        </w:tabs>
        <w:ind w:left="1560" w:hanging="426"/>
        <w:jc w:val="both"/>
        <w:rPr>
          <w:sz w:val="24"/>
          <w:szCs w:val="24"/>
        </w:rPr>
      </w:pPr>
      <w:r w:rsidRPr="00AC3D50">
        <w:rPr>
          <w:bCs/>
          <w:sz w:val="24"/>
          <w:szCs w:val="24"/>
        </w:rPr>
        <w:t xml:space="preserve">Kizárólag II., III. </w:t>
      </w:r>
    </w:p>
    <w:p w:rsidR="00BE2B69" w:rsidRPr="00AC3D50" w:rsidRDefault="00BE2B69" w:rsidP="00F27ED6">
      <w:pPr>
        <w:numPr>
          <w:ilvl w:val="1"/>
          <w:numId w:val="43"/>
        </w:numPr>
        <w:tabs>
          <w:tab w:val="clear" w:pos="1440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II., IV.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F505E8">
        <w:tc>
          <w:tcPr>
            <w:tcW w:w="9001" w:type="dxa"/>
          </w:tcPr>
          <w:p w:rsidR="00BE2B69" w:rsidRPr="00AC3D50" w:rsidRDefault="00BE2B69" w:rsidP="00F505E8">
            <w:pPr>
              <w:rPr>
                <w:sz w:val="24"/>
                <w:szCs w:val="24"/>
              </w:rPr>
            </w:pPr>
          </w:p>
          <w:p w:rsidR="00BE2B69" w:rsidRPr="00AC3D50" w:rsidRDefault="00BE2B69" w:rsidP="00F505E8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F505E8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7920A1">
      <w:pPr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lastRenderedPageBreak/>
        <w:t>20. Melyik állítások igazak a következő számítási műveletek közül?</w:t>
      </w:r>
    </w:p>
    <w:p w:rsidR="00BE2B69" w:rsidRPr="00AC3D50" w:rsidRDefault="00BE2B69" w:rsidP="007920A1">
      <w:pPr>
        <w:jc w:val="both"/>
        <w:rPr>
          <w:b/>
          <w:sz w:val="24"/>
          <w:szCs w:val="24"/>
        </w:rPr>
      </w:pPr>
    </w:p>
    <w:p w:rsidR="00BE2B69" w:rsidRPr="00AC3D50" w:rsidRDefault="00BE2B69" w:rsidP="005D0190">
      <w:pPr>
        <w:numPr>
          <w:ilvl w:val="0"/>
          <w:numId w:val="45"/>
        </w:numPr>
        <w:tabs>
          <w:tab w:val="clear" w:pos="720"/>
          <w:tab w:val="num" w:pos="1080"/>
          <w:tab w:val="num" w:pos="1134"/>
        </w:tabs>
        <w:ind w:left="1080"/>
        <w:jc w:val="both"/>
        <w:rPr>
          <w:rFonts w:eastAsia="TimesNewRoman"/>
          <w:sz w:val="24"/>
          <w:szCs w:val="24"/>
        </w:rPr>
      </w:pPr>
      <w:r w:rsidRPr="00AC3D50">
        <w:rPr>
          <w:rFonts w:eastAsia="TimesNewRoman"/>
          <w:sz w:val="24"/>
          <w:szCs w:val="24"/>
        </w:rPr>
        <w:t>Az EBKM éven belül lineáris kamatszámítást alkalmaz, éven túl pedig kamatos kamatszámítást.</w:t>
      </w:r>
    </w:p>
    <w:p w:rsidR="003511E6" w:rsidRDefault="00BE2B69">
      <w:pPr>
        <w:numPr>
          <w:ilvl w:val="0"/>
          <w:numId w:val="45"/>
        </w:numPr>
        <w:tabs>
          <w:tab w:val="clear" w:pos="720"/>
          <w:tab w:val="num" w:pos="1080"/>
          <w:tab w:val="num" w:pos="1134"/>
        </w:tabs>
        <w:ind w:left="1080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A portfolió szórása a benne szereplő értékpapírok szórásának súlyozott számtani átlaga.</w:t>
      </w:r>
    </w:p>
    <w:p w:rsidR="003511E6" w:rsidRDefault="00BE2B69">
      <w:pPr>
        <w:numPr>
          <w:ilvl w:val="0"/>
          <w:numId w:val="45"/>
        </w:numPr>
        <w:tabs>
          <w:tab w:val="clear" w:pos="720"/>
          <w:tab w:val="num" w:pos="1080"/>
          <w:tab w:val="num" w:pos="1134"/>
        </w:tabs>
        <w:ind w:left="1080"/>
        <w:jc w:val="both"/>
        <w:rPr>
          <w:rFonts w:eastAsia="TimesNewRoman"/>
          <w:sz w:val="24"/>
          <w:szCs w:val="24"/>
        </w:rPr>
      </w:pPr>
      <w:r w:rsidRPr="00AC3D50">
        <w:rPr>
          <w:rFonts w:eastAsia="TimesNewRoman"/>
          <w:sz w:val="24"/>
          <w:szCs w:val="24"/>
        </w:rPr>
        <w:t>A névleges kamatlábról effektív kamatlábra történő áttéréskor használatos képlet      r = (1+k/m</w:t>
      </w:r>
      <w:proofErr w:type="gramStart"/>
      <w:r w:rsidRPr="00AC3D50">
        <w:rPr>
          <w:rFonts w:eastAsia="TimesNewRoman"/>
          <w:sz w:val="24"/>
          <w:szCs w:val="24"/>
        </w:rPr>
        <w:t>)</w:t>
      </w:r>
      <w:r w:rsidRPr="00AC3D50">
        <w:rPr>
          <w:rFonts w:eastAsia="TimesNewRoman"/>
          <w:sz w:val="24"/>
          <w:szCs w:val="24"/>
          <w:vertAlign w:val="superscript"/>
        </w:rPr>
        <w:t>m</w:t>
      </w:r>
      <w:r w:rsidRPr="00AC3D50">
        <w:rPr>
          <w:rFonts w:eastAsia="TimesNewRoman"/>
          <w:sz w:val="24"/>
          <w:szCs w:val="24"/>
        </w:rPr>
        <w:t>-1</w:t>
      </w:r>
      <w:proofErr w:type="gramEnd"/>
      <w:r w:rsidRPr="00AC3D50">
        <w:rPr>
          <w:rFonts w:eastAsia="TimesNewRoman"/>
          <w:sz w:val="24"/>
          <w:szCs w:val="24"/>
        </w:rPr>
        <w:t xml:space="preserve"> </w:t>
      </w:r>
    </w:p>
    <w:p w:rsidR="00BE2B69" w:rsidRPr="00AC3D50" w:rsidRDefault="00BE2B69" w:rsidP="005D0190">
      <w:pPr>
        <w:numPr>
          <w:ilvl w:val="0"/>
          <w:numId w:val="45"/>
        </w:numPr>
        <w:tabs>
          <w:tab w:val="clear" w:pos="720"/>
          <w:tab w:val="num" w:pos="1080"/>
          <w:tab w:val="num" w:pos="1134"/>
        </w:tabs>
        <w:ind w:left="1080"/>
        <w:jc w:val="both"/>
        <w:rPr>
          <w:rFonts w:eastAsia="TimesNewRoman"/>
          <w:sz w:val="24"/>
          <w:szCs w:val="24"/>
        </w:rPr>
      </w:pPr>
      <w:r w:rsidRPr="00AC3D50">
        <w:rPr>
          <w:rFonts w:eastAsia="TimesNewRoman"/>
          <w:sz w:val="24"/>
          <w:szCs w:val="24"/>
        </w:rPr>
        <w:t>A reálhozamot úgy kapjuk meg, ha a nominális hozamot korrigáljuk az infláció mértékével.</w:t>
      </w:r>
    </w:p>
    <w:p w:rsidR="00BE2B69" w:rsidRPr="00AC3D50" w:rsidRDefault="00BE2B69" w:rsidP="007920A1">
      <w:pPr>
        <w:rPr>
          <w:sz w:val="24"/>
          <w:szCs w:val="24"/>
        </w:rPr>
      </w:pPr>
    </w:p>
    <w:p w:rsidR="00BE2B69" w:rsidRPr="00AC3D50" w:rsidRDefault="00BE2B69" w:rsidP="00F27ED6">
      <w:pPr>
        <w:numPr>
          <w:ilvl w:val="0"/>
          <w:numId w:val="46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II.</w:t>
      </w:r>
    </w:p>
    <w:p w:rsidR="00BE2B69" w:rsidRPr="00AC3D50" w:rsidRDefault="00BE2B69" w:rsidP="00F27ED6">
      <w:pPr>
        <w:numPr>
          <w:ilvl w:val="0"/>
          <w:numId w:val="46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III.</w:t>
      </w:r>
    </w:p>
    <w:p w:rsidR="00BE2B69" w:rsidRPr="00AC3D50" w:rsidRDefault="00BE2B69" w:rsidP="00F27ED6">
      <w:pPr>
        <w:numPr>
          <w:ilvl w:val="0"/>
          <w:numId w:val="46"/>
        </w:numPr>
        <w:tabs>
          <w:tab w:val="clear" w:pos="705"/>
        </w:tabs>
        <w:ind w:left="1560" w:hanging="426"/>
        <w:jc w:val="both"/>
        <w:rPr>
          <w:sz w:val="24"/>
          <w:szCs w:val="24"/>
        </w:rPr>
      </w:pPr>
      <w:r w:rsidRPr="00AC3D50">
        <w:rPr>
          <w:sz w:val="24"/>
          <w:szCs w:val="24"/>
        </w:rPr>
        <w:t>Kizárólag I., II., IV</w:t>
      </w:r>
    </w:p>
    <w:p w:rsidR="00BE2B69" w:rsidRPr="00AC3D50" w:rsidRDefault="00BE2B69" w:rsidP="00F27ED6">
      <w:pPr>
        <w:numPr>
          <w:ilvl w:val="0"/>
          <w:numId w:val="46"/>
        </w:numPr>
        <w:tabs>
          <w:tab w:val="clear" w:pos="705"/>
        </w:tabs>
        <w:ind w:left="1560" w:hanging="426"/>
        <w:jc w:val="both"/>
        <w:rPr>
          <w:b/>
          <w:sz w:val="24"/>
          <w:szCs w:val="24"/>
        </w:rPr>
      </w:pPr>
      <w:r w:rsidRPr="00AC3D50">
        <w:rPr>
          <w:b/>
          <w:sz w:val="24"/>
          <w:szCs w:val="24"/>
        </w:rPr>
        <w:t xml:space="preserve">Kizárólag I., III., IV.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BE2B69" w:rsidRPr="00AC3D50" w:rsidTr="00F505E8">
        <w:tc>
          <w:tcPr>
            <w:tcW w:w="9001" w:type="dxa"/>
          </w:tcPr>
          <w:p w:rsidR="00BE2B69" w:rsidRPr="00AC3D50" w:rsidRDefault="00BE2B69" w:rsidP="00F505E8">
            <w:pPr>
              <w:rPr>
                <w:sz w:val="24"/>
                <w:szCs w:val="24"/>
              </w:rPr>
            </w:pPr>
          </w:p>
          <w:p w:rsidR="00BE2B69" w:rsidRPr="00AC3D50" w:rsidRDefault="00BE2B69" w:rsidP="00F505E8">
            <w:pPr>
              <w:jc w:val="right"/>
              <w:rPr>
                <w:sz w:val="24"/>
                <w:szCs w:val="24"/>
              </w:rPr>
            </w:pPr>
            <w:r w:rsidRPr="00AC3D50">
              <w:rPr>
                <w:sz w:val="24"/>
                <w:szCs w:val="24"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69" w:rsidRPr="00AC3D50" w:rsidRDefault="00BE2B69" w:rsidP="00F505E8">
            <w:pPr>
              <w:rPr>
                <w:sz w:val="24"/>
                <w:szCs w:val="24"/>
              </w:rPr>
            </w:pPr>
          </w:p>
        </w:tc>
      </w:tr>
    </w:tbl>
    <w:p w:rsidR="00BE2B69" w:rsidRPr="00AC3D50" w:rsidRDefault="00BE2B69" w:rsidP="007920A1">
      <w:pPr>
        <w:jc w:val="both"/>
        <w:rPr>
          <w:sz w:val="24"/>
          <w:szCs w:val="24"/>
        </w:rPr>
      </w:pPr>
    </w:p>
    <w:p w:rsidR="00BE2B69" w:rsidRDefault="00BE2B69" w:rsidP="000F0249">
      <w:pPr>
        <w:ind w:left="426" w:hanging="426"/>
        <w:jc w:val="both"/>
        <w:rPr>
          <w:b/>
        </w:rPr>
      </w:pPr>
      <w:r>
        <w:rPr>
          <w:sz w:val="24"/>
          <w:szCs w:val="24"/>
        </w:rPr>
        <w:br w:type="page"/>
      </w:r>
      <w:r w:rsidRPr="00795CC8">
        <w:rPr>
          <w:b/>
        </w:rPr>
        <w:lastRenderedPageBreak/>
        <w:t xml:space="preserve">21. Mutassa be a kötvény és a részvény főbb jellemzőit és tegyen közöttük összehasonlítást </w:t>
      </w:r>
    </w:p>
    <w:p w:rsidR="00BE2B69" w:rsidRDefault="00BE2B69" w:rsidP="000F0249">
      <w:pPr>
        <w:ind w:left="426" w:hanging="426"/>
        <w:jc w:val="both"/>
        <w:rPr>
          <w:b/>
        </w:rPr>
      </w:pPr>
      <w:r>
        <w:rPr>
          <w:b/>
        </w:rPr>
        <w:t>(Ezen belül térjen ki a két értékpapír</w:t>
      </w:r>
    </w:p>
    <w:p w:rsidR="003511E6" w:rsidRDefault="00BE2B69">
      <w:pPr>
        <w:ind w:left="357"/>
        <w:jc w:val="both"/>
        <w:rPr>
          <w:b/>
        </w:rPr>
      </w:pPr>
      <w:r>
        <w:rPr>
          <w:b/>
        </w:rPr>
        <w:t>- nyújtotta lényegesebb jogokra,</w:t>
      </w:r>
    </w:p>
    <w:p w:rsidR="003511E6" w:rsidRDefault="00BE2B69">
      <w:pPr>
        <w:ind w:left="357"/>
        <w:jc w:val="both"/>
        <w:rPr>
          <w:b/>
        </w:rPr>
      </w:pPr>
      <w:r>
        <w:rPr>
          <w:b/>
        </w:rPr>
        <w:t>- jellemzőire,</w:t>
      </w:r>
    </w:p>
    <w:p w:rsidR="003511E6" w:rsidRDefault="00BE2B69">
      <w:pPr>
        <w:ind w:left="357"/>
        <w:jc w:val="both"/>
        <w:rPr>
          <w:b/>
        </w:rPr>
      </w:pPr>
      <w:r>
        <w:rPr>
          <w:b/>
        </w:rPr>
        <w:t>- fajtáira,</w:t>
      </w:r>
    </w:p>
    <w:p w:rsidR="003511E6" w:rsidRDefault="00BE2B69">
      <w:pPr>
        <w:ind w:left="357"/>
        <w:jc w:val="both"/>
        <w:rPr>
          <w:b/>
        </w:rPr>
      </w:pPr>
      <w:r>
        <w:rPr>
          <w:b/>
        </w:rPr>
        <w:t>- speciális típusaira,</w:t>
      </w:r>
    </w:p>
    <w:p w:rsidR="00E16E34" w:rsidRDefault="00E16E34" w:rsidP="00E16E34">
      <w:pPr>
        <w:ind w:left="357"/>
        <w:jc w:val="both"/>
        <w:rPr>
          <w:b/>
        </w:rPr>
      </w:pPr>
      <w:r>
        <w:rPr>
          <w:b/>
        </w:rPr>
        <w:t>- a befektetők és a kibocsátók előnyeire és hátrányaira)!</w:t>
      </w:r>
      <w:r w:rsidDel="00E16E34">
        <w:rPr>
          <w:b/>
        </w:rPr>
        <w:t xml:space="preserve"> </w:t>
      </w:r>
    </w:p>
    <w:p w:rsidR="00BE2B69" w:rsidRPr="00795CC8" w:rsidRDefault="00BE2B69" w:rsidP="000F0249">
      <w:pPr>
        <w:ind w:left="426"/>
        <w:jc w:val="both"/>
        <w:rPr>
          <w:b/>
        </w:rPr>
      </w:pPr>
      <w:r w:rsidRPr="00795CC8">
        <w:rPr>
          <w:b/>
        </w:rPr>
        <w:t>(MKVK Pénzügyi ismeretek, 2010. 128-132. old.)</w:t>
      </w:r>
    </w:p>
    <w:p w:rsidR="00BE2B69" w:rsidRPr="00795CC8" w:rsidRDefault="00BE2B69" w:rsidP="000F0249">
      <w:pPr>
        <w:ind w:left="426"/>
        <w:jc w:val="both"/>
        <w:rPr>
          <w:b/>
        </w:rPr>
      </w:pPr>
      <w:r w:rsidRPr="00795CC8">
        <w:rPr>
          <w:b/>
        </w:rPr>
        <w:t xml:space="preserve">(Pontozás: </w:t>
      </w:r>
      <w:r w:rsidRPr="000E4409">
        <w:rPr>
          <w:b/>
          <w:i/>
        </w:rPr>
        <w:t>Részvény</w:t>
      </w:r>
      <w:r w:rsidRPr="00795CC8">
        <w:rPr>
          <w:b/>
        </w:rPr>
        <w:t xml:space="preserve">: A részvényekhez kapcsolódó jogok és azok megnyilvánulásai, </w:t>
      </w:r>
      <w:r w:rsidRPr="00795CC8">
        <w:rPr>
          <w:b/>
        </w:rPr>
        <w:br/>
        <w:t xml:space="preserve">1-1 pont, összesen maximum 4 pont. Minden egyéb részvény-jellemző 0,5-0,5 pont összesen maximum 3 pont; részvényekre mindösszesen maximum 7 pont. </w:t>
      </w:r>
      <w:r>
        <w:rPr>
          <w:b/>
        </w:rPr>
        <w:t>(</w:t>
      </w:r>
      <w:r w:rsidRPr="00795CC8">
        <w:rPr>
          <w:b/>
        </w:rPr>
        <w:t xml:space="preserve">A csoportosítással kapcsolatos részvényjellemzőkre nem jár pont): A </w:t>
      </w:r>
      <w:r w:rsidRPr="000E4409">
        <w:rPr>
          <w:b/>
          <w:i/>
        </w:rPr>
        <w:t>kötvény</w:t>
      </w:r>
      <w:r w:rsidRPr="00795CC8">
        <w:rPr>
          <w:b/>
        </w:rPr>
        <w:t xml:space="preserve"> jellemzői 0,5-0,5 pont, összesen legfeljebb 7 pont.</w:t>
      </w:r>
    </w:p>
    <w:p w:rsidR="00BE2B69" w:rsidRPr="00795CC8" w:rsidRDefault="00BE2B69" w:rsidP="000F0249">
      <w:pPr>
        <w:ind w:left="426"/>
        <w:jc w:val="both"/>
        <w:rPr>
          <w:b/>
        </w:rPr>
      </w:pPr>
      <w:r w:rsidRPr="000E4409">
        <w:rPr>
          <w:b/>
          <w:i/>
        </w:rPr>
        <w:t>Összehasonlítás</w:t>
      </w:r>
      <w:r w:rsidRPr="00795CC8">
        <w:rPr>
          <w:b/>
        </w:rPr>
        <w:t xml:space="preserve">: a befektetői és kibocsátói pozíciókból az előnyök, illetve a hátrányok megjelölése maximum 1,5-1,5 pont, ezen belül elemenként 0,5-0,5 pont. </w:t>
      </w:r>
    </w:p>
    <w:p w:rsidR="00BE2B69" w:rsidRPr="00192E0E" w:rsidRDefault="00BE2B69" w:rsidP="00F975C1">
      <w:pPr>
        <w:ind w:left="709"/>
        <w:jc w:val="both"/>
        <w:rPr>
          <w:color w:val="FF0000"/>
        </w:rPr>
      </w:pPr>
    </w:p>
    <w:p w:rsidR="00BE2B69" w:rsidRPr="002B40E1" w:rsidRDefault="00BE2B69" w:rsidP="00F975C1">
      <w:pPr>
        <w:jc w:val="both"/>
        <w:rPr>
          <w:b/>
          <w:color w:val="00B050"/>
        </w:rPr>
      </w:pPr>
    </w:p>
    <w:p w:rsidR="00BE2B69" w:rsidRDefault="00BE2B69" w:rsidP="0055722E">
      <w:pPr>
        <w:ind w:left="7788"/>
        <w:rPr>
          <w:b/>
        </w:rPr>
      </w:pPr>
      <w:r>
        <w:rPr>
          <w:b/>
        </w:rPr>
        <w:t xml:space="preserve">        (20</w:t>
      </w:r>
      <w:r w:rsidRPr="00192E0E">
        <w:rPr>
          <w:b/>
        </w:rPr>
        <w:t xml:space="preserve"> pont</w:t>
      </w:r>
      <w:r>
        <w:rPr>
          <w:b/>
        </w:rPr>
        <w:t>)</w:t>
      </w:r>
    </w:p>
    <w:p w:rsidR="00BE2B69" w:rsidRPr="00192E0E" w:rsidRDefault="00BE2B69" w:rsidP="00F975C1">
      <w:pPr>
        <w:jc w:val="right"/>
        <w:rPr>
          <w:b/>
        </w:rPr>
      </w:pPr>
    </w:p>
    <w:p w:rsidR="00BE2B69" w:rsidRPr="00192E0E" w:rsidRDefault="00BE2B69" w:rsidP="00F975C1">
      <w:pPr>
        <w:rPr>
          <w:b/>
        </w:rPr>
      </w:pPr>
      <w:r w:rsidRPr="00192E0E">
        <w:rPr>
          <w:b/>
        </w:rPr>
        <w:t xml:space="preserve">A </w:t>
      </w:r>
      <w:proofErr w:type="gramStart"/>
      <w:r w:rsidRPr="00192E0E">
        <w:rPr>
          <w:b/>
        </w:rPr>
        <w:t>RÉSZVÉNY</w:t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>
        <w:rPr>
          <w:b/>
        </w:rPr>
        <w:t xml:space="preserve">          (</w:t>
      </w:r>
      <w:proofErr w:type="gramEnd"/>
      <w:r w:rsidRPr="00192E0E">
        <w:rPr>
          <w:b/>
        </w:rPr>
        <w:t>7 pont</w:t>
      </w:r>
      <w:r>
        <w:rPr>
          <w:b/>
        </w:rPr>
        <w:t>)</w:t>
      </w:r>
    </w:p>
    <w:p w:rsidR="00BE2B69" w:rsidRPr="002B40E1" w:rsidRDefault="00BE2B69" w:rsidP="00F975C1">
      <w:pPr>
        <w:rPr>
          <w:b/>
          <w:color w:val="00B050"/>
        </w:rPr>
      </w:pP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>Tagsági jogokat megtestesítő értékpapír.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>Társaságok alaptőkéjének emelésekor bocsátanak ki.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 xml:space="preserve">A vállalat jegyzett tőkéjének meghatározott – a névértéknek megfelelő – hányadát testesíti meg. 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 xml:space="preserve">A részvény megvásárlója (a részvényes) pénzét véglegesen a vállalat rendelkezésére bocsátotta, azt visszaváltani nem tudja, csak másnak eladni. 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>A részvény tulajdonosa a részvényes.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>A részvényes részvényei alapján részesedik a társaság eredményéből, ez az osztalék.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 xml:space="preserve">A részvény névértéke a jegyzett tőke (alaptőke) bizonyos hányadát képviseli, ez szerepel a társaság könyveiben. 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 xml:space="preserve">A részvények névértékének és darabszámának szorzata a részvénytársaság jegyzett tőkéjét adja. 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 xml:space="preserve"> A részvény kibocsátása és forgalmazása a névértéktől eltérő árfolyamon történik. 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>A kibocsátási árfolyam nem lehet alacsonyabb a névértéknél.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 xml:space="preserve">A részvényes csak a befizetett tőke erejéig felelős a társaság kötelezettségeiért. 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 xml:space="preserve">A részvényes felelőssége tehát korlátolt és közvetett. 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>A részvényesek követelése maradékra szóló követelés, a követelés kielégítési sorrendben az utolsó.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 xml:space="preserve">Részvényesek jogai: </w:t>
      </w:r>
    </w:p>
    <w:p w:rsidR="00BE2B69" w:rsidRPr="00192E0E" w:rsidRDefault="00BE2B69" w:rsidP="00F975C1">
      <w:pPr>
        <w:pStyle w:val="Listaszerbekezds"/>
        <w:numPr>
          <w:ilvl w:val="0"/>
          <w:numId w:val="36"/>
        </w:numPr>
        <w:jc w:val="both"/>
      </w:pPr>
      <w:r w:rsidRPr="00192E0E">
        <w:t>Vagyoni jogok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r w:rsidRPr="00192E0E">
        <w:t>Osztalékra szóló jog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proofErr w:type="spellStart"/>
      <w:r>
        <w:t>Likvi</w:t>
      </w:r>
      <w:r w:rsidRPr="00192E0E">
        <w:t>dációs</w:t>
      </w:r>
      <w:proofErr w:type="spellEnd"/>
      <w:r w:rsidRPr="00192E0E">
        <w:t xml:space="preserve"> hányadra szóló jog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r w:rsidRPr="00192E0E">
        <w:t>Jegyzési elsőbbségre szóló jog</w:t>
      </w:r>
    </w:p>
    <w:p w:rsidR="00BE2B69" w:rsidRPr="00192E0E" w:rsidRDefault="00BE2B69" w:rsidP="00F975C1">
      <w:pPr>
        <w:pStyle w:val="Listaszerbekezds"/>
        <w:numPr>
          <w:ilvl w:val="0"/>
          <w:numId w:val="36"/>
        </w:numPr>
        <w:jc w:val="both"/>
      </w:pPr>
      <w:r w:rsidRPr="00192E0E">
        <w:t>Tagsági jogok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r w:rsidRPr="00192E0E">
        <w:t>Részvénytársaság ügyeiben való részvétel joga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r w:rsidRPr="00192E0E">
        <w:t>Közgyűlési határozatok megtámadásának joga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r w:rsidRPr="00192E0E">
        <w:t>Kártérítésre irányuló jog</w:t>
      </w:r>
    </w:p>
    <w:p w:rsidR="00BE2B69" w:rsidRPr="00192E0E" w:rsidRDefault="00BE2B69" w:rsidP="00F975C1">
      <w:pPr>
        <w:pStyle w:val="Listaszerbekezds"/>
        <w:numPr>
          <w:ilvl w:val="0"/>
          <w:numId w:val="36"/>
        </w:numPr>
        <w:jc w:val="both"/>
      </w:pPr>
      <w:r w:rsidRPr="00192E0E">
        <w:t>Mellékjogok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r w:rsidRPr="00192E0E">
        <w:t>Részvénykönyvbe való bejegyzés joga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r w:rsidRPr="00192E0E">
        <w:t>Részvényokirat kiállítására szóló jog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r w:rsidRPr="00192E0E">
        <w:t>Jóhiszeműen felvett osztalék megtartására szóló jog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r w:rsidRPr="00192E0E">
        <w:t>A tagi betét felemelése ellen való tiltakozásra szóló jog</w:t>
      </w:r>
    </w:p>
    <w:p w:rsidR="00BE2B69" w:rsidRPr="00192E0E" w:rsidRDefault="00BE2B69" w:rsidP="00F975C1">
      <w:pPr>
        <w:pStyle w:val="Listaszerbekezds"/>
        <w:numPr>
          <w:ilvl w:val="0"/>
          <w:numId w:val="36"/>
        </w:numPr>
        <w:jc w:val="both"/>
      </w:pPr>
      <w:r w:rsidRPr="00192E0E">
        <w:t>Kisebbségi jogok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r w:rsidRPr="00192E0E">
        <w:t>Tag delegálásának joga az Igazgatótanácsba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r w:rsidRPr="00192E0E">
        <w:t>Megvizsgáló jog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r w:rsidRPr="00192E0E">
        <w:t xml:space="preserve">Közgyűlés összehívására vonatkozó jog 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r w:rsidRPr="00192E0E">
        <w:t>Közgyűlés napirendjének meghatározására szóló jog</w:t>
      </w:r>
    </w:p>
    <w:p w:rsidR="00BE2B69" w:rsidRPr="00192E0E" w:rsidRDefault="00BE2B69" w:rsidP="00F975C1">
      <w:pPr>
        <w:pStyle w:val="Listaszerbekezds"/>
        <w:numPr>
          <w:ilvl w:val="0"/>
          <w:numId w:val="36"/>
        </w:numPr>
        <w:jc w:val="both"/>
      </w:pPr>
      <w:r w:rsidRPr="00192E0E">
        <w:t>Elsőbbségi részvényekhez kapcsolódó jogok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r w:rsidRPr="00192E0E">
        <w:t>Osztalék elsőbbségre vonatkozó jog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proofErr w:type="spellStart"/>
      <w:r w:rsidRPr="00192E0E">
        <w:t>Likvidációs</w:t>
      </w:r>
      <w:proofErr w:type="spellEnd"/>
      <w:r w:rsidRPr="00192E0E">
        <w:t xml:space="preserve"> hányadhoz fűződő elsőbbségi jog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r w:rsidRPr="00192E0E">
        <w:t>A fenti kettőt együttesen biztosító jog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r w:rsidRPr="00192E0E">
        <w:t>Elővásárlási jog zártkörű részvénytársaság részvényeire</w:t>
      </w:r>
    </w:p>
    <w:p w:rsidR="00BE2B69" w:rsidRPr="00192E0E" w:rsidRDefault="00BE2B69" w:rsidP="00F975C1">
      <w:pPr>
        <w:pStyle w:val="Listaszerbekezds"/>
        <w:numPr>
          <w:ilvl w:val="2"/>
          <w:numId w:val="37"/>
        </w:numPr>
        <w:jc w:val="both"/>
      </w:pPr>
      <w:r w:rsidRPr="00192E0E">
        <w:t>Szavazatelsőbbségi részvény</w:t>
      </w:r>
    </w:p>
    <w:p w:rsidR="00BE2B69" w:rsidRDefault="00BE2B69" w:rsidP="00F975C1">
      <w:pPr>
        <w:pStyle w:val="Listaszerbekezds"/>
        <w:ind w:left="2160"/>
        <w:jc w:val="both"/>
      </w:pPr>
    </w:p>
    <w:p w:rsidR="00BE2B69" w:rsidRPr="00192E0E" w:rsidRDefault="00BE2B69" w:rsidP="00F975C1">
      <w:pPr>
        <w:rPr>
          <w:b/>
        </w:rPr>
      </w:pPr>
      <w:r w:rsidRPr="00192E0E">
        <w:rPr>
          <w:b/>
        </w:rPr>
        <w:t xml:space="preserve">A </w:t>
      </w:r>
      <w:proofErr w:type="gramStart"/>
      <w:r w:rsidRPr="00192E0E">
        <w:rPr>
          <w:b/>
        </w:rPr>
        <w:t xml:space="preserve">KÖTVÉNY </w:t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</w:t>
      </w:r>
      <w:proofErr w:type="gramEnd"/>
      <w:r>
        <w:rPr>
          <w:b/>
        </w:rPr>
        <w:t>7 pont)</w:t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  <w:r w:rsidRPr="00192E0E">
        <w:rPr>
          <w:b/>
        </w:rPr>
        <w:tab/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 xml:space="preserve">A kötvény – klasszikus formájában – fix kamatozású, általában hosszabb (Magyarországon: egy évnél hosszabb) lejáratú értékpapír. 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 xml:space="preserve">A kötvény kibocsátója arra kötelezi magát, hogy előre meghatározott időpontban (időpontokban) a kötvény névértékének megfelelő összeget visszafizeti és addig az esedékes kamatokat kifizeti (vagy az ígért szolgáltatást teljesíti). 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>A kötvény hitelviszonyt bizonyító értékpapír, tulajdonosát sem valóságosan, sem formálisan nem teszi társtulajdonossá.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>Nem jogosít a kibocsátó cég ügyeiben való részvételre.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 xml:space="preserve">A kötvény rendszerint a kölcsön teljes összegénél kisebb címletekben kerül kibocsátásra. 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>A kötvényen alapuló követelés nem évül el.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>Az egyes kötvénykonstrukciók a visszafizetés idejében és ütemezésében, valamint a kamatfizetés módjában különböznek.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 xml:space="preserve">A kötvény kibocsátója kötelezettséget vállal a névérték visszafizetésére. </w:t>
      </w:r>
    </w:p>
    <w:p w:rsidR="00BE2B69" w:rsidRPr="00192E0E" w:rsidRDefault="00BE2B69" w:rsidP="00F975C1">
      <w:pPr>
        <w:pStyle w:val="Listaszerbekezds"/>
        <w:ind w:left="142"/>
        <w:jc w:val="both"/>
      </w:pP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>Kötvénytörlesztés fajtái:</w:t>
      </w:r>
    </w:p>
    <w:p w:rsidR="00BE2B69" w:rsidRPr="00192E0E" w:rsidRDefault="00BE2B69" w:rsidP="00F975C1">
      <w:pPr>
        <w:pStyle w:val="Listaszerbekezds"/>
        <w:ind w:left="0"/>
        <w:jc w:val="both"/>
      </w:pPr>
    </w:p>
    <w:p w:rsidR="00BE2B69" w:rsidRPr="00192E0E" w:rsidRDefault="00BE2B69" w:rsidP="00F975C1">
      <w:pPr>
        <w:pStyle w:val="Listaszerbekezds"/>
        <w:numPr>
          <w:ilvl w:val="0"/>
          <w:numId w:val="34"/>
        </w:numPr>
        <w:ind w:left="709" w:hanging="567"/>
        <w:jc w:val="both"/>
      </w:pPr>
      <w:r w:rsidRPr="00192E0E">
        <w:rPr>
          <w:i/>
        </w:rPr>
        <w:t>Végtörlesztéses kötvény</w:t>
      </w:r>
      <w:r w:rsidRPr="00192E0E">
        <w:t xml:space="preserve"> (</w:t>
      </w:r>
      <w:proofErr w:type="spellStart"/>
      <w:r w:rsidRPr="00192E0E">
        <w:t>vanilla</w:t>
      </w:r>
      <w:proofErr w:type="spellEnd"/>
      <w:r w:rsidRPr="00192E0E">
        <w:t>): minden kötvénytulajdonos egy összegben a lejáratkor kapja vissza pénzét</w:t>
      </w:r>
    </w:p>
    <w:p w:rsidR="00BE2B69" w:rsidRPr="00192E0E" w:rsidRDefault="00BE2B69" w:rsidP="00F975C1">
      <w:pPr>
        <w:pStyle w:val="Listaszerbekezds"/>
        <w:numPr>
          <w:ilvl w:val="0"/>
          <w:numId w:val="34"/>
        </w:numPr>
        <w:ind w:left="709" w:hanging="567"/>
        <w:jc w:val="both"/>
      </w:pPr>
      <w:r w:rsidRPr="00192E0E">
        <w:rPr>
          <w:i/>
        </w:rPr>
        <w:t>Egyenletes törlesztésű kötvény</w:t>
      </w:r>
      <w:r w:rsidRPr="00192E0E">
        <w:t xml:space="preserve">: kötvénytulajdonos minden törlesztési időpontban megkapja az arányos törlesztő részletet; minden törlesztési időpontban kisorsolják – a törlesztési tervnek megfelelően –, hogy milyen sorszámú kötvényeket fizetnek vissza egy összegben. </w:t>
      </w:r>
    </w:p>
    <w:p w:rsidR="00BE2B69" w:rsidRPr="00192E0E" w:rsidRDefault="00BE2B69" w:rsidP="00F975C1">
      <w:pPr>
        <w:pStyle w:val="Listaszerbekezds"/>
        <w:numPr>
          <w:ilvl w:val="0"/>
          <w:numId w:val="34"/>
        </w:numPr>
        <w:ind w:left="709" w:hanging="567"/>
        <w:jc w:val="both"/>
      </w:pPr>
      <w:r w:rsidRPr="00192E0E">
        <w:rPr>
          <w:i/>
        </w:rPr>
        <w:t xml:space="preserve">Annuitásos törlesztésű kötvény, </w:t>
      </w:r>
      <w:r w:rsidRPr="00192E0E">
        <w:t>amelynél a törlesztő-részletek és az esedékes kamatok együttes összege (az úgynevezett fizetőrészlet vagy cash</w:t>
      </w:r>
      <w:r>
        <w:t>-</w:t>
      </w:r>
      <w:r w:rsidRPr="00192E0E">
        <w:t>flow) változatlan minden évben.</w:t>
      </w:r>
    </w:p>
    <w:p w:rsidR="00BE2B69" w:rsidRPr="00192E0E" w:rsidRDefault="00BE2B69" w:rsidP="00F975C1">
      <w:pPr>
        <w:pStyle w:val="Listaszerbekezds"/>
        <w:ind w:left="709"/>
        <w:jc w:val="both"/>
      </w:pP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 xml:space="preserve">A kötvényszelvényre járó kamat felosztása: </w:t>
      </w:r>
    </w:p>
    <w:p w:rsidR="00BE2B69" w:rsidRPr="00192E0E" w:rsidRDefault="00BE2B69" w:rsidP="00F975C1">
      <w:pPr>
        <w:pStyle w:val="Listaszerbekezds"/>
        <w:ind w:left="142"/>
        <w:jc w:val="both"/>
      </w:pPr>
    </w:p>
    <w:p w:rsidR="00BE2B69" w:rsidRPr="00192E0E" w:rsidRDefault="00BE2B69" w:rsidP="00F975C1">
      <w:pPr>
        <w:pStyle w:val="Listaszerbekezds"/>
        <w:numPr>
          <w:ilvl w:val="0"/>
          <w:numId w:val="34"/>
        </w:numPr>
        <w:ind w:left="709" w:hanging="567"/>
        <w:jc w:val="both"/>
      </w:pPr>
      <w:r w:rsidRPr="00192E0E">
        <w:rPr>
          <w:i/>
        </w:rPr>
        <w:t>kamatozó kötvény</w:t>
      </w:r>
      <w:r w:rsidRPr="00192E0E">
        <w:t xml:space="preserve"> - minden kötvénytulajdonos megkapja a kötvény névértékének megfelelő kamatot; </w:t>
      </w:r>
    </w:p>
    <w:p w:rsidR="00BE2B69" w:rsidRPr="00192E0E" w:rsidRDefault="00BE2B69" w:rsidP="00F975C1">
      <w:pPr>
        <w:pStyle w:val="Listaszerbekezds"/>
        <w:numPr>
          <w:ilvl w:val="0"/>
          <w:numId w:val="34"/>
        </w:numPr>
        <w:ind w:left="709" w:hanging="567"/>
        <w:jc w:val="both"/>
      </w:pPr>
      <w:r w:rsidRPr="00192E0E">
        <w:rPr>
          <w:i/>
        </w:rPr>
        <w:t>nyereménykötvény</w:t>
      </w:r>
      <w:r w:rsidRPr="00192E0E">
        <w:t xml:space="preserve"> - a kölcsön előre meghatározott kamatozásának megfelelő összeget nyereményként sorsolják ki a kötvénytulajdonosok között.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>Kamatfizetés évente vagy félévente, előre meghatározott időpontban.</w:t>
      </w:r>
    </w:p>
    <w:p w:rsidR="00BE2B69" w:rsidRPr="00192E0E" w:rsidRDefault="00BE2B69" w:rsidP="00F975C1">
      <w:pPr>
        <w:pStyle w:val="Listaszerbekezds"/>
        <w:ind w:left="142"/>
        <w:jc w:val="both"/>
      </w:pPr>
      <w:r w:rsidRPr="00192E0E">
        <w:t xml:space="preserve"> </w:t>
      </w: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</w:pPr>
      <w:r w:rsidRPr="00192E0E">
        <w:t>Klasszikus kötvény (alapértelmezés):</w:t>
      </w:r>
    </w:p>
    <w:p w:rsidR="00BE2B69" w:rsidRPr="00192E0E" w:rsidRDefault="00BE2B69" w:rsidP="00F975C1">
      <w:pPr>
        <w:pStyle w:val="Listaszerbekezds"/>
        <w:ind w:left="0"/>
        <w:jc w:val="both"/>
      </w:pPr>
    </w:p>
    <w:p w:rsidR="00BE2B69" w:rsidRPr="00192E0E" w:rsidRDefault="00BE2B69" w:rsidP="00F975C1">
      <w:pPr>
        <w:pStyle w:val="Listaszerbekezds"/>
        <w:numPr>
          <w:ilvl w:val="0"/>
          <w:numId w:val="34"/>
        </w:numPr>
        <w:ind w:left="709" w:hanging="567"/>
        <w:jc w:val="both"/>
        <w:rPr>
          <w:i/>
        </w:rPr>
      </w:pPr>
      <w:r w:rsidRPr="00192E0E">
        <w:rPr>
          <w:i/>
        </w:rPr>
        <w:t>végtörlesztés,</w:t>
      </w:r>
    </w:p>
    <w:p w:rsidR="00BE2B69" w:rsidRPr="00192E0E" w:rsidRDefault="00BE2B69" w:rsidP="00F975C1">
      <w:pPr>
        <w:pStyle w:val="Listaszerbekezds"/>
        <w:numPr>
          <w:ilvl w:val="0"/>
          <w:numId w:val="34"/>
        </w:numPr>
        <w:ind w:left="709" w:hanging="567"/>
        <w:jc w:val="both"/>
        <w:rPr>
          <w:i/>
        </w:rPr>
      </w:pPr>
      <w:r w:rsidRPr="00192E0E">
        <w:rPr>
          <w:i/>
        </w:rPr>
        <w:t>évenkénti kamatfizetés,</w:t>
      </w:r>
    </w:p>
    <w:p w:rsidR="00BE2B69" w:rsidRPr="00192E0E" w:rsidRDefault="00BE2B69" w:rsidP="00F975C1">
      <w:pPr>
        <w:pStyle w:val="Listaszerbekezds"/>
        <w:numPr>
          <w:ilvl w:val="0"/>
          <w:numId w:val="34"/>
        </w:numPr>
        <w:ind w:left="709" w:hanging="567"/>
        <w:jc w:val="both"/>
      </w:pPr>
      <w:r w:rsidRPr="00192E0E">
        <w:rPr>
          <w:i/>
        </w:rPr>
        <w:t>fix és rögzített kamatozás</w:t>
      </w:r>
      <w:r w:rsidRPr="00192E0E">
        <w:t>.</w:t>
      </w:r>
    </w:p>
    <w:p w:rsidR="00BE2B69" w:rsidRPr="00192E0E" w:rsidRDefault="00BE2B69" w:rsidP="00F975C1">
      <w:pPr>
        <w:pStyle w:val="Listaszerbekezds"/>
        <w:ind w:left="709"/>
        <w:jc w:val="both"/>
      </w:pPr>
    </w:p>
    <w:p w:rsidR="00BE2B69" w:rsidRPr="00192E0E" w:rsidRDefault="00BE2B69" w:rsidP="00F975C1">
      <w:pPr>
        <w:pStyle w:val="Listaszerbekezds"/>
        <w:numPr>
          <w:ilvl w:val="0"/>
          <w:numId w:val="33"/>
        </w:numPr>
        <w:ind w:left="142" w:hanging="142"/>
        <w:jc w:val="both"/>
        <w:rPr>
          <w:b/>
        </w:rPr>
      </w:pPr>
      <w:r w:rsidRPr="00192E0E">
        <w:rPr>
          <w:b/>
        </w:rPr>
        <w:t>Kötvény fajták:</w:t>
      </w:r>
    </w:p>
    <w:p w:rsidR="00BE2B69" w:rsidRPr="00192E0E" w:rsidRDefault="00BE2B69" w:rsidP="00F975C1">
      <w:pPr>
        <w:pStyle w:val="Listaszerbekezds"/>
        <w:ind w:left="142"/>
        <w:jc w:val="both"/>
        <w:rPr>
          <w:b/>
        </w:rPr>
      </w:pPr>
    </w:p>
    <w:p w:rsidR="00BE2B69" w:rsidRPr="00192E0E" w:rsidRDefault="00BE2B69" w:rsidP="00F975C1">
      <w:pPr>
        <w:pStyle w:val="Listaszerbekezds"/>
        <w:numPr>
          <w:ilvl w:val="0"/>
          <w:numId w:val="34"/>
        </w:numPr>
        <w:ind w:left="709" w:hanging="567"/>
        <w:jc w:val="both"/>
        <w:rPr>
          <w:b/>
        </w:rPr>
      </w:pPr>
      <w:r w:rsidRPr="00192E0E">
        <w:rPr>
          <w:b/>
        </w:rPr>
        <w:t xml:space="preserve">átváltható kötvény </w:t>
      </w:r>
    </w:p>
    <w:p w:rsidR="00BE2B69" w:rsidRPr="00192E0E" w:rsidRDefault="00BE2B69" w:rsidP="00F975C1">
      <w:pPr>
        <w:pStyle w:val="Listaszerbekezds"/>
        <w:ind w:left="709"/>
        <w:jc w:val="both"/>
        <w:rPr>
          <w:b/>
        </w:rPr>
      </w:pPr>
    </w:p>
    <w:p w:rsidR="00BE2B69" w:rsidRPr="00192E0E" w:rsidRDefault="00BE2B69" w:rsidP="00F975C1">
      <w:pPr>
        <w:pStyle w:val="Listaszerbekezds"/>
        <w:numPr>
          <w:ilvl w:val="0"/>
          <w:numId w:val="35"/>
        </w:numPr>
        <w:jc w:val="both"/>
      </w:pPr>
      <w:r w:rsidRPr="00192E0E">
        <w:t>A rendes fix kamatozáson felül olyan lehetőséget biztosít birtokosának, hogy meghatározott határidőn (ún. csereidőszakon) belül választhat: vagy beváltja kötvényeit névértéken a vállalkozás részvényeire, vagy megtartja, s így később a törlesztéskor pénzét visszakapja.</w:t>
      </w:r>
    </w:p>
    <w:p w:rsidR="00BE2B69" w:rsidRPr="00192E0E" w:rsidRDefault="00BE2B69" w:rsidP="00F975C1">
      <w:pPr>
        <w:pStyle w:val="Listaszerbekezds"/>
        <w:numPr>
          <w:ilvl w:val="0"/>
          <w:numId w:val="35"/>
        </w:numPr>
        <w:jc w:val="both"/>
      </w:pPr>
      <w:r w:rsidRPr="00192E0E">
        <w:t xml:space="preserve">Kamatlába alacsonyabb az átváltási jogot nem biztosító kötvények kamatlábánál, </w:t>
      </w:r>
    </w:p>
    <w:p w:rsidR="00BE2B69" w:rsidRPr="00192E0E" w:rsidRDefault="00BE2B69" w:rsidP="00F975C1">
      <w:pPr>
        <w:pStyle w:val="Listaszerbekezds"/>
        <w:numPr>
          <w:ilvl w:val="0"/>
          <w:numId w:val="35"/>
        </w:numPr>
        <w:jc w:val="both"/>
      </w:pPr>
      <w:r w:rsidRPr="00192E0E">
        <w:t xml:space="preserve">Az átváltásra kínált részvények árfolyama meghaladja az átváltható kötvény névértékét. </w:t>
      </w:r>
    </w:p>
    <w:p w:rsidR="00BE2B69" w:rsidRPr="00192E0E" w:rsidRDefault="00BE2B69" w:rsidP="00F975C1">
      <w:pPr>
        <w:pStyle w:val="Listaszerbekezds"/>
        <w:numPr>
          <w:ilvl w:val="0"/>
          <w:numId w:val="35"/>
        </w:numPr>
        <w:jc w:val="both"/>
      </w:pPr>
      <w:r w:rsidRPr="00192E0E">
        <w:t>Az átváltható kötvény kibocsátása egyben feltételes jegyzett-tőkeemelést is jelent.</w:t>
      </w:r>
    </w:p>
    <w:p w:rsidR="00BE2B69" w:rsidRPr="00192E0E" w:rsidRDefault="00BE2B69" w:rsidP="00F975C1">
      <w:pPr>
        <w:pStyle w:val="Listaszerbekezds"/>
        <w:ind w:left="1070"/>
        <w:jc w:val="both"/>
      </w:pPr>
    </w:p>
    <w:p w:rsidR="00BE2B69" w:rsidRPr="00192E0E" w:rsidRDefault="00BE2B69" w:rsidP="00F975C1">
      <w:pPr>
        <w:pStyle w:val="Listaszerbekezds"/>
        <w:numPr>
          <w:ilvl w:val="0"/>
          <w:numId w:val="34"/>
        </w:numPr>
        <w:ind w:left="709" w:hanging="567"/>
        <w:jc w:val="both"/>
        <w:rPr>
          <w:b/>
        </w:rPr>
      </w:pPr>
      <w:r w:rsidRPr="00192E0E">
        <w:rPr>
          <w:b/>
        </w:rPr>
        <w:t>opciós kötvény</w:t>
      </w:r>
    </w:p>
    <w:p w:rsidR="00BE2B69" w:rsidRPr="00192E0E" w:rsidRDefault="00BE2B69" w:rsidP="00F975C1">
      <w:pPr>
        <w:pStyle w:val="Listaszerbekezds"/>
        <w:ind w:left="709"/>
        <w:jc w:val="both"/>
        <w:rPr>
          <w:b/>
        </w:rPr>
      </w:pPr>
    </w:p>
    <w:p w:rsidR="00BE2B69" w:rsidRPr="00192E0E" w:rsidRDefault="00BE2B69" w:rsidP="00F975C1">
      <w:pPr>
        <w:pStyle w:val="Listaszerbekezds"/>
        <w:numPr>
          <w:ilvl w:val="0"/>
          <w:numId w:val="35"/>
        </w:numPr>
        <w:jc w:val="both"/>
      </w:pPr>
      <w:r w:rsidRPr="00192E0E">
        <w:t xml:space="preserve">Rendszeres, a rögzített kamatlábnak megfelelő éves kamatot hoz, ezen felül biztosítja azt a jogot, hogy a kibocsátó társaság részvényét (esetleg más értékpapírját) meghatározott időn belül, előre meghatározott árfolyamon megvásárolhatja. </w:t>
      </w:r>
    </w:p>
    <w:p w:rsidR="00BE2B69" w:rsidRPr="00192E0E" w:rsidRDefault="00BE2B69" w:rsidP="00F975C1">
      <w:pPr>
        <w:pStyle w:val="Listaszerbekezds"/>
        <w:numPr>
          <w:ilvl w:val="0"/>
          <w:numId w:val="35"/>
        </w:numPr>
        <w:jc w:val="both"/>
      </w:pPr>
      <w:r w:rsidRPr="00192E0E">
        <w:t xml:space="preserve">Az opciós kötvények kamatlába általában alacsonyabb, árfolyama viszont magasabb a normál kötvényekénél. </w:t>
      </w:r>
    </w:p>
    <w:p w:rsidR="00BE2B69" w:rsidRPr="00192E0E" w:rsidRDefault="00BE2B69" w:rsidP="00F975C1">
      <w:pPr>
        <w:pStyle w:val="Listaszerbekezds"/>
        <w:numPr>
          <w:ilvl w:val="0"/>
          <w:numId w:val="35"/>
        </w:numPr>
        <w:jc w:val="both"/>
      </w:pPr>
      <w:r w:rsidRPr="00192E0E">
        <w:t>Ez a kötvényfajta nem érinti a társaság jegyzett tőkéjét.</w:t>
      </w:r>
    </w:p>
    <w:p w:rsidR="00BE2B69" w:rsidRPr="00192E0E" w:rsidRDefault="00BE2B69" w:rsidP="00F975C1">
      <w:pPr>
        <w:pStyle w:val="Listaszerbekezds"/>
        <w:ind w:left="1070"/>
        <w:jc w:val="both"/>
      </w:pPr>
    </w:p>
    <w:p w:rsidR="00BE2B69" w:rsidRPr="00192E0E" w:rsidRDefault="00BE2B69" w:rsidP="00F975C1">
      <w:pPr>
        <w:pStyle w:val="Listaszerbekezds"/>
        <w:numPr>
          <w:ilvl w:val="0"/>
          <w:numId w:val="34"/>
        </w:numPr>
        <w:ind w:left="709" w:hanging="567"/>
        <w:jc w:val="both"/>
        <w:rPr>
          <w:b/>
        </w:rPr>
      </w:pPr>
      <w:r w:rsidRPr="00192E0E">
        <w:rPr>
          <w:b/>
        </w:rPr>
        <w:t>Az elemi vagy kamatszelvény nélküli kötvény (</w:t>
      </w:r>
      <w:proofErr w:type="spellStart"/>
      <w:r w:rsidRPr="00192E0E">
        <w:rPr>
          <w:b/>
        </w:rPr>
        <w:t>zero</w:t>
      </w:r>
      <w:proofErr w:type="spellEnd"/>
      <w:r w:rsidRPr="00192E0E">
        <w:rPr>
          <w:b/>
        </w:rPr>
        <w:t xml:space="preserve"> </w:t>
      </w:r>
      <w:proofErr w:type="spellStart"/>
      <w:r w:rsidRPr="00192E0E">
        <w:rPr>
          <w:b/>
        </w:rPr>
        <w:t>coupon</w:t>
      </w:r>
      <w:proofErr w:type="spellEnd"/>
      <w:r w:rsidRPr="00192E0E">
        <w:rPr>
          <w:b/>
        </w:rPr>
        <w:t xml:space="preserve"> </w:t>
      </w:r>
      <w:proofErr w:type="spellStart"/>
      <w:r w:rsidRPr="00192E0E">
        <w:rPr>
          <w:b/>
        </w:rPr>
        <w:t>bond</w:t>
      </w:r>
      <w:proofErr w:type="spellEnd"/>
      <w:r w:rsidRPr="00192E0E">
        <w:rPr>
          <w:b/>
        </w:rPr>
        <w:t xml:space="preserve">): </w:t>
      </w:r>
    </w:p>
    <w:p w:rsidR="00BE2B69" w:rsidRPr="00192E0E" w:rsidRDefault="00BE2B69" w:rsidP="00F975C1">
      <w:pPr>
        <w:pStyle w:val="Listaszerbekezds"/>
        <w:ind w:left="709"/>
        <w:jc w:val="both"/>
        <w:rPr>
          <w:b/>
        </w:rPr>
      </w:pPr>
    </w:p>
    <w:p w:rsidR="00BE2B69" w:rsidRPr="00192E0E" w:rsidRDefault="00BE2B69" w:rsidP="00F975C1">
      <w:pPr>
        <w:pStyle w:val="Listaszerbekezds"/>
        <w:numPr>
          <w:ilvl w:val="0"/>
          <w:numId w:val="35"/>
        </w:numPr>
        <w:jc w:val="both"/>
      </w:pPr>
      <w:r w:rsidRPr="00192E0E">
        <w:t xml:space="preserve">A rögzített kamatlábú kötvények újabb formája, bár formailag nem kamatozik. </w:t>
      </w:r>
    </w:p>
    <w:p w:rsidR="00BE2B69" w:rsidRPr="00192E0E" w:rsidRDefault="00BE2B69" w:rsidP="00F975C1">
      <w:pPr>
        <w:pStyle w:val="Listaszerbekezds"/>
        <w:numPr>
          <w:ilvl w:val="0"/>
          <w:numId w:val="35"/>
        </w:numPr>
        <w:jc w:val="both"/>
      </w:pPr>
      <w:r w:rsidRPr="00192E0E">
        <w:t xml:space="preserve">A kibocsátás mélyen a névérték alatt (akár 40 százalékon) történik, </w:t>
      </w:r>
    </w:p>
    <w:p w:rsidR="00BE2B69" w:rsidRPr="00192E0E" w:rsidRDefault="00BE2B69" w:rsidP="00F975C1">
      <w:pPr>
        <w:pStyle w:val="Listaszerbekezds"/>
        <w:numPr>
          <w:ilvl w:val="0"/>
          <w:numId w:val="35"/>
        </w:numPr>
        <w:jc w:val="both"/>
      </w:pPr>
      <w:r w:rsidRPr="00192E0E">
        <w:t xml:space="preserve">A visszafizetés névértéken történik, az időszak végén egy összegben. </w:t>
      </w:r>
    </w:p>
    <w:p w:rsidR="00BE2B69" w:rsidRPr="00192E0E" w:rsidRDefault="00BE2B69" w:rsidP="00F975C1">
      <w:pPr>
        <w:pStyle w:val="Listaszerbekezds"/>
        <w:numPr>
          <w:ilvl w:val="0"/>
          <w:numId w:val="35"/>
        </w:numPr>
        <w:jc w:val="both"/>
      </w:pPr>
      <w:r w:rsidRPr="00192E0E">
        <w:t xml:space="preserve">A kibocsátási árfolyamot diszkontálással számítják ki, piaci kamatláb alapján. </w:t>
      </w:r>
    </w:p>
    <w:p w:rsidR="00BE2B69" w:rsidRDefault="00BE2B69" w:rsidP="00F975C1">
      <w:pPr>
        <w:rPr>
          <w:rFonts w:ascii="TimesNewRoman" w:eastAsia="TimesNewRoman" w:cs="TimesNewRoman"/>
        </w:rPr>
      </w:pPr>
    </w:p>
    <w:p w:rsidR="00BE2B69" w:rsidRPr="00192E0E" w:rsidRDefault="00BE2B69" w:rsidP="00F975C1">
      <w:pPr>
        <w:rPr>
          <w:rFonts w:ascii="TimesNewRoman" w:eastAsia="TimesNewRoman" w:cs="TimesNewRoman"/>
        </w:rPr>
      </w:pPr>
    </w:p>
    <w:p w:rsidR="00BE2B69" w:rsidRPr="00633B56" w:rsidRDefault="00BE2B69" w:rsidP="00F27ED6">
      <w:pPr>
        <w:pStyle w:val="Listaszerbekezds"/>
        <w:ind w:left="0"/>
        <w:rPr>
          <w:b/>
        </w:rPr>
      </w:pPr>
      <w:r w:rsidRPr="00633B56">
        <w:rPr>
          <w:b/>
        </w:rPr>
        <w:t xml:space="preserve">A részvény és a kötvény </w:t>
      </w:r>
      <w:proofErr w:type="gramStart"/>
      <w:r w:rsidRPr="00633B56">
        <w:rPr>
          <w:b/>
        </w:rPr>
        <w:t>összehasonlítása</w:t>
      </w:r>
      <w:r w:rsidRPr="00633B56">
        <w:rPr>
          <w:b/>
        </w:rPr>
        <w:tab/>
      </w:r>
      <w:r w:rsidRPr="00633B56">
        <w:rPr>
          <w:b/>
        </w:rPr>
        <w:tab/>
      </w:r>
      <w:r w:rsidRPr="00633B56">
        <w:rPr>
          <w:b/>
        </w:rPr>
        <w:tab/>
      </w:r>
      <w:r w:rsidRPr="00633B56">
        <w:rPr>
          <w:b/>
        </w:rPr>
        <w:tab/>
      </w:r>
      <w:r w:rsidRPr="00633B56">
        <w:rPr>
          <w:b/>
        </w:rPr>
        <w:tab/>
      </w:r>
      <w:r w:rsidRPr="00633B56">
        <w:rPr>
          <w:b/>
        </w:rPr>
        <w:tab/>
        <w:t xml:space="preserve">    </w:t>
      </w:r>
      <w:r>
        <w:rPr>
          <w:b/>
        </w:rPr>
        <w:tab/>
        <w:t xml:space="preserve">          (</w:t>
      </w:r>
      <w:proofErr w:type="gramEnd"/>
      <w:r w:rsidRPr="00633B56">
        <w:rPr>
          <w:b/>
        </w:rPr>
        <w:t>6 pont</w:t>
      </w:r>
      <w:r>
        <w:rPr>
          <w:b/>
        </w:rPr>
        <w:t>)</w:t>
      </w:r>
    </w:p>
    <w:p w:rsidR="00BE2B69" w:rsidRPr="00633B56" w:rsidRDefault="00BE2B69" w:rsidP="00F27ED6">
      <w:pPr>
        <w:pStyle w:val="Listaszerbekezds"/>
        <w:ind w:left="0"/>
      </w:pPr>
    </w:p>
    <w:p w:rsidR="00BE2B69" w:rsidRPr="00633B56" w:rsidRDefault="00BE2B69" w:rsidP="00A96849">
      <w:pPr>
        <w:pStyle w:val="Listaszerbekezds"/>
        <w:ind w:left="0"/>
        <w:jc w:val="both"/>
        <w:rPr>
          <w:b/>
        </w:rPr>
      </w:pPr>
      <w:r w:rsidRPr="00633B56">
        <w:rPr>
          <w:b/>
        </w:rPr>
        <w:t>A kötvénykibocsátás előnyei a kibocsátó szempontjából:</w:t>
      </w:r>
    </w:p>
    <w:p w:rsidR="00BE2B69" w:rsidRPr="00633B56" w:rsidRDefault="00BE2B69" w:rsidP="00A96849">
      <w:pPr>
        <w:pStyle w:val="Listaszerbekezds"/>
        <w:numPr>
          <w:ilvl w:val="0"/>
          <w:numId w:val="48"/>
        </w:numPr>
        <w:jc w:val="both"/>
      </w:pPr>
      <w:r w:rsidRPr="00633B56">
        <w:t xml:space="preserve">az így szerzett tőke költsége (kamata) pontosan meghatározott, és </w:t>
      </w:r>
    </w:p>
    <w:p w:rsidR="00BE2B69" w:rsidRPr="00633B56" w:rsidRDefault="00BE2B69" w:rsidP="00A96849">
      <w:pPr>
        <w:pStyle w:val="Listaszerbekezds"/>
        <w:numPr>
          <w:ilvl w:val="0"/>
          <w:numId w:val="48"/>
        </w:numPr>
        <w:jc w:val="both"/>
      </w:pPr>
      <w:r w:rsidRPr="00633B56">
        <w:t>általában alacsonyabb is, mint a részvény vagy az elsőbbségi részvény kibocsátása útján szerzett tőke költsége</w:t>
      </w:r>
    </w:p>
    <w:p w:rsidR="00BE2B69" w:rsidRPr="00633B56" w:rsidRDefault="00BE2B69" w:rsidP="00A96849">
      <w:pPr>
        <w:pStyle w:val="Listaszerbekezds"/>
        <w:numPr>
          <w:ilvl w:val="0"/>
          <w:numId w:val="48"/>
        </w:numPr>
        <w:jc w:val="both"/>
      </w:pPr>
      <w:r w:rsidRPr="00633B56">
        <w:t>a kötvényes nem vesz részt a vállalat irányításában</w:t>
      </w:r>
    </w:p>
    <w:p w:rsidR="00BE2B69" w:rsidRPr="00633B56" w:rsidRDefault="00BE2B69" w:rsidP="00A96849">
      <w:pPr>
        <w:pStyle w:val="Listaszerbekezds"/>
        <w:numPr>
          <w:ilvl w:val="0"/>
          <w:numId w:val="48"/>
        </w:numPr>
        <w:jc w:val="both"/>
      </w:pPr>
      <w:r w:rsidRPr="00633B56">
        <w:t>a kötvényesített kölcsön kamatát (is) az adózás előtti nyereségből lehet kifizetni, így az adóalap csökkentésen keresztül adómegtakarítást eredményezhet</w:t>
      </w:r>
    </w:p>
    <w:p w:rsidR="00BE2B69" w:rsidRPr="00633B56" w:rsidRDefault="00BE2B69" w:rsidP="00A96849">
      <w:pPr>
        <w:pStyle w:val="Listaszerbekezds"/>
        <w:numPr>
          <w:ilvl w:val="0"/>
          <w:numId w:val="48"/>
        </w:numPr>
        <w:jc w:val="both"/>
      </w:pPr>
      <w:r w:rsidRPr="00633B56">
        <w:t>a vállalat tőkeszerkezete rugalmasabb lehet, ha a kölcsön feltételei közé felveszik a kölcsön idő előtti visszafizetésének lehetőségét</w:t>
      </w:r>
    </w:p>
    <w:p w:rsidR="00BE2B69" w:rsidRPr="00633B56" w:rsidRDefault="00BE2B69" w:rsidP="00A96849">
      <w:pPr>
        <w:pStyle w:val="Listaszerbekezds"/>
        <w:jc w:val="both"/>
      </w:pPr>
    </w:p>
    <w:p w:rsidR="00BE2B69" w:rsidRPr="00633B56" w:rsidRDefault="00BE2B69" w:rsidP="00A96849">
      <w:pPr>
        <w:jc w:val="both"/>
        <w:rPr>
          <w:b/>
        </w:rPr>
      </w:pPr>
      <w:r w:rsidRPr="00633B56">
        <w:rPr>
          <w:b/>
        </w:rPr>
        <w:t xml:space="preserve">A kibocsátó számára a kötvénykibocsátással való tőkeszerzés hátrányos, mert </w:t>
      </w:r>
    </w:p>
    <w:p w:rsidR="00BE2B69" w:rsidRPr="00633B56" w:rsidRDefault="00BE2B69" w:rsidP="00A96849">
      <w:pPr>
        <w:pStyle w:val="Listaszerbekezds"/>
        <w:numPr>
          <w:ilvl w:val="0"/>
          <w:numId w:val="49"/>
        </w:numPr>
        <w:jc w:val="both"/>
      </w:pPr>
      <w:r w:rsidRPr="00633B56">
        <w:t>fix terhet jelent a vállalat számára, ami kockázatos abban az esetben, ha a vállalat jövedelmei ingadoznak (lehetséges, hogy a vállalat nem képes teljesíteni a fix kötelezettségeket)</w:t>
      </w:r>
    </w:p>
    <w:p w:rsidR="00BE2B69" w:rsidRPr="00633B56" w:rsidRDefault="00BE2B69" w:rsidP="00A96849">
      <w:pPr>
        <w:pStyle w:val="Listaszerbekezds"/>
        <w:numPr>
          <w:ilvl w:val="0"/>
          <w:numId w:val="49"/>
        </w:numPr>
        <w:jc w:val="both"/>
      </w:pPr>
      <w:r w:rsidRPr="00633B56">
        <w:t>a kötvényadósságnak rögzített lejárata van, amikorra biztosítani kell a törlesztés pénzügyi fedezetét</w:t>
      </w:r>
    </w:p>
    <w:p w:rsidR="00BE2B69" w:rsidRPr="00633B56" w:rsidRDefault="00BE2B69" w:rsidP="00A96849">
      <w:pPr>
        <w:pStyle w:val="Listaszerbekezds"/>
        <w:numPr>
          <w:ilvl w:val="0"/>
          <w:numId w:val="49"/>
        </w:numPr>
        <w:jc w:val="both"/>
      </w:pPr>
      <w:r w:rsidRPr="00633B56">
        <w:t>a hosszú lejáratú adósság hosszú időre szóló elkötelezettséget jelent, ami kamatlábkockázatot hordoz magában</w:t>
      </w:r>
    </w:p>
    <w:p w:rsidR="00BE2B69" w:rsidRPr="00633B56" w:rsidRDefault="00BE2B69" w:rsidP="00A96849">
      <w:pPr>
        <w:pStyle w:val="Listaszerbekezds"/>
        <w:numPr>
          <w:ilvl w:val="0"/>
          <w:numId w:val="49"/>
        </w:numPr>
        <w:jc w:val="both"/>
      </w:pPr>
      <w:r w:rsidRPr="00633B56">
        <w:t>a hosszú lejáratú hitelviszony esetén a vállalat a gazdálkodásának szigorúbb megkötéseit kénytelen vállalni, mint rövid lejáratú hitel igénybevétele esetén</w:t>
      </w:r>
    </w:p>
    <w:p w:rsidR="00BE2B69" w:rsidRPr="00633B56" w:rsidRDefault="00BE2B69" w:rsidP="00A96849">
      <w:pPr>
        <w:pStyle w:val="Listaszerbekezds"/>
        <w:numPr>
          <w:ilvl w:val="0"/>
          <w:numId w:val="49"/>
        </w:numPr>
        <w:jc w:val="both"/>
      </w:pPr>
      <w:r w:rsidRPr="00633B56">
        <w:t>a hosszú lejáratú kölcsön igénybevételének van egy felső határa: a vállalat eladósodási rátája nem léphet túl egy szokványos arányt (ez országonként lényegesen eltérhet).</w:t>
      </w:r>
    </w:p>
    <w:p w:rsidR="00BE2B69" w:rsidRPr="00633B56" w:rsidRDefault="00BE2B69" w:rsidP="00A96849">
      <w:pPr>
        <w:jc w:val="both"/>
      </w:pPr>
    </w:p>
    <w:p w:rsidR="00BE2B69" w:rsidRPr="00633B56" w:rsidRDefault="00BE2B69" w:rsidP="00A96849">
      <w:pPr>
        <w:jc w:val="both"/>
        <w:rPr>
          <w:b/>
        </w:rPr>
      </w:pPr>
      <w:r w:rsidRPr="00633B56">
        <w:rPr>
          <w:b/>
        </w:rPr>
        <w:t>A kötvény a befektető szempontjából előnyös, mert</w:t>
      </w:r>
    </w:p>
    <w:p w:rsidR="00BE2B69" w:rsidRPr="00633B56" w:rsidRDefault="00BE2B69" w:rsidP="00A96849">
      <w:pPr>
        <w:pStyle w:val="Listaszerbekezds"/>
        <w:numPr>
          <w:ilvl w:val="0"/>
          <w:numId w:val="50"/>
        </w:numPr>
        <w:jc w:val="both"/>
      </w:pPr>
      <w:r w:rsidRPr="00633B56">
        <w:t>a birtokosának elsőbbséget biztosít a jövedelem felosztásnál és a vállalat felszámolásánál</w:t>
      </w:r>
    </w:p>
    <w:p w:rsidR="00BE2B69" w:rsidRPr="00633B56" w:rsidRDefault="00BE2B69" w:rsidP="00A96849">
      <w:pPr>
        <w:pStyle w:val="Listaszerbekezds"/>
        <w:numPr>
          <w:ilvl w:val="0"/>
          <w:numId w:val="50"/>
        </w:numPr>
        <w:jc w:val="both"/>
      </w:pPr>
      <w:r w:rsidRPr="00633B56">
        <w:t>a kötvénybirtokos kötvényszelvényeire minden évben (egyszer vagy többször) megkapja az előre meghatározott időpontban a kamatot, vagy</w:t>
      </w:r>
    </w:p>
    <w:p w:rsidR="00BE2B69" w:rsidRPr="00633B56" w:rsidRDefault="00BE2B69" w:rsidP="00A96849">
      <w:pPr>
        <w:pStyle w:val="Listaszerbekezds"/>
        <w:numPr>
          <w:ilvl w:val="0"/>
          <w:numId w:val="50"/>
        </w:numPr>
        <w:jc w:val="both"/>
      </w:pPr>
      <w:r w:rsidRPr="00633B56">
        <w:t>az egész lejárati idő után a kamatos kamattal növelt névértékét,</w:t>
      </w:r>
    </w:p>
    <w:p w:rsidR="00BE2B69" w:rsidRPr="00633B56" w:rsidRDefault="00BE2B69" w:rsidP="00A96849">
      <w:pPr>
        <w:pStyle w:val="Listaszerbekezds"/>
        <w:numPr>
          <w:ilvl w:val="0"/>
          <w:numId w:val="50"/>
        </w:numPr>
        <w:jc w:val="both"/>
      </w:pPr>
      <w:r w:rsidRPr="00633B56">
        <w:t>minden törlesztési időpontban megkapja az arányos tőketörlesztő részletet,</w:t>
      </w:r>
    </w:p>
    <w:p w:rsidR="00BE2B69" w:rsidRPr="00633B56" w:rsidRDefault="00BE2B69" w:rsidP="00A96849">
      <w:pPr>
        <w:pStyle w:val="Listaszerbekezds"/>
        <w:numPr>
          <w:ilvl w:val="0"/>
          <w:numId w:val="50"/>
        </w:numPr>
        <w:jc w:val="both"/>
      </w:pPr>
      <w:r w:rsidRPr="00633B56">
        <w:t>az átváltható kötvény a fix kamatozáson felül olyan lehetőséget kínál birtokosának, hogy meghatározott határidőn belül választhat: vagy beváltja kötvényeit névértékben a vállalkozás részvényeire, vagy megtartja, s így később pénzét visszakapja</w:t>
      </w:r>
    </w:p>
    <w:p w:rsidR="00BE2B69" w:rsidRPr="00633B56" w:rsidRDefault="00BE2B69" w:rsidP="00A96849">
      <w:pPr>
        <w:jc w:val="both"/>
      </w:pPr>
    </w:p>
    <w:p w:rsidR="00BE2B69" w:rsidRPr="00633B56" w:rsidRDefault="00BE2B69" w:rsidP="00A96849">
      <w:pPr>
        <w:jc w:val="both"/>
        <w:rPr>
          <w:b/>
        </w:rPr>
      </w:pPr>
      <w:r w:rsidRPr="00633B56">
        <w:rPr>
          <w:b/>
        </w:rPr>
        <w:t>A kötvény a befektető szempontjából hátrányos, mert</w:t>
      </w:r>
    </w:p>
    <w:p w:rsidR="00BE2B69" w:rsidRPr="00633B56" w:rsidRDefault="00BE2B69" w:rsidP="00A96849">
      <w:pPr>
        <w:pStyle w:val="Listaszerbekezds"/>
        <w:numPr>
          <w:ilvl w:val="0"/>
          <w:numId w:val="51"/>
        </w:numPr>
        <w:jc w:val="both"/>
      </w:pPr>
      <w:r w:rsidRPr="00633B56">
        <w:t>nem szólhat bele a társaság gazdálkodásába</w:t>
      </w:r>
    </w:p>
    <w:p w:rsidR="00BE2B69" w:rsidRPr="00633B56" w:rsidRDefault="00BE2B69" w:rsidP="00A96849">
      <w:pPr>
        <w:pStyle w:val="Listaszerbekezds"/>
        <w:numPr>
          <w:ilvl w:val="0"/>
          <w:numId w:val="51"/>
        </w:numPr>
        <w:jc w:val="both"/>
      </w:pPr>
      <w:r w:rsidRPr="00633B56">
        <w:t>kapott kamata a vállalati befektető számára az adózás előtti eredményét növeli,</w:t>
      </w:r>
    </w:p>
    <w:p w:rsidR="00BE2B69" w:rsidRPr="00633B56" w:rsidRDefault="00BE2B69" w:rsidP="00A96849">
      <w:pPr>
        <w:pStyle w:val="Listaszerbekezds"/>
        <w:numPr>
          <w:ilvl w:val="0"/>
          <w:numId w:val="51"/>
        </w:numPr>
        <w:jc w:val="both"/>
      </w:pPr>
      <w:r w:rsidRPr="00633B56">
        <w:t>ha a kibocsátónak joga van az értékpapír idő előtti visszavásárlására, ez számára eladási kötelezettséget jelent,</w:t>
      </w:r>
    </w:p>
    <w:p w:rsidR="00BE2B69" w:rsidRPr="00633B56" w:rsidRDefault="00BE2B69" w:rsidP="00A96849">
      <w:pPr>
        <w:pStyle w:val="Listaszerbekezds"/>
        <w:numPr>
          <w:ilvl w:val="0"/>
          <w:numId w:val="51"/>
        </w:numPr>
        <w:jc w:val="both"/>
      </w:pPr>
      <w:r w:rsidRPr="00633B56">
        <w:t>a kötvény kamatlába jellemzően alacsonyabb hozamot biztosít, mint a részvények pénzáramlása</w:t>
      </w:r>
    </w:p>
    <w:p w:rsidR="00BE2B69" w:rsidRDefault="00BE2B69" w:rsidP="00A96849">
      <w:pPr>
        <w:jc w:val="both"/>
      </w:pPr>
    </w:p>
    <w:p w:rsidR="00BE2B69" w:rsidRDefault="00BE2B69" w:rsidP="00A96849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2B69" w:rsidRPr="00E11430" w:rsidRDefault="00BE2B69" w:rsidP="003D163E">
      <w:pPr>
        <w:ind w:left="709" w:hanging="709"/>
        <w:jc w:val="both"/>
        <w:rPr>
          <w:b/>
        </w:rPr>
      </w:pPr>
      <w:r>
        <w:rPr>
          <w:b/>
        </w:rPr>
        <w:lastRenderedPageBreak/>
        <w:t>22</w:t>
      </w:r>
      <w:r w:rsidRPr="00E11430">
        <w:rPr>
          <w:b/>
        </w:rPr>
        <w:t>.</w:t>
      </w:r>
      <w:r w:rsidRPr="00E11430">
        <w:rPr>
          <w:b/>
        </w:rPr>
        <w:tab/>
        <w:t>Egy részvénytársaság az elmúlt 5 é</w:t>
      </w:r>
      <w:r>
        <w:rPr>
          <w:b/>
        </w:rPr>
        <w:t>vben az adózott nyereség 3</w:t>
      </w:r>
      <w:r w:rsidRPr="00E11430">
        <w:rPr>
          <w:b/>
        </w:rPr>
        <w:t>0%-át fizette ki osztalékként, és ezt az arányt a jövőben is fenn kívánja tartani. A következő évre tervezett osztalék részvényenként 2</w:t>
      </w:r>
      <w:r>
        <w:rPr>
          <w:b/>
        </w:rPr>
        <w:t>.</w:t>
      </w:r>
      <w:r w:rsidRPr="00E11430">
        <w:rPr>
          <w:b/>
        </w:rPr>
        <w:t>000</w:t>
      </w:r>
      <w:r>
        <w:rPr>
          <w:b/>
        </w:rPr>
        <w:t>,-</w:t>
      </w:r>
      <w:r w:rsidRPr="00E11430">
        <w:rPr>
          <w:b/>
        </w:rPr>
        <w:t xml:space="preserve"> Ft. A társaság saját tőke arányos nyeresége 15%</w:t>
      </w:r>
    </w:p>
    <w:p w:rsidR="00BE2B69" w:rsidRPr="00090F4D" w:rsidRDefault="00BE2B69" w:rsidP="003D163E">
      <w:pPr>
        <w:ind w:left="357" w:firstLine="210"/>
        <w:jc w:val="right"/>
        <w:rPr>
          <w:b/>
        </w:rPr>
      </w:pPr>
      <w:r w:rsidRPr="00090F4D">
        <w:rPr>
          <w:b/>
        </w:rPr>
        <w:t>(</w:t>
      </w:r>
      <w:r>
        <w:rPr>
          <w:b/>
        </w:rPr>
        <w:t>6</w:t>
      </w:r>
      <w:r w:rsidRPr="00090F4D">
        <w:rPr>
          <w:b/>
        </w:rPr>
        <w:t xml:space="preserve"> pont)</w:t>
      </w:r>
    </w:p>
    <w:p w:rsidR="00BE2B69" w:rsidRPr="007351AE" w:rsidRDefault="00BE2B69" w:rsidP="003D163E">
      <w:pPr>
        <w:ind w:left="709"/>
        <w:jc w:val="both"/>
        <w:rPr>
          <w:b/>
          <w:color w:val="00B050"/>
        </w:rPr>
      </w:pPr>
    </w:p>
    <w:p w:rsidR="00BE2B69" w:rsidRPr="00E11430" w:rsidRDefault="00BE2B69" w:rsidP="00F27ED6">
      <w:pPr>
        <w:pStyle w:val="Listaszerbekezds"/>
        <w:numPr>
          <w:ilvl w:val="0"/>
          <w:numId w:val="38"/>
        </w:numPr>
        <w:jc w:val="both"/>
        <w:rPr>
          <w:b/>
        </w:rPr>
      </w:pPr>
      <w:r w:rsidRPr="00E11430">
        <w:rPr>
          <w:b/>
        </w:rPr>
        <w:t xml:space="preserve">Mennyi a társaság részvényeibe történő befektetés várható hosszú távú hozama, ha a részvényt </w:t>
      </w:r>
      <w:r>
        <w:rPr>
          <w:b/>
        </w:rPr>
        <w:t>3</w:t>
      </w:r>
      <w:r w:rsidRPr="00E11430">
        <w:rPr>
          <w:b/>
        </w:rPr>
        <w:t>0.000,- Ft-os árfolyamon vásárolják meg?</w:t>
      </w:r>
    </w:p>
    <w:p w:rsidR="00BE2B69" w:rsidRPr="00090F4D" w:rsidRDefault="00BE2B69" w:rsidP="003D163E">
      <w:pPr>
        <w:ind w:left="2140" w:firstLine="2"/>
        <w:jc w:val="right"/>
        <w:rPr>
          <w:b/>
        </w:rPr>
      </w:pPr>
      <w:r w:rsidRPr="00090F4D">
        <w:rPr>
          <w:b/>
        </w:rPr>
        <w:t>(</w:t>
      </w:r>
      <w:r>
        <w:rPr>
          <w:b/>
        </w:rPr>
        <w:t>2</w:t>
      </w:r>
      <w:r w:rsidRPr="00090F4D">
        <w:rPr>
          <w:b/>
        </w:rPr>
        <w:t xml:space="preserve"> pont)</w:t>
      </w:r>
    </w:p>
    <w:p w:rsidR="00BE2B69" w:rsidRPr="00090F4D" w:rsidRDefault="00BE2B69" w:rsidP="003D163E">
      <w:pPr>
        <w:pStyle w:val="Listaszerbekezds"/>
        <w:ind w:left="1069"/>
        <w:jc w:val="both"/>
        <w:rPr>
          <w:b/>
        </w:rPr>
      </w:pPr>
    </w:p>
    <w:p w:rsidR="00BE2B69" w:rsidRPr="00090F4D" w:rsidRDefault="00BE2B69" w:rsidP="00F27ED6">
      <w:pPr>
        <w:numPr>
          <w:ilvl w:val="0"/>
          <w:numId w:val="38"/>
        </w:numPr>
        <w:jc w:val="both"/>
        <w:rPr>
          <w:b/>
        </w:rPr>
      </w:pPr>
      <w:r>
        <w:rPr>
          <w:b/>
        </w:rPr>
        <w:t>A 3</w:t>
      </w:r>
      <w:r w:rsidRPr="00090F4D">
        <w:rPr>
          <w:b/>
        </w:rPr>
        <w:t>0.000,- Ft-os árfolyam mekkora hányada tudható be a növekedési lehetőség jelenértékének? Használja fel az a)</w:t>
      </w:r>
      <w:proofErr w:type="spellStart"/>
      <w:r w:rsidRPr="00090F4D">
        <w:rPr>
          <w:b/>
        </w:rPr>
        <w:t>-ban</w:t>
      </w:r>
      <w:proofErr w:type="spellEnd"/>
      <w:r w:rsidRPr="00090F4D">
        <w:rPr>
          <w:b/>
        </w:rPr>
        <w:t xml:space="preserve"> kiszámolt hozameredményt!</w:t>
      </w:r>
    </w:p>
    <w:p w:rsidR="00BE2B69" w:rsidRPr="00090F4D" w:rsidRDefault="00BE2B69" w:rsidP="003D163E">
      <w:pPr>
        <w:ind w:left="1069"/>
        <w:jc w:val="right"/>
        <w:rPr>
          <w:b/>
        </w:rPr>
      </w:pPr>
      <w:r w:rsidRPr="00090F4D">
        <w:rPr>
          <w:b/>
        </w:rPr>
        <w:t>(</w:t>
      </w:r>
      <w:r>
        <w:rPr>
          <w:b/>
        </w:rPr>
        <w:t>2</w:t>
      </w:r>
      <w:r w:rsidRPr="00090F4D">
        <w:rPr>
          <w:b/>
        </w:rPr>
        <w:t xml:space="preserve"> pont)</w:t>
      </w:r>
    </w:p>
    <w:p w:rsidR="00BE2B69" w:rsidRPr="00090F4D" w:rsidRDefault="00BE2B69" w:rsidP="003D163E">
      <w:pPr>
        <w:pStyle w:val="Listaszerbekezds"/>
        <w:jc w:val="both"/>
        <w:rPr>
          <w:b/>
        </w:rPr>
      </w:pPr>
    </w:p>
    <w:p w:rsidR="00BE2B69" w:rsidRPr="00090F4D" w:rsidRDefault="00BE2B69" w:rsidP="00F27ED6">
      <w:pPr>
        <w:numPr>
          <w:ilvl w:val="0"/>
          <w:numId w:val="38"/>
        </w:numPr>
        <w:jc w:val="both"/>
        <w:rPr>
          <w:b/>
        </w:rPr>
      </w:pPr>
      <w:r w:rsidRPr="00090F4D">
        <w:rPr>
          <w:b/>
        </w:rPr>
        <w:t>Hány forinttal lesz nagyobb a következő évben egy részvény könyv szerinti értéke?</w:t>
      </w:r>
    </w:p>
    <w:p w:rsidR="00BE2B69" w:rsidRPr="00090F4D" w:rsidRDefault="00BE2B69" w:rsidP="003D163E">
      <w:pPr>
        <w:ind w:left="1069"/>
        <w:jc w:val="right"/>
        <w:rPr>
          <w:b/>
        </w:rPr>
      </w:pPr>
      <w:r w:rsidRPr="00090F4D">
        <w:rPr>
          <w:b/>
        </w:rPr>
        <w:t>(1 pont)</w:t>
      </w:r>
    </w:p>
    <w:p w:rsidR="00BE2B69" w:rsidRPr="00090F4D" w:rsidRDefault="00BE2B69" w:rsidP="00F27ED6">
      <w:pPr>
        <w:numPr>
          <w:ilvl w:val="0"/>
          <w:numId w:val="38"/>
        </w:numPr>
        <w:jc w:val="both"/>
        <w:rPr>
          <w:b/>
        </w:rPr>
      </w:pPr>
      <w:r w:rsidRPr="00090F4D">
        <w:rPr>
          <w:b/>
        </w:rPr>
        <w:t xml:space="preserve">A befektetők </w:t>
      </w:r>
      <w:proofErr w:type="spellStart"/>
      <w:r w:rsidRPr="00090F4D">
        <w:rPr>
          <w:b/>
        </w:rPr>
        <w:t>hányszoros</w:t>
      </w:r>
      <w:proofErr w:type="spellEnd"/>
      <w:r w:rsidRPr="00090F4D">
        <w:rPr>
          <w:b/>
        </w:rPr>
        <w:t xml:space="preserve"> árat hajlandók fizetni egy Ft jövőbeli nyereségért?</w:t>
      </w:r>
    </w:p>
    <w:p w:rsidR="00BE2B69" w:rsidRPr="00090F4D" w:rsidRDefault="00BE2B69" w:rsidP="003D163E">
      <w:pPr>
        <w:pStyle w:val="Listaszerbekezds"/>
        <w:ind w:left="8209" w:firstLine="2"/>
        <w:jc w:val="right"/>
        <w:rPr>
          <w:b/>
        </w:rPr>
      </w:pPr>
      <w:r w:rsidRPr="00090F4D">
        <w:rPr>
          <w:b/>
        </w:rPr>
        <w:t>(1 pont)</w:t>
      </w:r>
    </w:p>
    <w:p w:rsidR="00BE2B69" w:rsidRPr="00090F4D" w:rsidRDefault="00BE2B69" w:rsidP="003D163E">
      <w:pPr>
        <w:ind w:left="357" w:firstLine="210"/>
        <w:jc w:val="right"/>
        <w:rPr>
          <w:b/>
        </w:rPr>
      </w:pPr>
    </w:p>
    <w:p w:rsidR="00BE2B69" w:rsidRPr="00821F75" w:rsidRDefault="00BE2B69" w:rsidP="003D163E">
      <w:pPr>
        <w:ind w:left="357" w:firstLine="210"/>
        <w:jc w:val="right"/>
        <w:rPr>
          <w:b/>
          <w:sz w:val="16"/>
          <w:szCs w:val="16"/>
        </w:rPr>
      </w:pPr>
    </w:p>
    <w:p w:rsidR="00BE2B69" w:rsidRPr="00545D43" w:rsidRDefault="00BE2B69" w:rsidP="00821F75">
      <w:pPr>
        <w:ind w:left="352" w:hanging="352"/>
        <w:rPr>
          <w:b/>
          <w:u w:val="single"/>
        </w:rPr>
      </w:pPr>
      <w:r w:rsidRPr="00545D43">
        <w:rPr>
          <w:b/>
          <w:u w:val="single"/>
        </w:rPr>
        <w:t>Megoldás</w:t>
      </w:r>
    </w:p>
    <w:p w:rsidR="00BE2B69" w:rsidRPr="007351AE" w:rsidRDefault="00BE2B69" w:rsidP="003D163E">
      <w:pPr>
        <w:rPr>
          <w:b/>
          <w:color w:val="00B050"/>
          <w:u w:val="single"/>
        </w:rPr>
      </w:pPr>
    </w:p>
    <w:p w:rsidR="00BE2B69" w:rsidRPr="002218D6" w:rsidRDefault="00BE2B69" w:rsidP="00F27ED6">
      <w:pPr>
        <w:numPr>
          <w:ilvl w:val="0"/>
          <w:numId w:val="39"/>
        </w:numPr>
        <w:ind w:hanging="11"/>
        <w:rPr>
          <w:b/>
          <w:color w:val="00B050"/>
          <w:u w:val="single"/>
        </w:rPr>
      </w:pPr>
    </w:p>
    <w:p w:rsidR="00BE2B69" w:rsidRPr="002218D6" w:rsidRDefault="00BE2B69" w:rsidP="003D163E">
      <w:pPr>
        <w:ind w:left="720"/>
      </w:pPr>
    </w:p>
    <w:p w:rsidR="00BE2B69" w:rsidRPr="002218D6" w:rsidRDefault="00BE2B69" w:rsidP="003D163E">
      <w:pPr>
        <w:ind w:left="720"/>
        <w:rPr>
          <w:color w:val="00B050"/>
          <w:u w:val="single"/>
        </w:rPr>
      </w:pPr>
      <w:proofErr w:type="gramStart"/>
      <w:r w:rsidRPr="002218D6">
        <w:t>g</w:t>
      </w:r>
      <w:proofErr w:type="gramEnd"/>
      <w:r w:rsidRPr="002218D6">
        <w:t xml:space="preserve">= ROE(1-b) </w:t>
      </w:r>
      <w:r>
        <w:t>= 0,15 * 0,7 = 0,105</w:t>
      </w:r>
    </w:p>
    <w:p w:rsidR="00BE2B69" w:rsidRDefault="00BE2B69" w:rsidP="003D163E">
      <w:pPr>
        <w:rPr>
          <w:b/>
        </w:rPr>
      </w:pPr>
    </w:p>
    <w:tbl>
      <w:tblPr>
        <w:tblW w:w="7167" w:type="dxa"/>
        <w:tblInd w:w="817" w:type="dxa"/>
        <w:tblLook w:val="01E0"/>
      </w:tblPr>
      <w:tblGrid>
        <w:gridCol w:w="1559"/>
        <w:gridCol w:w="1208"/>
        <w:gridCol w:w="4400"/>
      </w:tblGrid>
      <w:tr w:rsidR="00BE2B69" w:rsidRPr="000F7A66" w:rsidTr="00042F67">
        <w:trPr>
          <w:cantSplit/>
        </w:trPr>
        <w:tc>
          <w:tcPr>
            <w:tcW w:w="1559" w:type="dxa"/>
            <w:vMerge w:val="restart"/>
            <w:vAlign w:val="center"/>
          </w:tcPr>
          <w:p w:rsidR="00BE2B69" w:rsidRPr="000F7A66" w:rsidRDefault="00BE2B69" w:rsidP="00042F67">
            <w:pPr>
              <w:ind w:right="-256" w:firstLine="1026"/>
              <w:jc w:val="both"/>
              <w:rPr>
                <w:i/>
              </w:rPr>
            </w:pP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e</w:t>
            </w:r>
            <w:r w:rsidRPr="000F7A66">
              <w:rPr>
                <w:i/>
              </w:rPr>
              <w:t>=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BE2B69" w:rsidRPr="000F7A66" w:rsidRDefault="00BE2B69" w:rsidP="00CC2975">
            <w:pPr>
              <w:jc w:val="center"/>
              <w:rPr>
                <w:i/>
              </w:rPr>
            </w:pPr>
            <w:r>
              <w:rPr>
                <w:i/>
              </w:rPr>
              <w:t>DIV</w:t>
            </w:r>
            <w:r w:rsidRPr="00081DBB">
              <w:rPr>
                <w:i/>
                <w:vertAlign w:val="subscript"/>
              </w:rPr>
              <w:t>1</w:t>
            </w:r>
          </w:p>
        </w:tc>
        <w:tc>
          <w:tcPr>
            <w:tcW w:w="4400" w:type="dxa"/>
            <w:vMerge w:val="restart"/>
            <w:vAlign w:val="center"/>
          </w:tcPr>
          <w:tbl>
            <w:tblPr>
              <w:tblpPr w:leftFromText="141" w:rightFromText="141" w:vertAnchor="page" w:horzAnchor="page" w:tblpX="715" w:tblpY="1"/>
              <w:tblOverlap w:val="never"/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265"/>
              <w:gridCol w:w="1287"/>
            </w:tblGrid>
            <w:tr w:rsidR="00BE2B69" w:rsidTr="002A68AC">
              <w:trPr>
                <w:trHeight w:val="188"/>
              </w:trPr>
              <w:tc>
                <w:tcPr>
                  <w:tcW w:w="12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E2B69" w:rsidRDefault="00BE2B69" w:rsidP="002A0B7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DIV</w:t>
                  </w:r>
                  <w:r w:rsidRPr="00081DBB">
                    <w:rPr>
                      <w:i/>
                      <w:vertAlign w:val="subscript"/>
                    </w:rPr>
                    <w:t>1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2B69" w:rsidRDefault="00BE2B69" w:rsidP="002A68AC">
                  <w:pPr>
                    <w:spacing w:after="20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+ (1-b) ROE</w:t>
                  </w:r>
                </w:p>
              </w:tc>
            </w:tr>
            <w:tr w:rsidR="00BE2B69" w:rsidTr="003D0B6F">
              <w:trPr>
                <w:trHeight w:val="200"/>
              </w:trPr>
              <w:tc>
                <w:tcPr>
                  <w:tcW w:w="1265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BE2B69" w:rsidRDefault="00BE2B69" w:rsidP="002A0B74">
                  <w:pPr>
                    <w:jc w:val="center"/>
                    <w:rPr>
                      <w:i/>
                    </w:rPr>
                  </w:pPr>
                  <w:r w:rsidRPr="00081DBB">
                    <w:rPr>
                      <w:i/>
                    </w:rPr>
                    <w:t>P</w:t>
                  </w:r>
                  <w:r w:rsidRPr="00081DBB">
                    <w:rPr>
                      <w:i/>
                      <w:vertAlign w:val="subscript"/>
                    </w:rPr>
                    <w:t>0</w:t>
                  </w:r>
                </w:p>
              </w:tc>
              <w:tc>
                <w:tcPr>
                  <w:tcW w:w="1287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2B69" w:rsidRDefault="00BE2B69">
                  <w:pPr>
                    <w:spacing w:after="200" w:line="276" w:lineRule="auto"/>
                    <w:rPr>
                      <w:i/>
                    </w:rPr>
                  </w:pPr>
                </w:p>
              </w:tc>
            </w:tr>
          </w:tbl>
          <w:p w:rsidR="00BE2B69" w:rsidRPr="000F7A66" w:rsidRDefault="00BE2B69" w:rsidP="0099720B">
            <w:pPr>
              <w:jc w:val="both"/>
              <w:rPr>
                <w:i/>
              </w:rPr>
            </w:pPr>
            <w:r>
              <w:rPr>
                <w:i/>
              </w:rPr>
              <w:t xml:space="preserve">+g </w:t>
            </w:r>
            <w:r w:rsidRPr="000F7A66">
              <w:rPr>
                <w:i/>
              </w:rPr>
              <w:t xml:space="preserve">= </w:t>
            </w:r>
          </w:p>
        </w:tc>
      </w:tr>
      <w:tr w:rsidR="00BE2B69" w:rsidRPr="000F7A66" w:rsidTr="00042F67">
        <w:trPr>
          <w:cantSplit/>
        </w:trPr>
        <w:tc>
          <w:tcPr>
            <w:tcW w:w="1559" w:type="dxa"/>
            <w:vMerge/>
          </w:tcPr>
          <w:p w:rsidR="00BE2B69" w:rsidRPr="000F7A66" w:rsidRDefault="00BE2B69" w:rsidP="00CC2975">
            <w:pPr>
              <w:jc w:val="both"/>
              <w:rPr>
                <w:i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BE2B69" w:rsidRPr="000F7A66" w:rsidRDefault="00BE2B69" w:rsidP="00CC2975">
            <w:pPr>
              <w:jc w:val="center"/>
              <w:rPr>
                <w:i/>
                <w:sz w:val="22"/>
                <w:szCs w:val="22"/>
              </w:rPr>
            </w:pPr>
            <w:r w:rsidRPr="00081DBB">
              <w:rPr>
                <w:i/>
              </w:rPr>
              <w:t>P</w:t>
            </w:r>
            <w:r w:rsidRPr="00081DBB">
              <w:rPr>
                <w:i/>
                <w:vertAlign w:val="subscript"/>
              </w:rPr>
              <w:t>0</w:t>
            </w:r>
          </w:p>
        </w:tc>
        <w:tc>
          <w:tcPr>
            <w:tcW w:w="4400" w:type="dxa"/>
            <w:vMerge/>
          </w:tcPr>
          <w:p w:rsidR="00BE2B69" w:rsidRPr="000F7A66" w:rsidRDefault="00BE2B69" w:rsidP="00CC2975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BE2B69" w:rsidRPr="007351AE" w:rsidRDefault="00BE2B69" w:rsidP="00CC2975">
      <w:pPr>
        <w:ind w:left="714"/>
        <w:jc w:val="both"/>
        <w:rPr>
          <w:i/>
          <w:color w:val="00B050"/>
        </w:rPr>
      </w:pPr>
    </w:p>
    <w:p w:rsidR="00BE2B69" w:rsidRDefault="00BE2B69" w:rsidP="003D163E">
      <w:pPr>
        <w:rPr>
          <w:b/>
        </w:rPr>
      </w:pPr>
    </w:p>
    <w:tbl>
      <w:tblPr>
        <w:tblW w:w="0" w:type="auto"/>
        <w:jc w:val="center"/>
        <w:tblBorders>
          <w:insideH w:val="single" w:sz="4" w:space="0" w:color="000000"/>
        </w:tblBorders>
        <w:tblLook w:val="00A0"/>
      </w:tblPr>
      <w:tblGrid>
        <w:gridCol w:w="1717"/>
        <w:gridCol w:w="1233"/>
        <w:gridCol w:w="5093"/>
      </w:tblGrid>
      <w:tr w:rsidR="00BE2B69" w:rsidRPr="007351AE" w:rsidTr="00EA31B0">
        <w:trPr>
          <w:trHeight w:val="376"/>
          <w:jc w:val="center"/>
        </w:trPr>
        <w:tc>
          <w:tcPr>
            <w:tcW w:w="1717" w:type="dxa"/>
            <w:vMerge w:val="restart"/>
            <w:vAlign w:val="center"/>
          </w:tcPr>
          <w:p w:rsidR="00BE2B69" w:rsidRPr="002636A1" w:rsidRDefault="00BE2B69" w:rsidP="003D163E">
            <w:pPr>
              <w:jc w:val="right"/>
            </w:pPr>
            <w:r w:rsidRPr="002636A1">
              <w:t>r</w:t>
            </w:r>
            <w:r w:rsidRPr="002636A1">
              <w:rPr>
                <w:vertAlign w:val="subscript"/>
              </w:rPr>
              <w:t>e</w:t>
            </w:r>
            <w:r w:rsidRPr="002636A1">
              <w:t xml:space="preserve"> = </w:t>
            </w:r>
          </w:p>
        </w:tc>
        <w:tc>
          <w:tcPr>
            <w:tcW w:w="1233" w:type="dxa"/>
            <w:vAlign w:val="center"/>
          </w:tcPr>
          <w:p w:rsidR="00BE2B69" w:rsidRPr="000F7A66" w:rsidRDefault="00BE2B69" w:rsidP="003D163E">
            <w:pPr>
              <w:jc w:val="center"/>
            </w:pPr>
            <w:r w:rsidRPr="000F7A66">
              <w:t>2.000</w:t>
            </w:r>
          </w:p>
        </w:tc>
        <w:tc>
          <w:tcPr>
            <w:tcW w:w="5093" w:type="dxa"/>
            <w:vMerge w:val="restart"/>
            <w:tcBorders>
              <w:top w:val="nil"/>
              <w:bottom w:val="nil"/>
            </w:tcBorders>
            <w:vAlign w:val="center"/>
          </w:tcPr>
          <w:p w:rsidR="00BE2B69" w:rsidRPr="000F7A66" w:rsidRDefault="00BE2B69" w:rsidP="005F442D">
            <w:pPr>
              <w:ind w:right="-854"/>
            </w:pPr>
            <w:r w:rsidRPr="000F7A66">
              <w:t>+ (</w:t>
            </w:r>
            <w:r>
              <w:t>1-0,3</w:t>
            </w:r>
            <w:r w:rsidRPr="000F7A66">
              <w:t>)</w:t>
            </w:r>
            <w:r>
              <w:t xml:space="preserve"> 0,15</w:t>
            </w:r>
            <w:r w:rsidRPr="000F7A66">
              <w:t xml:space="preserve"> = 0,0</w:t>
            </w:r>
            <w:r>
              <w:t>67</w:t>
            </w:r>
            <w:r w:rsidRPr="000F7A66">
              <w:t>+0,</w:t>
            </w:r>
            <w:r>
              <w:t>7*0,15</w:t>
            </w:r>
            <w:r w:rsidRPr="000F7A66">
              <w:t xml:space="preserve"> =</w:t>
            </w:r>
            <w:r>
              <w:t xml:space="preserve"> 0,067+0,105= 0,172</w:t>
            </w:r>
          </w:p>
        </w:tc>
      </w:tr>
      <w:tr w:rsidR="00BE2B69" w:rsidRPr="007351AE" w:rsidTr="00EA31B0">
        <w:trPr>
          <w:trHeight w:val="201"/>
          <w:jc w:val="center"/>
        </w:trPr>
        <w:tc>
          <w:tcPr>
            <w:tcW w:w="1717" w:type="dxa"/>
            <w:vMerge/>
          </w:tcPr>
          <w:p w:rsidR="00BE2B69" w:rsidRPr="002636A1" w:rsidRDefault="00BE2B69" w:rsidP="003D163E"/>
        </w:tc>
        <w:tc>
          <w:tcPr>
            <w:tcW w:w="1233" w:type="dxa"/>
            <w:vAlign w:val="center"/>
          </w:tcPr>
          <w:p w:rsidR="00BE2B69" w:rsidRPr="002636A1" w:rsidRDefault="00BE2B69" w:rsidP="003D163E">
            <w:pPr>
              <w:jc w:val="center"/>
            </w:pPr>
            <w:r>
              <w:t>3</w:t>
            </w:r>
            <w:r w:rsidRPr="002636A1">
              <w:t>0.000</w:t>
            </w:r>
          </w:p>
        </w:tc>
        <w:tc>
          <w:tcPr>
            <w:tcW w:w="5093" w:type="dxa"/>
            <w:vMerge/>
            <w:tcBorders>
              <w:top w:val="nil"/>
              <w:bottom w:val="nil"/>
            </w:tcBorders>
          </w:tcPr>
          <w:p w:rsidR="00BE2B69" w:rsidRPr="007351AE" w:rsidRDefault="00BE2B69" w:rsidP="003D163E">
            <w:pPr>
              <w:rPr>
                <w:color w:val="00B050"/>
              </w:rPr>
            </w:pPr>
          </w:p>
        </w:tc>
      </w:tr>
    </w:tbl>
    <w:p w:rsidR="00BE2B69" w:rsidRPr="007351AE" w:rsidRDefault="00BE2B69" w:rsidP="003D163E">
      <w:pPr>
        <w:rPr>
          <w:color w:val="00B050"/>
        </w:rPr>
      </w:pPr>
    </w:p>
    <w:p w:rsidR="00BE2B69" w:rsidRPr="007351AE" w:rsidRDefault="00BE2B69" w:rsidP="003D163E">
      <w:pPr>
        <w:rPr>
          <w:color w:val="00B050"/>
        </w:rPr>
      </w:pPr>
    </w:p>
    <w:p w:rsidR="00BE2B69" w:rsidRPr="000F7A66" w:rsidRDefault="00BE2B69" w:rsidP="003D163E">
      <w:pPr>
        <w:ind w:left="2142" w:firstLine="126"/>
      </w:pPr>
      <w:proofErr w:type="gramStart"/>
      <w:r w:rsidRPr="000F7A66">
        <w:t>r</w:t>
      </w:r>
      <w:r w:rsidRPr="000F7A66">
        <w:rPr>
          <w:vertAlign w:val="subscript"/>
        </w:rPr>
        <w:t>e</w:t>
      </w:r>
      <w:proofErr w:type="gramEnd"/>
      <w:r w:rsidRPr="000F7A66">
        <w:t xml:space="preserve"> = 1</w:t>
      </w:r>
      <w:r>
        <w:t>7,2</w:t>
      </w:r>
      <w:r w:rsidRPr="000F7A66">
        <w:t>%</w:t>
      </w:r>
    </w:p>
    <w:p w:rsidR="00BE2B69" w:rsidRPr="007351AE" w:rsidRDefault="00BE2B69" w:rsidP="003D163E">
      <w:pPr>
        <w:rPr>
          <w:color w:val="00B050"/>
        </w:rPr>
      </w:pPr>
    </w:p>
    <w:p w:rsidR="00BE2B69" w:rsidRPr="002636A1" w:rsidRDefault="00BE2B69" w:rsidP="00F27ED6">
      <w:pPr>
        <w:numPr>
          <w:ilvl w:val="0"/>
          <w:numId w:val="39"/>
        </w:numPr>
        <w:ind w:hanging="11"/>
        <w:rPr>
          <w:b/>
        </w:rPr>
      </w:pPr>
    </w:p>
    <w:p w:rsidR="00BE2B69" w:rsidRPr="007351AE" w:rsidRDefault="00BE2B69" w:rsidP="003D163E">
      <w:pPr>
        <w:rPr>
          <w:color w:val="00B050"/>
        </w:rPr>
      </w:pPr>
    </w:p>
    <w:tbl>
      <w:tblPr>
        <w:tblW w:w="3686" w:type="dxa"/>
        <w:tblInd w:w="817" w:type="dxa"/>
        <w:tblLook w:val="01E0"/>
      </w:tblPr>
      <w:tblGrid>
        <w:gridCol w:w="873"/>
        <w:gridCol w:w="1208"/>
        <w:gridCol w:w="1605"/>
      </w:tblGrid>
      <w:tr w:rsidR="00BE2B69" w:rsidRPr="000F7A66" w:rsidTr="003D163E">
        <w:trPr>
          <w:cantSplit/>
        </w:trPr>
        <w:tc>
          <w:tcPr>
            <w:tcW w:w="873" w:type="dxa"/>
            <w:vMerge w:val="restart"/>
            <w:vAlign w:val="center"/>
          </w:tcPr>
          <w:p w:rsidR="00BE2B69" w:rsidRPr="000F7A66" w:rsidRDefault="00BE2B69" w:rsidP="003D163E">
            <w:pPr>
              <w:jc w:val="both"/>
              <w:rPr>
                <w:i/>
              </w:rPr>
            </w:pPr>
            <w:r w:rsidRPr="000F7A66">
              <w:rPr>
                <w:i/>
              </w:rPr>
              <w:t>EPS</w:t>
            </w:r>
            <w:r w:rsidRPr="000F7A66">
              <w:rPr>
                <w:i/>
                <w:vertAlign w:val="subscript"/>
              </w:rPr>
              <w:t>1</w:t>
            </w:r>
            <w:r w:rsidRPr="000F7A66">
              <w:rPr>
                <w:i/>
              </w:rPr>
              <w:t>=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BE2B69" w:rsidRPr="000F7A66" w:rsidRDefault="00BE2B69" w:rsidP="003D163E">
            <w:pPr>
              <w:jc w:val="center"/>
              <w:rPr>
                <w:i/>
              </w:rPr>
            </w:pPr>
            <w:r w:rsidRPr="000F7A66">
              <w:rPr>
                <w:i/>
              </w:rPr>
              <w:t>2</w:t>
            </w:r>
            <w:r>
              <w:rPr>
                <w:i/>
              </w:rPr>
              <w:t>.</w:t>
            </w:r>
            <w:r w:rsidRPr="000F7A66">
              <w:rPr>
                <w:i/>
              </w:rPr>
              <w:t>000</w:t>
            </w:r>
          </w:p>
        </w:tc>
        <w:tc>
          <w:tcPr>
            <w:tcW w:w="1605" w:type="dxa"/>
            <w:vMerge w:val="restart"/>
            <w:vAlign w:val="center"/>
          </w:tcPr>
          <w:p w:rsidR="00BE2B69" w:rsidRPr="000F7A66" w:rsidRDefault="00BE2B69" w:rsidP="006434B3">
            <w:pPr>
              <w:jc w:val="both"/>
              <w:rPr>
                <w:i/>
              </w:rPr>
            </w:pPr>
            <w:r w:rsidRPr="000F7A66">
              <w:rPr>
                <w:i/>
              </w:rPr>
              <w:t xml:space="preserve">= </w:t>
            </w:r>
            <w:r>
              <w:rPr>
                <w:i/>
              </w:rPr>
              <w:t>6.666,67,- Ft</w:t>
            </w:r>
          </w:p>
        </w:tc>
      </w:tr>
      <w:tr w:rsidR="00BE2B69" w:rsidRPr="000F7A66" w:rsidTr="003D163E">
        <w:trPr>
          <w:cantSplit/>
        </w:trPr>
        <w:tc>
          <w:tcPr>
            <w:tcW w:w="873" w:type="dxa"/>
            <w:vMerge/>
          </w:tcPr>
          <w:p w:rsidR="00BE2B69" w:rsidRPr="000F7A66" w:rsidRDefault="00BE2B69" w:rsidP="003D163E">
            <w:pPr>
              <w:jc w:val="both"/>
              <w:rPr>
                <w:i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BE2B69" w:rsidRPr="000F7A66" w:rsidRDefault="00BE2B69" w:rsidP="006434B3">
            <w:pPr>
              <w:jc w:val="center"/>
              <w:rPr>
                <w:i/>
                <w:sz w:val="22"/>
                <w:szCs w:val="22"/>
              </w:rPr>
            </w:pPr>
            <w:r w:rsidRPr="000F7A66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05" w:type="dxa"/>
            <w:vMerge/>
          </w:tcPr>
          <w:p w:rsidR="00BE2B69" w:rsidRPr="000F7A66" w:rsidRDefault="00BE2B69" w:rsidP="003D163E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BE2B69" w:rsidRPr="007351AE" w:rsidRDefault="00BE2B69" w:rsidP="003D163E">
      <w:pPr>
        <w:ind w:left="714"/>
        <w:jc w:val="both"/>
        <w:rPr>
          <w:i/>
          <w:color w:val="00B050"/>
        </w:rPr>
      </w:pPr>
    </w:p>
    <w:tbl>
      <w:tblPr>
        <w:tblW w:w="3260" w:type="dxa"/>
        <w:tblInd w:w="817" w:type="dxa"/>
        <w:tblLook w:val="01E0"/>
      </w:tblPr>
      <w:tblGrid>
        <w:gridCol w:w="606"/>
        <w:gridCol w:w="1226"/>
        <w:gridCol w:w="1428"/>
      </w:tblGrid>
      <w:tr w:rsidR="00BE2B69" w:rsidRPr="00081DBB" w:rsidTr="003D163E">
        <w:trPr>
          <w:cantSplit/>
        </w:trPr>
        <w:tc>
          <w:tcPr>
            <w:tcW w:w="606" w:type="dxa"/>
            <w:vMerge w:val="restart"/>
            <w:vAlign w:val="center"/>
          </w:tcPr>
          <w:p w:rsidR="00BE2B69" w:rsidRPr="00081DBB" w:rsidRDefault="00BE2B69" w:rsidP="003D163E">
            <w:pPr>
              <w:jc w:val="both"/>
              <w:rPr>
                <w:i/>
              </w:rPr>
            </w:pPr>
            <w:r w:rsidRPr="00081DBB">
              <w:rPr>
                <w:i/>
              </w:rPr>
              <w:t>P</w:t>
            </w:r>
            <w:r w:rsidRPr="00081DBB">
              <w:rPr>
                <w:i/>
                <w:vertAlign w:val="subscript"/>
              </w:rPr>
              <w:t>0</w:t>
            </w:r>
            <w:r w:rsidRPr="00081DBB">
              <w:rPr>
                <w:i/>
              </w:rPr>
              <w:t>=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BE2B69" w:rsidRPr="00081DBB" w:rsidRDefault="00BE2B69" w:rsidP="003D163E">
            <w:pPr>
              <w:jc w:val="center"/>
              <w:rPr>
                <w:i/>
              </w:rPr>
            </w:pPr>
            <w:r w:rsidRPr="00081DBB">
              <w:rPr>
                <w:i/>
              </w:rPr>
              <w:t>EPS</w:t>
            </w:r>
            <w:r w:rsidRPr="00081DBB">
              <w:rPr>
                <w:i/>
                <w:vertAlign w:val="subscript"/>
              </w:rPr>
              <w:t>1</w:t>
            </w:r>
          </w:p>
        </w:tc>
        <w:tc>
          <w:tcPr>
            <w:tcW w:w="1428" w:type="dxa"/>
            <w:vMerge w:val="restart"/>
            <w:vAlign w:val="center"/>
          </w:tcPr>
          <w:p w:rsidR="00BE2B69" w:rsidRPr="00081DBB" w:rsidRDefault="00BE2B69" w:rsidP="003D163E">
            <w:pPr>
              <w:jc w:val="both"/>
              <w:rPr>
                <w:i/>
              </w:rPr>
            </w:pPr>
            <w:r w:rsidRPr="00081DBB">
              <w:rPr>
                <w:i/>
              </w:rPr>
              <w:t>+ PVGO =</w:t>
            </w:r>
          </w:p>
        </w:tc>
      </w:tr>
      <w:tr w:rsidR="00BE2B69" w:rsidRPr="00081DBB" w:rsidTr="003D163E">
        <w:trPr>
          <w:cantSplit/>
        </w:trPr>
        <w:tc>
          <w:tcPr>
            <w:tcW w:w="606" w:type="dxa"/>
            <w:vMerge/>
          </w:tcPr>
          <w:p w:rsidR="00BE2B69" w:rsidRPr="00081DBB" w:rsidRDefault="00BE2B69" w:rsidP="003D163E">
            <w:pPr>
              <w:jc w:val="both"/>
              <w:rPr>
                <w:i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BE2B69" w:rsidRPr="00081DBB" w:rsidRDefault="00BE2B69" w:rsidP="003D163E">
            <w:pPr>
              <w:jc w:val="center"/>
              <w:rPr>
                <w:i/>
                <w:sz w:val="22"/>
                <w:szCs w:val="22"/>
              </w:rPr>
            </w:pPr>
            <w:r w:rsidRPr="00081DBB">
              <w:t>r</w:t>
            </w:r>
            <w:r w:rsidRPr="00081DBB">
              <w:rPr>
                <w:vertAlign w:val="subscript"/>
              </w:rPr>
              <w:t>e</w:t>
            </w:r>
            <w:r w:rsidRPr="00081DB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vMerge/>
          </w:tcPr>
          <w:p w:rsidR="00BE2B69" w:rsidRPr="00081DBB" w:rsidRDefault="00BE2B69" w:rsidP="003D163E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BE2B69" w:rsidRPr="007351AE" w:rsidRDefault="00BE2B69" w:rsidP="003D163E">
      <w:pPr>
        <w:ind w:left="714"/>
        <w:jc w:val="both"/>
        <w:rPr>
          <w:i/>
          <w:color w:val="00B050"/>
        </w:rPr>
      </w:pPr>
    </w:p>
    <w:tbl>
      <w:tblPr>
        <w:tblW w:w="4536" w:type="dxa"/>
        <w:tblInd w:w="817" w:type="dxa"/>
        <w:tblLook w:val="01E0"/>
      </w:tblPr>
      <w:tblGrid>
        <w:gridCol w:w="978"/>
        <w:gridCol w:w="1156"/>
        <w:gridCol w:w="2402"/>
      </w:tblGrid>
      <w:tr w:rsidR="00BE2B69" w:rsidRPr="007351AE" w:rsidTr="003D163E">
        <w:trPr>
          <w:cantSplit/>
          <w:trHeight w:val="80"/>
        </w:trPr>
        <w:tc>
          <w:tcPr>
            <w:tcW w:w="978" w:type="dxa"/>
            <w:vMerge w:val="restart"/>
            <w:vAlign w:val="center"/>
          </w:tcPr>
          <w:p w:rsidR="00BE2B69" w:rsidRPr="000412C1" w:rsidRDefault="00BE2B69" w:rsidP="003D163E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0412C1">
              <w:rPr>
                <w:i/>
              </w:rPr>
              <w:t>0</w:t>
            </w:r>
            <w:r>
              <w:rPr>
                <w:i/>
              </w:rPr>
              <w:t>.</w:t>
            </w:r>
            <w:r w:rsidRPr="000412C1">
              <w:rPr>
                <w:i/>
              </w:rPr>
              <w:t>000=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BE2B69" w:rsidRPr="000412C1" w:rsidRDefault="00BE2B69" w:rsidP="003D163E">
            <w:pPr>
              <w:jc w:val="center"/>
              <w:rPr>
                <w:i/>
              </w:rPr>
            </w:pPr>
            <w:r>
              <w:rPr>
                <w:i/>
              </w:rPr>
              <w:t>6.666,67</w:t>
            </w:r>
          </w:p>
        </w:tc>
        <w:tc>
          <w:tcPr>
            <w:tcW w:w="2402" w:type="dxa"/>
            <w:vMerge w:val="restart"/>
            <w:vAlign w:val="center"/>
          </w:tcPr>
          <w:p w:rsidR="00BE2B69" w:rsidRPr="000412C1" w:rsidRDefault="00BE2B69" w:rsidP="003D163E">
            <w:pPr>
              <w:jc w:val="both"/>
              <w:rPr>
                <w:i/>
              </w:rPr>
            </w:pPr>
            <w:r w:rsidRPr="000412C1">
              <w:rPr>
                <w:i/>
              </w:rPr>
              <w:t xml:space="preserve">+ PVGO </w:t>
            </w:r>
          </w:p>
        </w:tc>
      </w:tr>
      <w:tr w:rsidR="00BE2B69" w:rsidRPr="007351AE" w:rsidTr="003D163E">
        <w:trPr>
          <w:cantSplit/>
        </w:trPr>
        <w:tc>
          <w:tcPr>
            <w:tcW w:w="978" w:type="dxa"/>
            <w:vMerge/>
          </w:tcPr>
          <w:p w:rsidR="00BE2B69" w:rsidRPr="000412C1" w:rsidRDefault="00BE2B69" w:rsidP="003D163E">
            <w:pPr>
              <w:jc w:val="both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BE2B69" w:rsidRPr="000412C1" w:rsidRDefault="00BE2B69" w:rsidP="003D163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0,172</w:t>
            </w:r>
          </w:p>
        </w:tc>
        <w:tc>
          <w:tcPr>
            <w:tcW w:w="2402" w:type="dxa"/>
            <w:vMerge/>
          </w:tcPr>
          <w:p w:rsidR="00BE2B69" w:rsidRPr="000412C1" w:rsidRDefault="00BE2B69" w:rsidP="003D163E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BE2B69" w:rsidRPr="007351AE" w:rsidRDefault="00BE2B69" w:rsidP="003D163E">
      <w:pPr>
        <w:ind w:left="714"/>
        <w:jc w:val="both"/>
        <w:rPr>
          <w:i/>
          <w:color w:val="00B050"/>
        </w:rPr>
      </w:pPr>
    </w:p>
    <w:p w:rsidR="00BE2B69" w:rsidRDefault="00BE2B69" w:rsidP="003D163E">
      <w:pPr>
        <w:ind w:left="714"/>
        <w:jc w:val="both"/>
        <w:rPr>
          <w:i/>
        </w:rPr>
      </w:pPr>
      <w:r w:rsidRPr="00D35171">
        <w:rPr>
          <w:i/>
        </w:rPr>
        <w:t xml:space="preserve">PVGO = </w:t>
      </w:r>
      <w:r>
        <w:rPr>
          <w:i/>
        </w:rPr>
        <w:t>8.759,70</w:t>
      </w:r>
    </w:p>
    <w:p w:rsidR="00BE2B69" w:rsidRPr="00D35171" w:rsidRDefault="00BE2B69" w:rsidP="003D163E">
      <w:pPr>
        <w:ind w:left="714"/>
        <w:jc w:val="both"/>
        <w:rPr>
          <w:i/>
        </w:rPr>
      </w:pPr>
    </w:p>
    <w:p w:rsidR="00BE2B69" w:rsidRPr="00672BD6" w:rsidRDefault="00BE2B69" w:rsidP="00F27ED6">
      <w:pPr>
        <w:numPr>
          <w:ilvl w:val="0"/>
          <w:numId w:val="39"/>
        </w:numPr>
        <w:ind w:hanging="11"/>
        <w:rPr>
          <w:b/>
        </w:rPr>
      </w:pPr>
    </w:p>
    <w:p w:rsidR="00BE2B69" w:rsidRDefault="00BE2B69" w:rsidP="003D163E">
      <w:pPr>
        <w:ind w:left="714"/>
        <w:jc w:val="both"/>
      </w:pPr>
    </w:p>
    <w:p w:rsidR="00BE2B69" w:rsidRDefault="00BE2B69" w:rsidP="003D163E">
      <w:pPr>
        <w:ind w:left="714"/>
        <w:jc w:val="both"/>
      </w:pPr>
      <w:r w:rsidRPr="00D35171">
        <w:t xml:space="preserve">Ha az </w:t>
      </w:r>
      <w:r w:rsidRPr="00D35171">
        <w:rPr>
          <w:i/>
        </w:rPr>
        <w:t>EPS</w:t>
      </w:r>
      <w:r w:rsidRPr="00D35171">
        <w:rPr>
          <w:i/>
          <w:vertAlign w:val="subscript"/>
        </w:rPr>
        <w:t>1</w:t>
      </w:r>
      <w:r>
        <w:rPr>
          <w:i/>
          <w:vertAlign w:val="subscript"/>
        </w:rPr>
        <w:t xml:space="preserve"> </w:t>
      </w:r>
      <w:r>
        <w:t xml:space="preserve">= </w:t>
      </w:r>
      <w:r>
        <w:rPr>
          <w:i/>
        </w:rPr>
        <w:t>6.666,67</w:t>
      </w:r>
      <w:r>
        <w:t xml:space="preserve">,- Ft, ebből a társaság osztalékként kifizet 2000,- Ft-ot, akkor egy részvény könyv szerinti értéke 4.667,70,- Ft-tal (az egy részvényre jutó </w:t>
      </w:r>
      <w:proofErr w:type="spellStart"/>
      <w:r>
        <w:t>MSZE-vel</w:t>
      </w:r>
      <w:proofErr w:type="spellEnd"/>
      <w:r>
        <w:t>) nő a következő évben.</w:t>
      </w:r>
    </w:p>
    <w:p w:rsidR="00BE2B69" w:rsidRPr="00D35171" w:rsidRDefault="00BE2B69" w:rsidP="003D163E"/>
    <w:p w:rsidR="00BE2B69" w:rsidRPr="00D35171" w:rsidRDefault="00BE2B69" w:rsidP="00F27ED6">
      <w:pPr>
        <w:numPr>
          <w:ilvl w:val="0"/>
          <w:numId w:val="39"/>
        </w:numPr>
        <w:ind w:hanging="11"/>
        <w:rPr>
          <w:b/>
        </w:rPr>
      </w:pPr>
    </w:p>
    <w:p w:rsidR="00BE2B69" w:rsidRDefault="00BE2B69" w:rsidP="003D163E">
      <w:pPr>
        <w:rPr>
          <w:b/>
          <w:color w:val="00B050"/>
        </w:rPr>
      </w:pPr>
    </w:p>
    <w:p w:rsidR="00BE2B69" w:rsidRDefault="00BE2B69" w:rsidP="003D163E">
      <w:pPr>
        <w:ind w:left="357" w:firstLine="357"/>
      </w:pPr>
      <w:r>
        <w:t>b/r – g = 0,3</w:t>
      </w:r>
      <w:r w:rsidRPr="00D35171">
        <w:t>/(0,1</w:t>
      </w:r>
      <w:r>
        <w:t>72</w:t>
      </w:r>
      <w:r w:rsidRPr="00D35171">
        <w:t xml:space="preserve"> – 0,</w:t>
      </w:r>
      <w:r>
        <w:t>105</w:t>
      </w:r>
      <w:r w:rsidRPr="00D35171">
        <w:t xml:space="preserve">) = </w:t>
      </w:r>
      <w:r>
        <w:t>4,4</w:t>
      </w:r>
      <w:r w:rsidRPr="00D35171">
        <w:t>8</w:t>
      </w:r>
    </w:p>
    <w:p w:rsidR="00BE2B69" w:rsidRDefault="00BE2B69" w:rsidP="003D163E">
      <w:pPr>
        <w:ind w:left="357" w:firstLine="357"/>
      </w:pPr>
      <w:r>
        <w:t xml:space="preserve">P/E = </w:t>
      </w:r>
      <w:r w:rsidRPr="00081DBB">
        <w:rPr>
          <w:i/>
        </w:rPr>
        <w:t>P</w:t>
      </w:r>
      <w:r w:rsidRPr="00081DBB">
        <w:rPr>
          <w:i/>
          <w:vertAlign w:val="subscript"/>
        </w:rPr>
        <w:t>0</w:t>
      </w:r>
      <w:r>
        <w:t>/</w:t>
      </w:r>
      <w:r w:rsidRPr="00D35171">
        <w:rPr>
          <w:i/>
        </w:rPr>
        <w:t xml:space="preserve"> EPS</w:t>
      </w:r>
      <w:r w:rsidRPr="00D35171">
        <w:rPr>
          <w:i/>
          <w:vertAlign w:val="subscript"/>
        </w:rPr>
        <w:t>1</w:t>
      </w:r>
      <w:r>
        <w:t xml:space="preserve"> = 30.000/6. 666,67 = 4,48</w:t>
      </w:r>
    </w:p>
    <w:p w:rsidR="00BE2B69" w:rsidRDefault="00BE2B69" w:rsidP="003D163E">
      <w:pPr>
        <w:ind w:left="352" w:firstLine="357"/>
        <w:jc w:val="both"/>
      </w:pPr>
      <w:r>
        <w:t>Tehát a befektetők 4,48-szoros árat hajlandók fizetni egy Ft jövőbeli nyereségért.</w:t>
      </w:r>
    </w:p>
    <w:p w:rsidR="00BE2B69" w:rsidRDefault="00BE2B69" w:rsidP="003D163E">
      <w:pPr>
        <w:ind w:left="352" w:firstLine="357"/>
        <w:jc w:val="both"/>
      </w:pPr>
    </w:p>
    <w:p w:rsidR="00BE2B69" w:rsidRPr="004C6389" w:rsidRDefault="00BE2B69" w:rsidP="003D163E">
      <w:pPr>
        <w:ind w:left="709" w:hanging="709"/>
        <w:jc w:val="both"/>
        <w:rPr>
          <w:b/>
        </w:rPr>
      </w:pPr>
      <w:r>
        <w:rPr>
          <w:b/>
        </w:rPr>
        <w:lastRenderedPageBreak/>
        <w:t>23.</w:t>
      </w:r>
      <w:r>
        <w:rPr>
          <w:b/>
        </w:rPr>
        <w:tab/>
        <w:t>Egy kötvényt 3</w:t>
      </w:r>
      <w:r w:rsidRPr="004C6389">
        <w:rPr>
          <w:b/>
        </w:rPr>
        <w:t xml:space="preserve">0.000,- Ft-os névértéken és </w:t>
      </w:r>
      <w:r>
        <w:rPr>
          <w:b/>
        </w:rPr>
        <w:t>7</w:t>
      </w:r>
      <w:r w:rsidRPr="004C6389">
        <w:rPr>
          <w:b/>
        </w:rPr>
        <w:t>%-os névleges kamatozással bocsátották ki. A kötvényszerződés feltételei között szerepel, hogy a kibocsátó a kamatokat évente fizeti, a névérték visszafizetése pedig a lejárati idő végén egy összegben történik. A kötvény lejáratáig még 3 év van hátra. A hasonló kockázatú befektetések hozama jelenleg 5%.</w:t>
      </w:r>
    </w:p>
    <w:p w:rsidR="00BE2B69" w:rsidRPr="00AD6D01" w:rsidRDefault="00BE2B69" w:rsidP="003D163E">
      <w:pPr>
        <w:ind w:left="352" w:firstLine="357"/>
        <w:jc w:val="right"/>
        <w:rPr>
          <w:b/>
          <w:u w:val="single"/>
        </w:rPr>
      </w:pPr>
      <w:r>
        <w:rPr>
          <w:b/>
        </w:rPr>
        <w:t>(8</w:t>
      </w:r>
      <w:r w:rsidRPr="00AD6D01">
        <w:rPr>
          <w:b/>
        </w:rPr>
        <w:t>pont)</w:t>
      </w:r>
    </w:p>
    <w:p w:rsidR="00BE2B69" w:rsidRDefault="00BE2B69" w:rsidP="003D163E">
      <w:pPr>
        <w:ind w:left="352" w:firstLine="357"/>
        <w:rPr>
          <w:b/>
          <w:color w:val="00B050"/>
          <w:u w:val="single"/>
        </w:rPr>
      </w:pPr>
    </w:p>
    <w:p w:rsidR="00BE2B69" w:rsidRPr="004C6389" w:rsidRDefault="00BE2B69" w:rsidP="003D163E">
      <w:pPr>
        <w:ind w:left="352" w:firstLine="357"/>
        <w:rPr>
          <w:b/>
          <w:u w:val="single"/>
        </w:rPr>
      </w:pPr>
      <w:r w:rsidRPr="004C6389">
        <w:rPr>
          <w:b/>
          <w:u w:val="single"/>
        </w:rPr>
        <w:t>Feladat</w:t>
      </w:r>
    </w:p>
    <w:p w:rsidR="00BE2B69" w:rsidRPr="007351AE" w:rsidRDefault="00BE2B69" w:rsidP="003D163E">
      <w:pPr>
        <w:ind w:left="709" w:firstLine="357"/>
        <w:jc w:val="both"/>
        <w:rPr>
          <w:b/>
          <w:color w:val="00B050"/>
        </w:rPr>
      </w:pPr>
    </w:p>
    <w:p w:rsidR="00BE2B69" w:rsidRPr="004C6389" w:rsidRDefault="00BE2B69" w:rsidP="00F27ED6">
      <w:pPr>
        <w:pStyle w:val="Listaszerbekezds"/>
        <w:numPr>
          <w:ilvl w:val="0"/>
          <w:numId w:val="40"/>
        </w:numPr>
        <w:jc w:val="both"/>
        <w:rPr>
          <w:b/>
        </w:rPr>
      </w:pPr>
      <w:r w:rsidRPr="004C6389">
        <w:rPr>
          <w:b/>
        </w:rPr>
        <w:t>Határozza meg, hogy mennyi a kötvény reális árfolyama!</w:t>
      </w:r>
    </w:p>
    <w:p w:rsidR="00BE2B69" w:rsidRPr="001B2406" w:rsidRDefault="00BE2B69" w:rsidP="003D163E">
      <w:pPr>
        <w:pStyle w:val="Listaszerbekezds"/>
        <w:ind w:left="1069"/>
        <w:jc w:val="right"/>
      </w:pPr>
      <w:r w:rsidRPr="001B2406">
        <w:t>(2 pont)</w:t>
      </w:r>
    </w:p>
    <w:p w:rsidR="00BE2B69" w:rsidRPr="00172FB8" w:rsidRDefault="00BE2B69" w:rsidP="003D163E">
      <w:pPr>
        <w:pStyle w:val="Listaszerbekezds"/>
        <w:ind w:left="1069"/>
        <w:jc w:val="right"/>
        <w:rPr>
          <w:b/>
        </w:rPr>
      </w:pPr>
    </w:p>
    <w:p w:rsidR="00BE2B69" w:rsidRDefault="00BE2B69" w:rsidP="00F27ED6">
      <w:pPr>
        <w:numPr>
          <w:ilvl w:val="0"/>
          <w:numId w:val="40"/>
        </w:numPr>
        <w:jc w:val="both"/>
        <w:rPr>
          <w:b/>
        </w:rPr>
      </w:pPr>
      <w:r w:rsidRPr="004C6389">
        <w:rPr>
          <w:b/>
        </w:rPr>
        <w:t xml:space="preserve">A lejárat előtt egy évvel, közvetlenül az évi kifizetések előtt a kötvény árfolyama </w:t>
      </w:r>
      <w:r>
        <w:rPr>
          <w:b/>
        </w:rPr>
        <w:t>31.5</w:t>
      </w:r>
      <w:r w:rsidRPr="004C6389">
        <w:rPr>
          <w:b/>
        </w:rPr>
        <w:t>00,- Ft. Adja meg a kötvény bruttó és nettó árfolyamát!</w:t>
      </w:r>
    </w:p>
    <w:p w:rsidR="00BE2B69" w:rsidRPr="001B2406" w:rsidRDefault="00BE2B69" w:rsidP="003D163E">
      <w:pPr>
        <w:ind w:left="1069"/>
        <w:jc w:val="right"/>
      </w:pPr>
      <w:r w:rsidRPr="001B2406">
        <w:t>(2 pont)</w:t>
      </w:r>
    </w:p>
    <w:p w:rsidR="00BE2B69" w:rsidRDefault="00BE2B69" w:rsidP="003D163E">
      <w:pPr>
        <w:ind w:left="1069"/>
        <w:jc w:val="both"/>
        <w:rPr>
          <w:b/>
        </w:rPr>
      </w:pPr>
    </w:p>
    <w:p w:rsidR="00BE2B69" w:rsidRPr="00BB43F7" w:rsidRDefault="00BE2B69" w:rsidP="00F27ED6">
      <w:pPr>
        <w:numPr>
          <w:ilvl w:val="0"/>
          <w:numId w:val="40"/>
        </w:numPr>
        <w:jc w:val="both"/>
      </w:pPr>
      <w:r>
        <w:rPr>
          <w:b/>
        </w:rPr>
        <w:t>A b) adatai segítségével s</w:t>
      </w:r>
      <w:r w:rsidRPr="00AD6D01">
        <w:rPr>
          <w:b/>
        </w:rPr>
        <w:t>zámítsa ki a kötvény szelvényhozamát és belső megtérülési rátáját, és mutassa meg összefüggésüket a kötvény kamatlábával!</w:t>
      </w:r>
      <w:r>
        <w:rPr>
          <w:b/>
        </w:rPr>
        <w:t xml:space="preserve"> </w:t>
      </w:r>
      <w:r w:rsidRPr="00BB43F7">
        <w:t>(szelvényhozam és belső megtérülési ráta 1-1 pont, magyarázat 2 pont)</w:t>
      </w:r>
    </w:p>
    <w:p w:rsidR="00BE2B69" w:rsidRPr="001B2406" w:rsidRDefault="00BE2B69" w:rsidP="003D163E">
      <w:pPr>
        <w:ind w:left="927"/>
        <w:jc w:val="right"/>
      </w:pPr>
      <w:r w:rsidRPr="001B2406">
        <w:t>(4 pont)</w:t>
      </w:r>
    </w:p>
    <w:p w:rsidR="00BE2B69" w:rsidRPr="007351AE" w:rsidRDefault="00BE2B69" w:rsidP="003D163E">
      <w:pPr>
        <w:pStyle w:val="Listaszerbekezds"/>
        <w:rPr>
          <w:b/>
          <w:color w:val="00B050"/>
        </w:rPr>
      </w:pPr>
    </w:p>
    <w:p w:rsidR="00BE2B69" w:rsidRDefault="00BE2B69" w:rsidP="003D163E">
      <w:pPr>
        <w:jc w:val="right"/>
        <w:rPr>
          <w:b/>
          <w:color w:val="00B050"/>
        </w:rPr>
      </w:pPr>
    </w:p>
    <w:p w:rsidR="00BE2B69" w:rsidRPr="007351AE" w:rsidRDefault="00BE2B69" w:rsidP="003D163E">
      <w:pPr>
        <w:jc w:val="right"/>
        <w:rPr>
          <w:b/>
          <w:color w:val="00B050"/>
        </w:rPr>
      </w:pPr>
      <w:r w:rsidRPr="007351AE">
        <w:rPr>
          <w:b/>
          <w:color w:val="00B050"/>
        </w:rPr>
        <w:tab/>
      </w:r>
      <w:r w:rsidRPr="007351AE">
        <w:rPr>
          <w:b/>
          <w:color w:val="00B050"/>
        </w:rPr>
        <w:tab/>
      </w:r>
    </w:p>
    <w:p w:rsidR="00BE2B69" w:rsidRPr="007351AE" w:rsidRDefault="00BE2B69" w:rsidP="003D163E">
      <w:pPr>
        <w:ind w:left="709"/>
        <w:jc w:val="both"/>
        <w:rPr>
          <w:b/>
          <w:color w:val="00B050"/>
        </w:rPr>
      </w:pPr>
    </w:p>
    <w:p w:rsidR="00BE2B69" w:rsidRPr="007351AE" w:rsidRDefault="00BE2B69" w:rsidP="003D163E">
      <w:pPr>
        <w:ind w:left="714"/>
        <w:jc w:val="right"/>
        <w:rPr>
          <w:color w:val="00B050"/>
          <w:sz w:val="36"/>
          <w:szCs w:val="36"/>
        </w:rPr>
      </w:pPr>
    </w:p>
    <w:p w:rsidR="00BE2B69" w:rsidRPr="004C6389" w:rsidRDefault="00BE2B69" w:rsidP="003D163E">
      <w:pPr>
        <w:ind w:left="352" w:firstLine="357"/>
        <w:rPr>
          <w:b/>
          <w:u w:val="single"/>
        </w:rPr>
      </w:pPr>
      <w:r w:rsidRPr="004C6389">
        <w:rPr>
          <w:b/>
          <w:u w:val="single"/>
        </w:rPr>
        <w:t>Megoldás</w:t>
      </w:r>
    </w:p>
    <w:p w:rsidR="00BE2B69" w:rsidRPr="007351AE" w:rsidRDefault="00BE2B69" w:rsidP="003D163E">
      <w:pPr>
        <w:ind w:left="352" w:firstLine="357"/>
        <w:rPr>
          <w:b/>
          <w:color w:val="00B050"/>
          <w:u w:val="single"/>
        </w:rPr>
      </w:pPr>
    </w:p>
    <w:p w:rsidR="00BE2B69" w:rsidRDefault="00BE2B69" w:rsidP="00F27ED6">
      <w:pPr>
        <w:numPr>
          <w:ilvl w:val="0"/>
          <w:numId w:val="41"/>
        </w:numPr>
      </w:pPr>
      <w:r w:rsidRPr="00081DBB">
        <w:rPr>
          <w:i/>
        </w:rPr>
        <w:t>P</w:t>
      </w:r>
      <w:r w:rsidRPr="00081DBB">
        <w:rPr>
          <w:i/>
          <w:vertAlign w:val="subscript"/>
        </w:rPr>
        <w:t>0</w:t>
      </w:r>
      <w:r>
        <w:rPr>
          <w:i/>
          <w:vertAlign w:val="subscript"/>
        </w:rPr>
        <w:t xml:space="preserve"> </w:t>
      </w:r>
      <w:r>
        <w:t xml:space="preserve">= C * </w:t>
      </w:r>
      <w:proofErr w:type="spellStart"/>
      <w:r>
        <w:t>PVIFA</w:t>
      </w:r>
      <w:r>
        <w:rPr>
          <w:i/>
          <w:vertAlign w:val="subscript"/>
        </w:rPr>
        <w:t>r</w:t>
      </w:r>
      <w:proofErr w:type="spellEnd"/>
      <w:proofErr w:type="gramStart"/>
      <w:r>
        <w:rPr>
          <w:i/>
          <w:vertAlign w:val="subscript"/>
        </w:rPr>
        <w:t>;n</w:t>
      </w:r>
      <w:proofErr w:type="gramEnd"/>
      <w:r w:rsidRPr="00D35171">
        <w:rPr>
          <w:i/>
        </w:rPr>
        <w:t xml:space="preserve"> </w:t>
      </w:r>
      <w:r w:rsidRPr="00C35303">
        <w:t>+</w:t>
      </w:r>
      <w:r>
        <w:rPr>
          <w:i/>
        </w:rPr>
        <w:t xml:space="preserve"> </w:t>
      </w:r>
      <w:proofErr w:type="spellStart"/>
      <w:r>
        <w:rPr>
          <w:i/>
        </w:rPr>
        <w:t>C</w:t>
      </w:r>
      <w:r>
        <w:rPr>
          <w:i/>
          <w:vertAlign w:val="subscript"/>
        </w:rPr>
        <w:t>n</w:t>
      </w:r>
      <w:proofErr w:type="spellEnd"/>
      <w:r>
        <w:rPr>
          <w:i/>
          <w:vertAlign w:val="subscript"/>
        </w:rPr>
        <w:t xml:space="preserve"> </w:t>
      </w:r>
      <w:r>
        <w:rPr>
          <w:i/>
        </w:rPr>
        <w:t>* PVIF</w:t>
      </w:r>
      <w:r w:rsidRPr="00C35303">
        <w:rPr>
          <w:i/>
          <w:vertAlign w:val="subscript"/>
        </w:rPr>
        <w:t xml:space="preserve"> </w:t>
      </w:r>
      <w:r>
        <w:rPr>
          <w:i/>
          <w:vertAlign w:val="subscript"/>
        </w:rPr>
        <w:t>r;n</w:t>
      </w:r>
    </w:p>
    <w:p w:rsidR="00BE2B69" w:rsidRDefault="00BE2B69" w:rsidP="003D163E">
      <w:pPr>
        <w:ind w:left="1069"/>
        <w:rPr>
          <w:i/>
        </w:rPr>
      </w:pPr>
    </w:p>
    <w:p w:rsidR="00BE2B69" w:rsidRDefault="00BE2B69" w:rsidP="003D163E">
      <w:pPr>
        <w:ind w:left="1069"/>
      </w:pPr>
      <w:r w:rsidRPr="000D54AF">
        <w:rPr>
          <w:b/>
          <w:i/>
        </w:rPr>
        <w:t>P</w:t>
      </w:r>
      <w:r w:rsidRPr="000D54AF">
        <w:rPr>
          <w:b/>
          <w:i/>
          <w:vertAlign w:val="subscript"/>
        </w:rPr>
        <w:t>0</w:t>
      </w:r>
      <w:r>
        <w:rPr>
          <w:i/>
          <w:vertAlign w:val="subscript"/>
        </w:rPr>
        <w:t xml:space="preserve"> </w:t>
      </w:r>
      <w:r>
        <w:t>= 2.100 * 2,723</w:t>
      </w:r>
      <w:r w:rsidRPr="00D35171">
        <w:rPr>
          <w:i/>
        </w:rPr>
        <w:t xml:space="preserve"> </w:t>
      </w:r>
      <w:r w:rsidRPr="00C35303">
        <w:t>+</w:t>
      </w:r>
      <w:r>
        <w:rPr>
          <w:i/>
        </w:rPr>
        <w:t xml:space="preserve"> 30.000 * 0,864 </w:t>
      </w:r>
      <w:r w:rsidRPr="00C35303">
        <w:t>=</w:t>
      </w:r>
      <w:r>
        <w:t xml:space="preserve"> 5.718,3 + 25.920 = </w:t>
      </w:r>
      <w:r>
        <w:rPr>
          <w:b/>
        </w:rPr>
        <w:t>31.638,3</w:t>
      </w:r>
      <w:r w:rsidRPr="00C35303">
        <w:rPr>
          <w:b/>
        </w:rPr>
        <w:t xml:space="preserve"> Ft</w:t>
      </w:r>
    </w:p>
    <w:p w:rsidR="00BE2B69" w:rsidRPr="007351AE" w:rsidRDefault="00BE2B69" w:rsidP="003D163E">
      <w:pPr>
        <w:ind w:left="1069"/>
        <w:rPr>
          <w:b/>
          <w:color w:val="00B050"/>
        </w:rPr>
      </w:pPr>
    </w:p>
    <w:p w:rsidR="00BE2B69" w:rsidRPr="007351AE" w:rsidRDefault="00BE2B69" w:rsidP="003D163E">
      <w:pPr>
        <w:ind w:left="714"/>
        <w:jc w:val="center"/>
        <w:rPr>
          <w:color w:val="00B050"/>
        </w:rPr>
      </w:pPr>
    </w:p>
    <w:p w:rsidR="00BE2B69" w:rsidRPr="007351AE" w:rsidRDefault="00BE2B69" w:rsidP="003D163E">
      <w:pPr>
        <w:ind w:left="714"/>
        <w:jc w:val="center"/>
        <w:rPr>
          <w:color w:val="00B050"/>
        </w:rPr>
      </w:pPr>
    </w:p>
    <w:p w:rsidR="00BE2B69" w:rsidRDefault="00BE2B69" w:rsidP="00F27ED6">
      <w:pPr>
        <w:numPr>
          <w:ilvl w:val="0"/>
          <w:numId w:val="41"/>
        </w:numPr>
        <w:rPr>
          <w:b/>
        </w:rPr>
      </w:pPr>
      <w:r w:rsidRPr="00A25B38">
        <w:t>Bruttó árfolyam:</w:t>
      </w:r>
      <w:r>
        <w:rPr>
          <w:b/>
        </w:rPr>
        <w:t xml:space="preserve"> 31.500 Ft</w:t>
      </w:r>
    </w:p>
    <w:p w:rsidR="00BE2B69" w:rsidRPr="00A25B38" w:rsidRDefault="00BE2B69" w:rsidP="003D163E">
      <w:pPr>
        <w:ind w:left="1069"/>
      </w:pPr>
      <w:r w:rsidRPr="00A25B38">
        <w:t>Nettó árfolyam</w:t>
      </w:r>
      <w:r>
        <w:t xml:space="preserve">: 31.500 – 2.100 = </w:t>
      </w:r>
      <w:r>
        <w:rPr>
          <w:b/>
        </w:rPr>
        <w:t>29.4</w:t>
      </w:r>
      <w:r w:rsidRPr="00A25B38">
        <w:rPr>
          <w:b/>
        </w:rPr>
        <w:t>00 Ft</w:t>
      </w:r>
    </w:p>
    <w:p w:rsidR="00BE2B69" w:rsidRPr="007351AE" w:rsidRDefault="00BE2B69" w:rsidP="003D163E">
      <w:pPr>
        <w:ind w:left="714"/>
        <w:rPr>
          <w:b/>
          <w:color w:val="00B050"/>
        </w:rPr>
      </w:pPr>
    </w:p>
    <w:tbl>
      <w:tblPr>
        <w:tblW w:w="1748" w:type="dxa"/>
        <w:tblInd w:w="817" w:type="dxa"/>
        <w:tblLook w:val="01E0"/>
      </w:tblPr>
      <w:tblGrid>
        <w:gridCol w:w="1748"/>
      </w:tblGrid>
      <w:tr w:rsidR="00BE2B69" w:rsidRPr="007351AE" w:rsidTr="003D163E">
        <w:trPr>
          <w:cantSplit/>
          <w:trHeight w:val="276"/>
        </w:trPr>
        <w:tc>
          <w:tcPr>
            <w:tcW w:w="1748" w:type="dxa"/>
            <w:vMerge w:val="restart"/>
            <w:vAlign w:val="center"/>
          </w:tcPr>
          <w:p w:rsidR="00BE2B69" w:rsidRPr="007351AE" w:rsidRDefault="00BE2B69" w:rsidP="003D163E">
            <w:pPr>
              <w:rPr>
                <w:color w:val="00B050"/>
              </w:rPr>
            </w:pPr>
          </w:p>
        </w:tc>
      </w:tr>
      <w:tr w:rsidR="00BE2B69" w:rsidRPr="007351AE" w:rsidTr="003D163E">
        <w:trPr>
          <w:cantSplit/>
          <w:trHeight w:val="253"/>
        </w:trPr>
        <w:tc>
          <w:tcPr>
            <w:tcW w:w="1748" w:type="dxa"/>
            <w:vMerge/>
          </w:tcPr>
          <w:p w:rsidR="00BE2B69" w:rsidRPr="007351AE" w:rsidRDefault="00BE2B69" w:rsidP="003D163E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</w:tbl>
    <w:p w:rsidR="00BE2B69" w:rsidRPr="00A25B38" w:rsidRDefault="00BE2B69" w:rsidP="003D163E">
      <w:pPr>
        <w:ind w:left="714"/>
        <w:rPr>
          <w:b/>
        </w:rPr>
      </w:pPr>
      <w:r>
        <w:rPr>
          <w:b/>
        </w:rPr>
        <w:t xml:space="preserve">c)  </w:t>
      </w:r>
      <w:r w:rsidRPr="00A25B38">
        <w:rPr>
          <w:b/>
        </w:rPr>
        <w:t>CY</w:t>
      </w:r>
      <w:r w:rsidRPr="00A25B38">
        <w:t>=</w:t>
      </w:r>
      <w:r>
        <w:t xml:space="preserve"> Szelvényhozam = Kamat / </w:t>
      </w:r>
      <w:r w:rsidR="00783153">
        <w:t>N</w:t>
      </w:r>
      <w:r>
        <w:t xml:space="preserve">ettó </w:t>
      </w:r>
      <w:proofErr w:type="gramStart"/>
      <w:r>
        <w:t>árfolyam =  2</w:t>
      </w:r>
      <w:proofErr w:type="gramEnd"/>
      <w:r>
        <w:t xml:space="preserve">.100/29.400 = </w:t>
      </w:r>
      <w:r w:rsidRPr="005B01EC">
        <w:rPr>
          <w:b/>
        </w:rPr>
        <w:t>7,1</w:t>
      </w:r>
      <w:r>
        <w:rPr>
          <w:b/>
        </w:rPr>
        <w:t>4</w:t>
      </w:r>
      <w:r w:rsidRPr="005B01EC">
        <w:rPr>
          <w:b/>
        </w:rPr>
        <w:t xml:space="preserve"> %</w:t>
      </w:r>
    </w:p>
    <w:p w:rsidR="00BE2B69" w:rsidRDefault="00BE2B69" w:rsidP="003D163E">
      <w:pPr>
        <w:ind w:left="714"/>
        <w:rPr>
          <w:b/>
        </w:rPr>
      </w:pPr>
    </w:p>
    <w:p w:rsidR="00BE2B69" w:rsidRDefault="00BE2B69" w:rsidP="003D163E">
      <w:pPr>
        <w:ind w:left="714" w:firstLine="357"/>
        <w:rPr>
          <w:b/>
        </w:rPr>
      </w:pPr>
      <w:r w:rsidRPr="00A25B38">
        <w:rPr>
          <w:b/>
        </w:rPr>
        <w:t>IRR</w:t>
      </w:r>
      <w:r>
        <w:t xml:space="preserve">= 32.100/29.500 – 1 = </w:t>
      </w:r>
      <w:r w:rsidRPr="00E32B59">
        <w:rPr>
          <w:b/>
        </w:rPr>
        <w:t>8</w:t>
      </w:r>
      <w:r>
        <w:rPr>
          <w:b/>
        </w:rPr>
        <w:t>,81</w:t>
      </w:r>
      <w:r w:rsidRPr="00A25B38">
        <w:rPr>
          <w:b/>
        </w:rPr>
        <w:t xml:space="preserve"> %</w:t>
      </w:r>
    </w:p>
    <w:p w:rsidR="00BE2B69" w:rsidRDefault="00BE2B69" w:rsidP="003D163E">
      <w:pPr>
        <w:ind w:left="714"/>
        <w:rPr>
          <w:b/>
        </w:rPr>
      </w:pPr>
    </w:p>
    <w:p w:rsidR="00BE2B69" w:rsidRDefault="00BE2B69" w:rsidP="003D163E">
      <w:pPr>
        <w:ind w:left="714" w:firstLine="357"/>
        <w:rPr>
          <w:b/>
        </w:rPr>
      </w:pPr>
      <w:r>
        <w:rPr>
          <w:b/>
        </w:rPr>
        <w:t>IRR</w:t>
      </w:r>
      <w:proofErr w:type="gramStart"/>
      <w:r>
        <w:rPr>
          <w:b/>
        </w:rPr>
        <w:t>&gt;CY</w:t>
      </w:r>
      <w:proofErr w:type="gramEnd"/>
      <w:r>
        <w:rPr>
          <w:b/>
        </w:rPr>
        <w:t>&gt;k</w:t>
      </w:r>
    </w:p>
    <w:p w:rsidR="00BE2B69" w:rsidRDefault="00BE2B69" w:rsidP="003D163E">
      <w:pPr>
        <w:ind w:left="714"/>
        <w:rPr>
          <w:b/>
        </w:rPr>
      </w:pPr>
    </w:p>
    <w:p w:rsidR="00BE2B69" w:rsidRDefault="00BE2B69" w:rsidP="003D163E">
      <w:pPr>
        <w:ind w:left="714" w:firstLine="357"/>
        <w:rPr>
          <w:b/>
        </w:rPr>
      </w:pPr>
      <w:r>
        <w:rPr>
          <w:b/>
        </w:rPr>
        <w:t>Ha IRR</w:t>
      </w:r>
      <w:proofErr w:type="gramStart"/>
      <w:r>
        <w:rPr>
          <w:b/>
        </w:rPr>
        <w:t>&gt;k</w:t>
      </w:r>
      <w:proofErr w:type="gramEnd"/>
      <w:r>
        <w:rPr>
          <w:b/>
        </w:rPr>
        <w:t>, akkor a kötvény nettó árfolyama kisebb 100%-nál, tehát</w:t>
      </w:r>
    </w:p>
    <w:p w:rsidR="00BE2B69" w:rsidRPr="00A25B38" w:rsidRDefault="00BE2B69" w:rsidP="003D163E">
      <w:pPr>
        <w:ind w:left="714"/>
        <w:rPr>
          <w:b/>
        </w:rPr>
      </w:pPr>
    </w:p>
    <w:p w:rsidR="00BE2B69" w:rsidRDefault="00BE2B69" w:rsidP="00F27ED6">
      <w:pPr>
        <w:numPr>
          <w:ilvl w:val="0"/>
          <w:numId w:val="42"/>
        </w:numPr>
        <w:rPr>
          <w:b/>
        </w:rPr>
      </w:pPr>
      <w:r w:rsidRPr="00A25B38">
        <w:rPr>
          <w:b/>
        </w:rPr>
        <w:t xml:space="preserve">a lejáratig még árfolyamnyereség is lesz a szelvényhozamon túl – vagyis az IRR a </w:t>
      </w:r>
      <w:proofErr w:type="spellStart"/>
      <w:r w:rsidRPr="00A25B38">
        <w:rPr>
          <w:b/>
        </w:rPr>
        <w:t>CY-nál</w:t>
      </w:r>
      <w:proofErr w:type="spellEnd"/>
      <w:r w:rsidRPr="00A25B38">
        <w:rPr>
          <w:b/>
        </w:rPr>
        <w:t xml:space="preserve"> nagyobb.</w:t>
      </w:r>
    </w:p>
    <w:p w:rsidR="00BE2B69" w:rsidRPr="00A25B38" w:rsidRDefault="00BE2B69" w:rsidP="003D163E">
      <w:pPr>
        <w:ind w:left="1434"/>
        <w:rPr>
          <w:b/>
        </w:rPr>
      </w:pPr>
    </w:p>
    <w:p w:rsidR="00BE2B69" w:rsidRDefault="00BE2B69" w:rsidP="00F27ED6">
      <w:pPr>
        <w:numPr>
          <w:ilvl w:val="0"/>
          <w:numId w:val="42"/>
        </w:numPr>
        <w:rPr>
          <w:b/>
        </w:rPr>
      </w:pPr>
      <w:r w:rsidRPr="00A25B38">
        <w:rPr>
          <w:b/>
        </w:rPr>
        <w:t>Mivel a nettó árfolyam kisebb 100%-ná</w:t>
      </w:r>
      <w:r>
        <w:rPr>
          <w:b/>
        </w:rPr>
        <w:t>l</w:t>
      </w:r>
      <w:r w:rsidRPr="00A25B38">
        <w:rPr>
          <w:b/>
        </w:rPr>
        <w:t>, CY</w:t>
      </w:r>
      <w:proofErr w:type="gramStart"/>
      <w:r w:rsidRPr="00A25B38">
        <w:rPr>
          <w:b/>
        </w:rPr>
        <w:t>&gt;k</w:t>
      </w:r>
      <w:proofErr w:type="gramEnd"/>
    </w:p>
    <w:p w:rsidR="00BE2B69" w:rsidRPr="00F24F7B" w:rsidRDefault="00BE2B69" w:rsidP="003D163E">
      <w:r w:rsidRPr="007351AE">
        <w:rPr>
          <w:color w:val="00B050"/>
        </w:rPr>
        <w:br w:type="page"/>
      </w:r>
    </w:p>
    <w:p w:rsidR="003511E6" w:rsidRDefault="00BE2B69">
      <w:pPr>
        <w:ind w:left="709" w:hanging="709"/>
        <w:jc w:val="both"/>
        <w:rPr>
          <w:b/>
        </w:rPr>
      </w:pPr>
      <w:r w:rsidRPr="00DE1DB7">
        <w:rPr>
          <w:b/>
        </w:rPr>
        <w:lastRenderedPageBreak/>
        <w:t>2</w:t>
      </w:r>
      <w:r>
        <w:rPr>
          <w:b/>
        </w:rPr>
        <w:t>4</w:t>
      </w:r>
      <w:r w:rsidRPr="00DE1DB7">
        <w:rPr>
          <w:b/>
        </w:rPr>
        <w:t xml:space="preserve">. </w:t>
      </w:r>
      <w:r w:rsidRPr="00DE1DB7">
        <w:rPr>
          <w:b/>
        </w:rPr>
        <w:tab/>
      </w:r>
      <w:r w:rsidRPr="00F24F7B">
        <w:rPr>
          <w:b/>
        </w:rPr>
        <w:t xml:space="preserve">Egy </w:t>
      </w:r>
      <w:r>
        <w:rPr>
          <w:b/>
        </w:rPr>
        <w:t>T</w:t>
      </w:r>
      <w:r w:rsidRPr="00F24F7B">
        <w:rPr>
          <w:b/>
        </w:rPr>
        <w:t xml:space="preserve">ársaság beruházást tervez, </w:t>
      </w:r>
      <w:r>
        <w:rPr>
          <w:b/>
        </w:rPr>
        <w:t>melyből az 1. évben 100M Ft</w:t>
      </w:r>
      <w:r w:rsidRPr="00F61D1B">
        <w:rPr>
          <w:b/>
        </w:rPr>
        <w:t xml:space="preserve"> </w:t>
      </w:r>
      <w:r>
        <w:rPr>
          <w:b/>
        </w:rPr>
        <w:t xml:space="preserve">árbevétel származik, és ez évente 40M Ft-tal növekszik várhatóan. </w:t>
      </w:r>
    </w:p>
    <w:p w:rsidR="00BE2B69" w:rsidRPr="00F24F7B" w:rsidRDefault="00BE2B69" w:rsidP="00F41E88">
      <w:pPr>
        <w:ind w:left="709" w:hanging="709"/>
        <w:jc w:val="both"/>
        <w:rPr>
          <w:b/>
        </w:rPr>
      </w:pPr>
    </w:p>
    <w:p w:rsidR="00BE2B69" w:rsidRDefault="00BE2B69" w:rsidP="00F41E88">
      <w:pPr>
        <w:ind w:left="709" w:hanging="709"/>
        <w:jc w:val="both"/>
        <w:rPr>
          <w:b/>
        </w:rPr>
      </w:pPr>
      <w:r w:rsidRPr="00F24F7B">
        <w:rPr>
          <w:b/>
        </w:rPr>
        <w:tab/>
        <w:t>A terv megvalósulása</w:t>
      </w:r>
      <w:r>
        <w:rPr>
          <w:b/>
        </w:rPr>
        <w:t xml:space="preserve"> 15</w:t>
      </w:r>
      <w:r w:rsidRPr="00F24F7B">
        <w:rPr>
          <w:b/>
        </w:rPr>
        <w:t>0 millió forint egyszeri beruházást igényel</w:t>
      </w:r>
      <w:r>
        <w:rPr>
          <w:b/>
        </w:rPr>
        <w:t xml:space="preserve"> a </w:t>
      </w:r>
      <w:proofErr w:type="spellStart"/>
      <w:r>
        <w:rPr>
          <w:b/>
        </w:rPr>
        <w:t>nulladik</w:t>
      </w:r>
      <w:proofErr w:type="spellEnd"/>
      <w:r>
        <w:rPr>
          <w:b/>
        </w:rPr>
        <w:t xml:space="preserve"> évben, majd az első évben 5</w:t>
      </w:r>
      <w:r w:rsidRPr="00F24F7B">
        <w:rPr>
          <w:b/>
        </w:rPr>
        <w:t xml:space="preserve"> millió f</w:t>
      </w:r>
      <w:r>
        <w:rPr>
          <w:b/>
        </w:rPr>
        <w:t>orint, a második évben további 2</w:t>
      </w:r>
      <w:r w:rsidRPr="00F24F7B">
        <w:rPr>
          <w:b/>
        </w:rPr>
        <w:t xml:space="preserve"> millió forint forgóeszköz beszerzését</w:t>
      </w:r>
      <w:r>
        <w:rPr>
          <w:b/>
        </w:rPr>
        <w:t xml:space="preserve"> kívánja meg</w:t>
      </w:r>
      <w:r w:rsidRPr="00F24F7B">
        <w:rPr>
          <w:b/>
        </w:rPr>
        <w:t>.</w:t>
      </w:r>
    </w:p>
    <w:p w:rsidR="00BE2B69" w:rsidRDefault="00BE2B69" w:rsidP="00F41E88">
      <w:pPr>
        <w:ind w:left="709" w:hanging="709"/>
        <w:jc w:val="both"/>
        <w:rPr>
          <w:b/>
        </w:rPr>
      </w:pPr>
    </w:p>
    <w:p w:rsidR="00BE2B69" w:rsidRDefault="00BE2B69" w:rsidP="00F41E88">
      <w:pPr>
        <w:ind w:left="709" w:hanging="709"/>
        <w:jc w:val="both"/>
        <w:rPr>
          <w:b/>
        </w:rPr>
      </w:pPr>
      <w:r>
        <w:rPr>
          <w:b/>
        </w:rPr>
        <w:tab/>
        <w:t xml:space="preserve">A gyártási költségek összege az 1. évben 20M Ft, ezt követően minden évben 10%-kal nő. Az értékcsökkenés évi 10%. </w:t>
      </w:r>
    </w:p>
    <w:p w:rsidR="00BE2B69" w:rsidRDefault="00BE2B69" w:rsidP="00F41E88">
      <w:pPr>
        <w:ind w:left="709" w:hanging="709"/>
        <w:jc w:val="both"/>
        <w:rPr>
          <w:b/>
        </w:rPr>
      </w:pPr>
    </w:p>
    <w:p w:rsidR="00BE2B69" w:rsidRPr="00F24F7B" w:rsidRDefault="00BE2B69" w:rsidP="00F41E88">
      <w:pPr>
        <w:ind w:left="709" w:hanging="709"/>
        <w:jc w:val="both"/>
        <w:rPr>
          <w:b/>
        </w:rPr>
      </w:pPr>
      <w:r>
        <w:rPr>
          <w:b/>
        </w:rPr>
        <w:tab/>
        <w:t xml:space="preserve">A tervezett üzemeltetési idő 3 év. Az üzemet a 3. év </w:t>
      </w:r>
      <w:proofErr w:type="gramStart"/>
      <w:r>
        <w:rPr>
          <w:b/>
        </w:rPr>
        <w:t>végén</w:t>
      </w:r>
      <w:proofErr w:type="gramEnd"/>
      <w:r>
        <w:rPr>
          <w:b/>
        </w:rPr>
        <w:t xml:space="preserve"> maradványértéken, a forgóeszközöket könyv szerinti értéken  értékesítik.</w:t>
      </w:r>
    </w:p>
    <w:p w:rsidR="00BE2B69" w:rsidRPr="00F24F7B" w:rsidRDefault="00BE2B69" w:rsidP="00F41E88">
      <w:pPr>
        <w:ind w:left="567" w:hanging="567"/>
        <w:jc w:val="both"/>
        <w:rPr>
          <w:b/>
        </w:rPr>
      </w:pPr>
    </w:p>
    <w:p w:rsidR="00BE2B69" w:rsidRPr="00F24F7B" w:rsidRDefault="00BE2B69" w:rsidP="00F41E88">
      <w:pPr>
        <w:ind w:left="567" w:firstLine="142"/>
        <w:jc w:val="both"/>
        <w:rPr>
          <w:b/>
        </w:rPr>
      </w:pPr>
      <w:r>
        <w:rPr>
          <w:b/>
        </w:rPr>
        <w:t>A hasonló befektetésektől elvá</w:t>
      </w:r>
      <w:r w:rsidRPr="00F24F7B">
        <w:rPr>
          <w:b/>
        </w:rPr>
        <w:t>rt hozam évi 10%.</w:t>
      </w:r>
    </w:p>
    <w:p w:rsidR="00BE2B69" w:rsidRPr="00F24F7B" w:rsidRDefault="00BE2B69" w:rsidP="00F41E88">
      <w:pPr>
        <w:ind w:left="567" w:firstLine="142"/>
        <w:jc w:val="both"/>
        <w:rPr>
          <w:b/>
        </w:rPr>
      </w:pPr>
      <w:r w:rsidRPr="00F24F7B">
        <w:rPr>
          <w:b/>
        </w:rPr>
        <w:t>A vállalati nyereségadó mértéke az adóalap 10%-</w:t>
      </w:r>
      <w:proofErr w:type="gramStart"/>
      <w:r w:rsidRPr="00F24F7B">
        <w:rPr>
          <w:b/>
        </w:rPr>
        <w:t>a.</w:t>
      </w:r>
      <w:proofErr w:type="gramEnd"/>
    </w:p>
    <w:p w:rsidR="003511E6" w:rsidRDefault="003511E6">
      <w:pPr>
        <w:jc w:val="both"/>
        <w:rPr>
          <w:color w:val="00B050"/>
          <w:sz w:val="16"/>
          <w:szCs w:val="16"/>
        </w:rPr>
      </w:pPr>
    </w:p>
    <w:p w:rsidR="00BE2B69" w:rsidRPr="00096FF3" w:rsidRDefault="00BE2B69" w:rsidP="00C14E09">
      <w:pPr>
        <w:ind w:left="360" w:right="-426" w:firstLine="354"/>
        <w:jc w:val="both"/>
        <w:rPr>
          <w:b/>
        </w:rPr>
      </w:pPr>
      <w:r w:rsidRPr="0001188B">
        <w:rPr>
          <w:b/>
        </w:rPr>
        <w:t>Az évközi pénzáramlásokat az év végén vegye figyelembe</w:t>
      </w:r>
      <w:r>
        <w:rPr>
          <w:b/>
        </w:rPr>
        <w:t>!           Összesen</w:t>
      </w:r>
      <w:proofErr w:type="gramStart"/>
      <w:r>
        <w:rPr>
          <w:b/>
        </w:rPr>
        <w:t>:                          (</w:t>
      </w:r>
      <w:proofErr w:type="gramEnd"/>
      <w:r>
        <w:rPr>
          <w:b/>
        </w:rPr>
        <w:t xml:space="preserve">12 </w:t>
      </w:r>
      <w:r w:rsidRPr="00096FF3">
        <w:rPr>
          <w:b/>
        </w:rPr>
        <w:t>pont)</w:t>
      </w:r>
    </w:p>
    <w:p w:rsidR="00BE2B69" w:rsidRDefault="00BE2B69" w:rsidP="00C75447">
      <w:pPr>
        <w:ind w:left="360" w:right="-426" w:hanging="360"/>
        <w:jc w:val="both"/>
        <w:rPr>
          <w:color w:val="00B050"/>
        </w:rPr>
      </w:pPr>
    </w:p>
    <w:p w:rsidR="00BE2B69" w:rsidRDefault="00BE2B69" w:rsidP="00C75447">
      <w:pPr>
        <w:ind w:left="567"/>
        <w:jc w:val="both"/>
        <w:rPr>
          <w:b/>
        </w:rPr>
      </w:pPr>
    </w:p>
    <w:p w:rsidR="00BE2B69" w:rsidRDefault="00BE2B69" w:rsidP="00C75447">
      <w:pPr>
        <w:ind w:left="567"/>
        <w:jc w:val="both"/>
        <w:rPr>
          <w:b/>
        </w:rPr>
      </w:pPr>
    </w:p>
    <w:p w:rsidR="00BE2B69" w:rsidRDefault="00BE2B69" w:rsidP="00C75447">
      <w:pPr>
        <w:ind w:left="567" w:firstLine="147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) Hogyan alakul az 1.-3. évben a működési CF?</w:t>
      </w:r>
    </w:p>
    <w:p w:rsidR="00BE2B69" w:rsidRPr="004D6E74" w:rsidRDefault="00BE2B69" w:rsidP="00C75447">
      <w:pPr>
        <w:tabs>
          <w:tab w:val="right" w:pos="9637"/>
        </w:tabs>
        <w:ind w:left="567"/>
        <w:jc w:val="right"/>
      </w:pPr>
      <w:r w:rsidRPr="004D6E74">
        <w:t>(10 pont)</w:t>
      </w:r>
    </w:p>
    <w:p w:rsidR="00BE2B69" w:rsidRDefault="00BE2B69" w:rsidP="00C75447">
      <w:pPr>
        <w:ind w:left="567"/>
        <w:jc w:val="both"/>
        <w:rPr>
          <w:b/>
        </w:rPr>
      </w:pPr>
    </w:p>
    <w:p w:rsidR="00BE2B69" w:rsidRDefault="00BE2B69" w:rsidP="00C75447">
      <w:pPr>
        <w:ind w:left="567"/>
        <w:jc w:val="both"/>
        <w:rPr>
          <w:b/>
        </w:rPr>
      </w:pPr>
    </w:p>
    <w:p w:rsidR="00BE2B69" w:rsidRDefault="00BE2B69" w:rsidP="00C75447">
      <w:pPr>
        <w:ind w:left="567"/>
        <w:jc w:val="both"/>
        <w:rPr>
          <w:b/>
        </w:rPr>
      </w:pPr>
    </w:p>
    <w:p w:rsidR="00BE2B69" w:rsidRPr="00096FF3" w:rsidRDefault="00BE2B69" w:rsidP="00C75447">
      <w:pPr>
        <w:ind w:left="567"/>
        <w:jc w:val="both"/>
        <w:rPr>
          <w:b/>
        </w:rPr>
      </w:pPr>
    </w:p>
    <w:p w:rsidR="00BE2B69" w:rsidRPr="00096FF3" w:rsidRDefault="00BE2B69" w:rsidP="00C75447">
      <w:pPr>
        <w:ind w:left="360" w:right="-426" w:hanging="360"/>
        <w:jc w:val="both"/>
      </w:pPr>
    </w:p>
    <w:p w:rsidR="00BE2B69" w:rsidRPr="00096FF3" w:rsidRDefault="00BE2B69" w:rsidP="00C75447">
      <w:pPr>
        <w:ind w:left="993" w:hanging="279"/>
        <w:jc w:val="both"/>
        <w:rPr>
          <w:b/>
        </w:rPr>
      </w:pPr>
      <w:r>
        <w:rPr>
          <w:b/>
        </w:rPr>
        <w:t>b</w:t>
      </w:r>
      <w:r w:rsidRPr="00096FF3">
        <w:rPr>
          <w:b/>
        </w:rPr>
        <w:t>) Mekkora a beruházás nettó jelenértéke, ha a 4. évtől a beruházásból nem származik pénzáram?</w:t>
      </w:r>
    </w:p>
    <w:p w:rsidR="00BE2B69" w:rsidRPr="004D6E74" w:rsidRDefault="00BE2B69" w:rsidP="00C75447">
      <w:pPr>
        <w:tabs>
          <w:tab w:val="right" w:pos="9637"/>
        </w:tabs>
        <w:ind w:left="567"/>
        <w:jc w:val="right"/>
      </w:pPr>
      <w:r w:rsidRPr="004D6E74">
        <w:t>(2 pont)</w:t>
      </w:r>
    </w:p>
    <w:p w:rsidR="00BE2B69" w:rsidRDefault="00BE2B69" w:rsidP="00C75447">
      <w:pPr>
        <w:ind w:left="426" w:right="-426" w:hanging="426"/>
        <w:jc w:val="both"/>
        <w:rPr>
          <w:b/>
          <w:color w:val="00B050"/>
        </w:rPr>
      </w:pPr>
    </w:p>
    <w:p w:rsidR="00BE2B69" w:rsidRDefault="00BE2B69" w:rsidP="00C75447">
      <w:pPr>
        <w:ind w:left="426" w:right="-426" w:hanging="426"/>
        <w:jc w:val="both"/>
        <w:rPr>
          <w:b/>
          <w:color w:val="00B050"/>
        </w:rPr>
      </w:pPr>
    </w:p>
    <w:p w:rsidR="00BE2B69" w:rsidRPr="004C6389" w:rsidRDefault="00BE2B69" w:rsidP="00C75447">
      <w:pPr>
        <w:ind w:left="357" w:firstLine="357"/>
        <w:rPr>
          <w:b/>
          <w:u w:val="single"/>
        </w:rPr>
      </w:pPr>
      <w:r>
        <w:rPr>
          <w:b/>
          <w:u w:val="single"/>
        </w:rPr>
        <w:br w:type="page"/>
      </w:r>
      <w:r w:rsidRPr="004C6389">
        <w:rPr>
          <w:b/>
          <w:u w:val="single"/>
        </w:rPr>
        <w:lastRenderedPageBreak/>
        <w:t>Megoldás</w:t>
      </w:r>
    </w:p>
    <w:p w:rsidR="00BE2B69" w:rsidRDefault="00BE2B69" w:rsidP="00C75447">
      <w:pPr>
        <w:ind w:left="426" w:right="-426" w:hanging="426"/>
        <w:jc w:val="both"/>
        <w:rPr>
          <w:b/>
          <w:color w:val="00B050"/>
        </w:rPr>
      </w:pPr>
    </w:p>
    <w:p w:rsidR="00BE2B69" w:rsidRPr="0001188B" w:rsidRDefault="00BE2B69" w:rsidP="00C75447">
      <w:pPr>
        <w:ind w:left="426" w:right="-426" w:hanging="426"/>
        <w:jc w:val="both"/>
        <w:rPr>
          <w:b/>
        </w:rPr>
      </w:pPr>
      <w:proofErr w:type="gramStart"/>
      <w:r w:rsidRPr="0001188B">
        <w:rPr>
          <w:b/>
        </w:rPr>
        <w:t>a</w:t>
      </w:r>
      <w:proofErr w:type="gramEnd"/>
      <w:r w:rsidRPr="0001188B">
        <w:rPr>
          <w:b/>
        </w:rPr>
        <w:t>)</w:t>
      </w:r>
    </w:p>
    <w:p w:rsidR="00BE2B69" w:rsidRPr="00344B7E" w:rsidRDefault="00BE2B69" w:rsidP="00C75447">
      <w:pPr>
        <w:ind w:left="8214" w:right="-426" w:firstLine="354"/>
        <w:jc w:val="center"/>
      </w:pPr>
      <w:proofErr w:type="spellStart"/>
      <w:r w:rsidRPr="00344B7E">
        <w:t>eFt</w:t>
      </w:r>
      <w:proofErr w:type="spellEnd"/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7"/>
        <w:gridCol w:w="1330"/>
        <w:gridCol w:w="1540"/>
        <w:gridCol w:w="1545"/>
        <w:gridCol w:w="1459"/>
      </w:tblGrid>
      <w:tr w:rsidR="00BE2B69" w:rsidRPr="001D2DD4" w:rsidTr="00C75447">
        <w:tc>
          <w:tcPr>
            <w:tcW w:w="2597" w:type="dxa"/>
            <w:vAlign w:val="center"/>
          </w:tcPr>
          <w:p w:rsidR="00BE2B69" w:rsidRPr="00FE7334" w:rsidRDefault="00BE2B69" w:rsidP="00C75447">
            <w:pPr>
              <w:ind w:right="-426"/>
              <w:rPr>
                <w:b/>
              </w:rPr>
            </w:pPr>
            <w:r w:rsidRPr="00FE7334">
              <w:rPr>
                <w:b/>
              </w:rPr>
              <w:t>Nettó Cash Flow levezetése</w:t>
            </w:r>
          </w:p>
        </w:tc>
        <w:tc>
          <w:tcPr>
            <w:tcW w:w="1330" w:type="dxa"/>
          </w:tcPr>
          <w:p w:rsidR="00BE2B69" w:rsidRPr="00FE7334" w:rsidRDefault="00BE2B69" w:rsidP="00C7544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E7334">
              <w:rPr>
                <w:b/>
                <w:sz w:val="22"/>
                <w:szCs w:val="22"/>
              </w:rPr>
              <w:t>0. év</w:t>
            </w:r>
          </w:p>
        </w:tc>
        <w:tc>
          <w:tcPr>
            <w:tcW w:w="1540" w:type="dxa"/>
            <w:vAlign w:val="center"/>
          </w:tcPr>
          <w:p w:rsidR="00BE2B69" w:rsidRPr="00FE7334" w:rsidRDefault="00BE2B69" w:rsidP="00C7544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E7334">
              <w:rPr>
                <w:b/>
                <w:sz w:val="22"/>
                <w:szCs w:val="22"/>
              </w:rPr>
              <w:t>1. év</w:t>
            </w:r>
          </w:p>
        </w:tc>
        <w:tc>
          <w:tcPr>
            <w:tcW w:w="1545" w:type="dxa"/>
            <w:vAlign w:val="center"/>
          </w:tcPr>
          <w:p w:rsidR="00BE2B69" w:rsidRPr="00FE7334" w:rsidRDefault="00BE2B69" w:rsidP="00C7544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E7334">
              <w:rPr>
                <w:b/>
                <w:sz w:val="22"/>
                <w:szCs w:val="22"/>
              </w:rPr>
              <w:t>2. év</w:t>
            </w:r>
          </w:p>
        </w:tc>
        <w:tc>
          <w:tcPr>
            <w:tcW w:w="1459" w:type="dxa"/>
            <w:vAlign w:val="center"/>
          </w:tcPr>
          <w:p w:rsidR="00BE2B69" w:rsidRPr="00FE7334" w:rsidRDefault="00BE2B69" w:rsidP="00C75447">
            <w:pPr>
              <w:ind w:left="-108" w:right="-142"/>
              <w:jc w:val="center"/>
              <w:rPr>
                <w:b/>
                <w:sz w:val="22"/>
                <w:szCs w:val="22"/>
              </w:rPr>
            </w:pPr>
            <w:r w:rsidRPr="00FE7334">
              <w:rPr>
                <w:b/>
                <w:sz w:val="22"/>
                <w:szCs w:val="22"/>
              </w:rPr>
              <w:t>3. év</w:t>
            </w:r>
          </w:p>
        </w:tc>
      </w:tr>
      <w:tr w:rsidR="00BE2B69" w:rsidRPr="001D2DD4" w:rsidTr="00C75447">
        <w:tc>
          <w:tcPr>
            <w:tcW w:w="2597" w:type="dxa"/>
          </w:tcPr>
          <w:p w:rsidR="00BE2B69" w:rsidRPr="00FE7334" w:rsidRDefault="00BE2B69" w:rsidP="00C75447">
            <w:pPr>
              <w:ind w:left="-108" w:right="-108"/>
              <w:rPr>
                <w:sz w:val="22"/>
                <w:szCs w:val="22"/>
              </w:rPr>
            </w:pPr>
            <w:r w:rsidRPr="00FE7334">
              <w:rPr>
                <w:sz w:val="22"/>
                <w:szCs w:val="22"/>
              </w:rPr>
              <w:t xml:space="preserve">  Árbevétel</w:t>
            </w:r>
          </w:p>
          <w:p w:rsidR="00BE2B69" w:rsidRDefault="00BE2B69" w:rsidP="00C75447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Egyéb bevétel</w:t>
            </w:r>
          </w:p>
          <w:p w:rsidR="00BE2B69" w:rsidRPr="00FE7334" w:rsidRDefault="00BE2B69" w:rsidP="00C75447">
            <w:pPr>
              <w:ind w:left="-108" w:right="-108"/>
              <w:rPr>
                <w:sz w:val="22"/>
                <w:szCs w:val="22"/>
              </w:rPr>
            </w:pPr>
            <w:r w:rsidRPr="00FE733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M</w:t>
            </w:r>
            <w:r w:rsidRPr="00FE7334">
              <w:rPr>
                <w:sz w:val="22"/>
                <w:szCs w:val="22"/>
              </w:rPr>
              <w:t xml:space="preserve">űködési </w:t>
            </w:r>
            <w:proofErr w:type="spellStart"/>
            <w:r w:rsidRPr="00FE7334">
              <w:rPr>
                <w:sz w:val="22"/>
                <w:szCs w:val="22"/>
              </w:rPr>
              <w:t>klg</w:t>
            </w:r>
            <w:proofErr w:type="spellEnd"/>
          </w:p>
          <w:p w:rsidR="00BE2B69" w:rsidRDefault="00BE2B69" w:rsidP="00C75447">
            <w:pPr>
              <w:ind w:left="-108" w:right="-108"/>
              <w:rPr>
                <w:sz w:val="22"/>
                <w:szCs w:val="22"/>
              </w:rPr>
            </w:pPr>
            <w:r w:rsidRPr="00FE733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É</w:t>
            </w:r>
            <w:r w:rsidRPr="00FE7334">
              <w:rPr>
                <w:sz w:val="22"/>
                <w:szCs w:val="22"/>
              </w:rPr>
              <w:t>rtékcsökkenés</w:t>
            </w:r>
          </w:p>
          <w:p w:rsidR="00BE2B69" w:rsidRPr="00FE7334" w:rsidRDefault="00BE2B69" w:rsidP="00C75447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költség</w:t>
            </w:r>
          </w:p>
        </w:tc>
        <w:tc>
          <w:tcPr>
            <w:tcW w:w="1330" w:type="dxa"/>
          </w:tcPr>
          <w:p w:rsidR="00BE2B69" w:rsidRPr="00FE7334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BE2B69" w:rsidRPr="00FE7334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7334">
              <w:rPr>
                <w:sz w:val="22"/>
                <w:szCs w:val="22"/>
              </w:rPr>
              <w:t>00.000</w:t>
            </w:r>
          </w:p>
          <w:p w:rsidR="00BE2B69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</w:p>
          <w:p w:rsidR="00BE2B69" w:rsidRPr="00FE7334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E7334">
              <w:rPr>
                <w:sz w:val="22"/>
                <w:szCs w:val="22"/>
              </w:rPr>
              <w:t>0.000</w:t>
            </w:r>
          </w:p>
          <w:p w:rsidR="00BE2B69" w:rsidRPr="00FE7334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FE7334">
              <w:rPr>
                <w:sz w:val="22"/>
                <w:szCs w:val="22"/>
              </w:rPr>
              <w:t>.000</w:t>
            </w:r>
          </w:p>
        </w:tc>
        <w:tc>
          <w:tcPr>
            <w:tcW w:w="1545" w:type="dxa"/>
          </w:tcPr>
          <w:p w:rsidR="00BE2B69" w:rsidRPr="00FE7334" w:rsidRDefault="00BE2B69" w:rsidP="00C75447">
            <w:pPr>
              <w:ind w:left="-108"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E7334">
              <w:rPr>
                <w:sz w:val="22"/>
                <w:szCs w:val="22"/>
              </w:rPr>
              <w:t>0.000</w:t>
            </w:r>
          </w:p>
          <w:p w:rsidR="00BE2B69" w:rsidRDefault="00BE2B69" w:rsidP="00C75447">
            <w:pPr>
              <w:ind w:left="-108" w:right="-108"/>
              <w:jc w:val="right"/>
              <w:rPr>
                <w:sz w:val="22"/>
                <w:szCs w:val="22"/>
              </w:rPr>
            </w:pPr>
          </w:p>
          <w:p w:rsidR="00BE2B69" w:rsidRPr="00FE7334" w:rsidRDefault="00BE2B69" w:rsidP="00C75447">
            <w:pPr>
              <w:ind w:left="-108"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FE7334">
              <w:rPr>
                <w:sz w:val="22"/>
                <w:szCs w:val="22"/>
              </w:rPr>
              <w:t>.000</w:t>
            </w:r>
          </w:p>
          <w:p w:rsidR="00BE2B69" w:rsidRPr="00FE7334" w:rsidRDefault="00BE2B69" w:rsidP="00C75447">
            <w:pPr>
              <w:ind w:left="-108" w:right="-108"/>
              <w:jc w:val="right"/>
              <w:rPr>
                <w:sz w:val="22"/>
                <w:szCs w:val="22"/>
              </w:rPr>
            </w:pPr>
            <w:r w:rsidRPr="00FE73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E7334">
              <w:rPr>
                <w:sz w:val="22"/>
                <w:szCs w:val="22"/>
              </w:rPr>
              <w:t>.000</w:t>
            </w:r>
          </w:p>
        </w:tc>
        <w:tc>
          <w:tcPr>
            <w:tcW w:w="1459" w:type="dxa"/>
          </w:tcPr>
          <w:p w:rsidR="00BE2B69" w:rsidRPr="00FE7334" w:rsidRDefault="00BE2B69" w:rsidP="00C75447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FE7334">
              <w:rPr>
                <w:sz w:val="22"/>
                <w:szCs w:val="22"/>
              </w:rPr>
              <w:t>0.000</w:t>
            </w:r>
          </w:p>
          <w:p w:rsidR="00BE2B69" w:rsidRDefault="00BE2B69" w:rsidP="00C75447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105.000</w:t>
            </w:r>
          </w:p>
          <w:p w:rsidR="00BE2B69" w:rsidRPr="00FE7334" w:rsidRDefault="00BE2B69" w:rsidP="00C75447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E73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FE7334">
              <w:rPr>
                <w:sz w:val="22"/>
                <w:szCs w:val="22"/>
              </w:rPr>
              <w:t>00</w:t>
            </w:r>
          </w:p>
          <w:p w:rsidR="00BE2B69" w:rsidRDefault="00BE2B69" w:rsidP="00C75447">
            <w:pPr>
              <w:ind w:left="-108"/>
              <w:jc w:val="right"/>
              <w:rPr>
                <w:sz w:val="22"/>
                <w:szCs w:val="22"/>
              </w:rPr>
            </w:pPr>
            <w:r w:rsidRPr="00FE73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E7334">
              <w:rPr>
                <w:sz w:val="22"/>
                <w:szCs w:val="22"/>
              </w:rPr>
              <w:t>.000</w:t>
            </w:r>
          </w:p>
          <w:p w:rsidR="00BE2B69" w:rsidRPr="00FE7334" w:rsidRDefault="00BE2B69" w:rsidP="00C75447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105000</w:t>
            </w:r>
          </w:p>
        </w:tc>
      </w:tr>
      <w:tr w:rsidR="00BE2B69" w:rsidRPr="001D2DD4" w:rsidTr="00C75447">
        <w:tc>
          <w:tcPr>
            <w:tcW w:w="2597" w:type="dxa"/>
            <w:vAlign w:val="center"/>
          </w:tcPr>
          <w:p w:rsidR="00BE2B69" w:rsidRPr="00FE7334" w:rsidRDefault="00BE2B69" w:rsidP="00C75447">
            <w:pPr>
              <w:ind w:right="-426"/>
              <w:rPr>
                <w:sz w:val="22"/>
                <w:szCs w:val="22"/>
              </w:rPr>
            </w:pPr>
            <w:r w:rsidRPr="00FE7334">
              <w:rPr>
                <w:sz w:val="22"/>
                <w:szCs w:val="22"/>
              </w:rPr>
              <w:t>Adózás előtti eredmény</w:t>
            </w:r>
          </w:p>
          <w:p w:rsidR="00BE2B69" w:rsidRPr="00FE7334" w:rsidRDefault="00BE2B69" w:rsidP="00C75447">
            <w:pPr>
              <w:ind w:right="-426"/>
              <w:rPr>
                <w:sz w:val="22"/>
                <w:szCs w:val="22"/>
              </w:rPr>
            </w:pPr>
            <w:r w:rsidRPr="00FE733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V</w:t>
            </w:r>
            <w:r w:rsidRPr="00FE7334">
              <w:rPr>
                <w:sz w:val="22"/>
                <w:szCs w:val="22"/>
              </w:rPr>
              <w:t>állalati nyereségadó 10%</w:t>
            </w:r>
          </w:p>
        </w:tc>
        <w:tc>
          <w:tcPr>
            <w:tcW w:w="1330" w:type="dxa"/>
          </w:tcPr>
          <w:p w:rsidR="00BE2B69" w:rsidRPr="00FE7334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BE2B69" w:rsidRPr="00FE7334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FE7334">
              <w:rPr>
                <w:sz w:val="22"/>
                <w:szCs w:val="22"/>
              </w:rPr>
              <w:t>.000</w:t>
            </w:r>
          </w:p>
          <w:p w:rsidR="00BE2B69" w:rsidRPr="00FE7334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  <w:r w:rsidRPr="00FE7334">
              <w:rPr>
                <w:sz w:val="22"/>
                <w:szCs w:val="22"/>
              </w:rPr>
              <w:t>00</w:t>
            </w:r>
          </w:p>
        </w:tc>
        <w:tc>
          <w:tcPr>
            <w:tcW w:w="1545" w:type="dxa"/>
          </w:tcPr>
          <w:p w:rsidR="00BE2B69" w:rsidRPr="00FE7334" w:rsidRDefault="00BE2B69" w:rsidP="00C75447">
            <w:pPr>
              <w:ind w:left="-108"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Pr="00FE7334">
              <w:rPr>
                <w:sz w:val="22"/>
                <w:szCs w:val="22"/>
              </w:rPr>
              <w:t>.000</w:t>
            </w:r>
          </w:p>
          <w:p w:rsidR="00BE2B69" w:rsidRPr="00FE7334" w:rsidRDefault="00BE2B69" w:rsidP="00676F69">
            <w:pPr>
              <w:ind w:left="-108"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E73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FE7334">
              <w:rPr>
                <w:sz w:val="22"/>
                <w:szCs w:val="22"/>
              </w:rPr>
              <w:t>00</w:t>
            </w:r>
          </w:p>
        </w:tc>
        <w:tc>
          <w:tcPr>
            <w:tcW w:w="1459" w:type="dxa"/>
          </w:tcPr>
          <w:p w:rsidR="00BE2B69" w:rsidRPr="00FE7334" w:rsidRDefault="00BE2B69" w:rsidP="00C75447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140.8</w:t>
            </w:r>
            <w:r w:rsidRPr="00FE7334">
              <w:rPr>
                <w:sz w:val="22"/>
                <w:szCs w:val="22"/>
              </w:rPr>
              <w:t>00</w:t>
            </w:r>
          </w:p>
          <w:p w:rsidR="00BE2B69" w:rsidRPr="00FE7334" w:rsidRDefault="00BE2B69" w:rsidP="002B6C2E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E733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80</w:t>
            </w:r>
          </w:p>
        </w:tc>
      </w:tr>
      <w:tr w:rsidR="00BE2B69" w:rsidRPr="001D2DD4" w:rsidTr="00C75447">
        <w:tc>
          <w:tcPr>
            <w:tcW w:w="2597" w:type="dxa"/>
            <w:vAlign w:val="center"/>
          </w:tcPr>
          <w:p w:rsidR="00BE2B69" w:rsidRPr="00FE7334" w:rsidRDefault="00BE2B69" w:rsidP="00C75447">
            <w:pPr>
              <w:ind w:right="-426"/>
              <w:rPr>
                <w:sz w:val="22"/>
                <w:szCs w:val="22"/>
              </w:rPr>
            </w:pPr>
            <w:r w:rsidRPr="00FE7334">
              <w:rPr>
                <w:sz w:val="22"/>
                <w:szCs w:val="22"/>
              </w:rPr>
              <w:t>Adózott eredmény</w:t>
            </w:r>
          </w:p>
          <w:p w:rsidR="00BE2B69" w:rsidRPr="00FE7334" w:rsidRDefault="00BE2B69" w:rsidP="00C75447">
            <w:pPr>
              <w:ind w:right="-426"/>
              <w:rPr>
                <w:sz w:val="22"/>
                <w:szCs w:val="22"/>
              </w:rPr>
            </w:pPr>
            <w:r w:rsidRPr="00FE7334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É</w:t>
            </w:r>
            <w:r w:rsidRPr="00FE7334">
              <w:rPr>
                <w:sz w:val="22"/>
                <w:szCs w:val="22"/>
              </w:rPr>
              <w:t>rtékcsökkenés</w:t>
            </w:r>
          </w:p>
        </w:tc>
        <w:tc>
          <w:tcPr>
            <w:tcW w:w="1330" w:type="dxa"/>
          </w:tcPr>
          <w:p w:rsidR="00BE2B69" w:rsidRPr="00FE7334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BE2B69" w:rsidRPr="00E76934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E769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E76934">
              <w:rPr>
                <w:sz w:val="22"/>
                <w:szCs w:val="22"/>
              </w:rPr>
              <w:t>00</w:t>
            </w:r>
          </w:p>
          <w:p w:rsidR="00BE2B69" w:rsidRPr="00E76934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  <w:r w:rsidRPr="00E769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76934">
              <w:rPr>
                <w:sz w:val="22"/>
                <w:szCs w:val="22"/>
              </w:rPr>
              <w:t>.000</w:t>
            </w:r>
          </w:p>
        </w:tc>
        <w:tc>
          <w:tcPr>
            <w:tcW w:w="1545" w:type="dxa"/>
          </w:tcPr>
          <w:p w:rsidR="00BE2B69" w:rsidRPr="00E76934" w:rsidRDefault="00BE2B69" w:rsidP="00C75447">
            <w:pPr>
              <w:ind w:left="-108"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92.7</w:t>
            </w:r>
            <w:r w:rsidRPr="00E76934">
              <w:rPr>
                <w:sz w:val="22"/>
                <w:szCs w:val="22"/>
              </w:rPr>
              <w:t>00</w:t>
            </w:r>
          </w:p>
          <w:p w:rsidR="00BE2B69" w:rsidRPr="00E76934" w:rsidRDefault="00BE2B69" w:rsidP="00C75447">
            <w:pPr>
              <w:ind w:left="-108" w:right="-108"/>
              <w:jc w:val="right"/>
              <w:rPr>
                <w:sz w:val="22"/>
                <w:szCs w:val="22"/>
              </w:rPr>
            </w:pPr>
            <w:r w:rsidRPr="00E769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76934">
              <w:rPr>
                <w:sz w:val="22"/>
                <w:szCs w:val="22"/>
              </w:rPr>
              <w:t>.000</w:t>
            </w:r>
          </w:p>
        </w:tc>
        <w:tc>
          <w:tcPr>
            <w:tcW w:w="1459" w:type="dxa"/>
          </w:tcPr>
          <w:p w:rsidR="00BE2B69" w:rsidRPr="00E76934" w:rsidRDefault="00BE2B69" w:rsidP="00C75447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126.720</w:t>
            </w:r>
          </w:p>
          <w:p w:rsidR="00BE2B69" w:rsidRPr="00E76934" w:rsidRDefault="00BE2B69" w:rsidP="00C75447">
            <w:pPr>
              <w:ind w:left="-108"/>
              <w:jc w:val="right"/>
              <w:rPr>
                <w:sz w:val="22"/>
                <w:szCs w:val="22"/>
              </w:rPr>
            </w:pPr>
            <w:r w:rsidRPr="00E769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76934">
              <w:rPr>
                <w:sz w:val="22"/>
                <w:szCs w:val="22"/>
              </w:rPr>
              <w:t>.000</w:t>
            </w:r>
          </w:p>
        </w:tc>
      </w:tr>
      <w:tr w:rsidR="00BE2B69" w:rsidRPr="001D2DD4" w:rsidTr="00C75447">
        <w:tc>
          <w:tcPr>
            <w:tcW w:w="2597" w:type="dxa"/>
            <w:vAlign w:val="center"/>
          </w:tcPr>
          <w:p w:rsidR="00BE2B69" w:rsidRPr="00FE7334" w:rsidRDefault="00BE2B69" w:rsidP="00C75447">
            <w:pPr>
              <w:ind w:right="-426"/>
              <w:rPr>
                <w:sz w:val="22"/>
                <w:szCs w:val="22"/>
              </w:rPr>
            </w:pPr>
            <w:proofErr w:type="gramStart"/>
            <w:r w:rsidRPr="00FE7334">
              <w:rPr>
                <w:sz w:val="22"/>
                <w:szCs w:val="22"/>
              </w:rPr>
              <w:t>±  nettó</w:t>
            </w:r>
            <w:proofErr w:type="gramEnd"/>
            <w:r w:rsidRPr="00FE7334">
              <w:rPr>
                <w:sz w:val="22"/>
                <w:szCs w:val="22"/>
              </w:rPr>
              <w:t xml:space="preserve"> forgótőke változás</w:t>
            </w:r>
          </w:p>
        </w:tc>
        <w:tc>
          <w:tcPr>
            <w:tcW w:w="1330" w:type="dxa"/>
          </w:tcPr>
          <w:p w:rsidR="00BE2B69" w:rsidRPr="00FE7334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BE2B69" w:rsidRPr="00E76934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E76934">
              <w:rPr>
                <w:sz w:val="22"/>
                <w:szCs w:val="22"/>
              </w:rPr>
              <w:t>000</w:t>
            </w:r>
          </w:p>
        </w:tc>
        <w:tc>
          <w:tcPr>
            <w:tcW w:w="1545" w:type="dxa"/>
          </w:tcPr>
          <w:p w:rsidR="00BE2B69" w:rsidRPr="00E76934" w:rsidRDefault="00BE2B69" w:rsidP="00C75447">
            <w:pPr>
              <w:ind w:left="-108"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E76934">
              <w:rPr>
                <w:sz w:val="22"/>
                <w:szCs w:val="22"/>
              </w:rPr>
              <w:t>000</w:t>
            </w:r>
          </w:p>
        </w:tc>
        <w:tc>
          <w:tcPr>
            <w:tcW w:w="1459" w:type="dxa"/>
          </w:tcPr>
          <w:p w:rsidR="00BE2B69" w:rsidRPr="00E76934" w:rsidRDefault="00BE2B69" w:rsidP="00C93EC7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  <w:r w:rsidRPr="00E76934">
              <w:rPr>
                <w:sz w:val="22"/>
                <w:szCs w:val="22"/>
              </w:rPr>
              <w:t>.000</w:t>
            </w:r>
          </w:p>
        </w:tc>
      </w:tr>
      <w:tr w:rsidR="00BE2B69" w:rsidRPr="001D2DD4" w:rsidTr="00C75447">
        <w:tc>
          <w:tcPr>
            <w:tcW w:w="2597" w:type="dxa"/>
            <w:vAlign w:val="center"/>
          </w:tcPr>
          <w:p w:rsidR="00BE2B69" w:rsidRDefault="00BE2B69" w:rsidP="00C75447">
            <w:pPr>
              <w:ind w:right="-426"/>
              <w:rPr>
                <w:sz w:val="22"/>
                <w:szCs w:val="22"/>
              </w:rPr>
            </w:pPr>
            <w:r w:rsidRPr="00FE7334">
              <w:rPr>
                <w:sz w:val="22"/>
                <w:szCs w:val="22"/>
              </w:rPr>
              <w:t xml:space="preserve">Működési Cash Flow </w:t>
            </w:r>
          </w:p>
          <w:p w:rsidR="00BE2B69" w:rsidRPr="00FE7334" w:rsidRDefault="00BE2B69" w:rsidP="00C75447">
            <w:pPr>
              <w:ind w:right="-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Beruházás</w:t>
            </w:r>
          </w:p>
        </w:tc>
        <w:tc>
          <w:tcPr>
            <w:tcW w:w="1330" w:type="dxa"/>
          </w:tcPr>
          <w:p w:rsidR="00BE2B69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</w:p>
          <w:p w:rsidR="00BE2B69" w:rsidRPr="00E76934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</w:t>
            </w:r>
          </w:p>
        </w:tc>
        <w:tc>
          <w:tcPr>
            <w:tcW w:w="1540" w:type="dxa"/>
          </w:tcPr>
          <w:p w:rsidR="00BE2B69" w:rsidRPr="00E76934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68.5</w:t>
            </w:r>
            <w:r w:rsidRPr="00E76934">
              <w:rPr>
                <w:sz w:val="22"/>
                <w:szCs w:val="22"/>
              </w:rPr>
              <w:t>00</w:t>
            </w:r>
          </w:p>
          <w:p w:rsidR="00BE2B69" w:rsidRPr="00E76934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BE2B69" w:rsidRPr="00E76934" w:rsidRDefault="00BE2B69" w:rsidP="00C75447">
            <w:pPr>
              <w:ind w:left="-108"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E769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E76934">
              <w:rPr>
                <w:sz w:val="22"/>
                <w:szCs w:val="22"/>
              </w:rPr>
              <w:t>00</w:t>
            </w:r>
          </w:p>
          <w:p w:rsidR="00BE2B69" w:rsidRPr="00E76934" w:rsidRDefault="00BE2B69" w:rsidP="00C75447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BE2B69" w:rsidRDefault="00BE2B69" w:rsidP="00C75447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148.720</w:t>
            </w:r>
          </w:p>
          <w:p w:rsidR="00BE2B69" w:rsidRPr="00E76934" w:rsidRDefault="00BE2B69" w:rsidP="00C75447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-105.000</w:t>
            </w:r>
          </w:p>
        </w:tc>
      </w:tr>
      <w:tr w:rsidR="00BE2B69" w:rsidRPr="001D2DD4" w:rsidTr="00C75447">
        <w:tc>
          <w:tcPr>
            <w:tcW w:w="2597" w:type="dxa"/>
            <w:vAlign w:val="center"/>
          </w:tcPr>
          <w:p w:rsidR="00BE2B69" w:rsidRPr="00FE7334" w:rsidRDefault="00BE2B69" w:rsidP="00C75447">
            <w:pPr>
              <w:ind w:right="-426"/>
              <w:rPr>
                <w:sz w:val="22"/>
                <w:szCs w:val="22"/>
              </w:rPr>
            </w:pPr>
            <w:r w:rsidRPr="00FE7334">
              <w:rPr>
                <w:sz w:val="22"/>
                <w:szCs w:val="22"/>
              </w:rPr>
              <w:t>Nettó Cash Flow</w:t>
            </w:r>
          </w:p>
        </w:tc>
        <w:tc>
          <w:tcPr>
            <w:tcW w:w="1330" w:type="dxa"/>
          </w:tcPr>
          <w:p w:rsidR="00BE2B69" w:rsidRPr="00E76934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  <w:r w:rsidRPr="00E7693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E769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.000</w:t>
            </w:r>
          </w:p>
        </w:tc>
        <w:tc>
          <w:tcPr>
            <w:tcW w:w="1540" w:type="dxa"/>
          </w:tcPr>
          <w:p w:rsidR="00BE2B69" w:rsidRPr="00E76934" w:rsidRDefault="00BE2B69" w:rsidP="00C75447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68.5</w:t>
            </w:r>
            <w:r w:rsidRPr="00E76934">
              <w:rPr>
                <w:sz w:val="22"/>
                <w:szCs w:val="22"/>
              </w:rPr>
              <w:t>00</w:t>
            </w:r>
          </w:p>
        </w:tc>
        <w:tc>
          <w:tcPr>
            <w:tcW w:w="1545" w:type="dxa"/>
          </w:tcPr>
          <w:p w:rsidR="00BE2B69" w:rsidRPr="00E76934" w:rsidRDefault="00BE2B69" w:rsidP="002B6C2E">
            <w:pPr>
              <w:ind w:left="-108"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105.700</w:t>
            </w:r>
          </w:p>
        </w:tc>
        <w:tc>
          <w:tcPr>
            <w:tcW w:w="1459" w:type="dxa"/>
          </w:tcPr>
          <w:p w:rsidR="00BE2B69" w:rsidRPr="00E76934" w:rsidRDefault="00BE2B69" w:rsidP="00C93EC7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253.720</w:t>
            </w:r>
          </w:p>
        </w:tc>
      </w:tr>
    </w:tbl>
    <w:p w:rsidR="00BE2B69" w:rsidRDefault="00BE2B69" w:rsidP="00C75447">
      <w:pPr>
        <w:ind w:left="426" w:right="-426" w:hanging="426"/>
        <w:jc w:val="both"/>
        <w:rPr>
          <w:b/>
          <w:color w:val="00B050"/>
        </w:rPr>
      </w:pPr>
    </w:p>
    <w:p w:rsidR="00BE2B69" w:rsidRPr="00EF6F05" w:rsidRDefault="00BE2B69" w:rsidP="00C75447">
      <w:pPr>
        <w:ind w:left="426" w:right="-426" w:firstLine="141"/>
        <w:jc w:val="both"/>
        <w:rPr>
          <w:b/>
        </w:rPr>
      </w:pPr>
    </w:p>
    <w:p w:rsidR="00BE2B69" w:rsidRPr="00EF6F05" w:rsidRDefault="00BE2B69" w:rsidP="00C75447">
      <w:pPr>
        <w:ind w:left="426" w:right="-426" w:firstLine="288"/>
        <w:jc w:val="both"/>
        <w:rPr>
          <w:b/>
        </w:rPr>
      </w:pPr>
      <w:r w:rsidRPr="00EF6F05">
        <w:rPr>
          <w:b/>
        </w:rPr>
        <w:t>A működési C</w:t>
      </w:r>
      <w:r>
        <w:rPr>
          <w:b/>
        </w:rPr>
        <w:t xml:space="preserve">ash </w:t>
      </w:r>
      <w:r w:rsidRPr="00EF6F05">
        <w:rPr>
          <w:b/>
        </w:rPr>
        <w:t>F</w:t>
      </w:r>
      <w:r>
        <w:rPr>
          <w:b/>
        </w:rPr>
        <w:t>low</w:t>
      </w:r>
      <w:r w:rsidRPr="00EF6F05">
        <w:rPr>
          <w:b/>
        </w:rPr>
        <w:t xml:space="preserve"> értékei 1. év: </w:t>
      </w:r>
      <w:r>
        <w:rPr>
          <w:b/>
        </w:rPr>
        <w:t>68.500</w:t>
      </w:r>
      <w:r w:rsidRPr="00EF6F05">
        <w:rPr>
          <w:b/>
        </w:rPr>
        <w:t xml:space="preserve"> </w:t>
      </w:r>
      <w:proofErr w:type="spellStart"/>
      <w:r w:rsidRPr="00EF6F05">
        <w:rPr>
          <w:b/>
        </w:rPr>
        <w:t>eFt</w:t>
      </w:r>
      <w:proofErr w:type="spellEnd"/>
      <w:r w:rsidRPr="00EF6F05">
        <w:rPr>
          <w:b/>
        </w:rPr>
        <w:t xml:space="preserve">, 2. év: </w:t>
      </w:r>
      <w:r>
        <w:rPr>
          <w:b/>
        </w:rPr>
        <w:t>105.700</w:t>
      </w:r>
      <w:r w:rsidRPr="00EF6F05">
        <w:rPr>
          <w:b/>
        </w:rPr>
        <w:t xml:space="preserve"> </w:t>
      </w:r>
      <w:proofErr w:type="spellStart"/>
      <w:r w:rsidRPr="00EF6F05">
        <w:rPr>
          <w:b/>
        </w:rPr>
        <w:t>eFt</w:t>
      </w:r>
      <w:proofErr w:type="spellEnd"/>
      <w:r w:rsidRPr="00EF6F05">
        <w:rPr>
          <w:b/>
        </w:rPr>
        <w:t xml:space="preserve">, 3. év: </w:t>
      </w:r>
      <w:r>
        <w:rPr>
          <w:b/>
        </w:rPr>
        <w:t>253.720</w:t>
      </w:r>
      <w:r w:rsidRPr="00EF6F05">
        <w:rPr>
          <w:b/>
        </w:rPr>
        <w:t xml:space="preserve"> </w:t>
      </w:r>
      <w:proofErr w:type="spellStart"/>
      <w:r w:rsidRPr="00EF6F05">
        <w:rPr>
          <w:b/>
        </w:rPr>
        <w:t>eFt</w:t>
      </w:r>
      <w:proofErr w:type="spellEnd"/>
    </w:p>
    <w:p w:rsidR="00BE2B69" w:rsidRPr="00EF6F05" w:rsidRDefault="00BE2B69" w:rsidP="00C75447">
      <w:pPr>
        <w:ind w:left="426" w:right="-426" w:firstLine="288"/>
        <w:jc w:val="both"/>
        <w:rPr>
          <w:b/>
        </w:rPr>
      </w:pPr>
    </w:p>
    <w:p w:rsidR="00BE2B69" w:rsidRPr="00EF6F05" w:rsidRDefault="00BE2B69" w:rsidP="000D1392">
      <w:pPr>
        <w:ind w:left="426" w:firstLine="283"/>
        <w:jc w:val="right"/>
      </w:pPr>
      <w:r w:rsidRPr="00EF6F05">
        <w:t>Az adózott eredmény, a nettó forgótőke változás a működési Cash Flow</w:t>
      </w:r>
      <w:r>
        <w:t>,</w:t>
      </w:r>
      <w:r w:rsidRPr="00EF6F05">
        <w:t xml:space="preserve"> </w:t>
      </w:r>
      <w:r>
        <w:t xml:space="preserve">az értékcsökkenés </w:t>
      </w:r>
      <w:proofErr w:type="gramStart"/>
      <w:r>
        <w:t>és  az</w:t>
      </w:r>
      <w:proofErr w:type="gramEnd"/>
      <w:r>
        <w:t xml:space="preserve"> egyéb adatok </w:t>
      </w:r>
      <w:r w:rsidRPr="00EF6F05">
        <w:t xml:space="preserve">2-2 pont, </w:t>
      </w:r>
    </w:p>
    <w:p w:rsidR="00BE2B69" w:rsidRPr="00EF6F05" w:rsidRDefault="00BE2B69" w:rsidP="00C75447">
      <w:pPr>
        <w:ind w:left="426" w:hanging="426"/>
        <w:jc w:val="right"/>
      </w:pPr>
      <w:proofErr w:type="gramStart"/>
      <w:r>
        <w:t>összesen</w:t>
      </w:r>
      <w:proofErr w:type="gramEnd"/>
      <w:r>
        <w:t>: 10</w:t>
      </w:r>
      <w:r w:rsidRPr="00EF6F05">
        <w:t xml:space="preserve"> pont</w:t>
      </w:r>
    </w:p>
    <w:p w:rsidR="00BE2B69" w:rsidRDefault="00BE2B69" w:rsidP="00C75447">
      <w:pPr>
        <w:ind w:left="426" w:right="-426" w:hanging="426"/>
        <w:jc w:val="both"/>
      </w:pPr>
    </w:p>
    <w:p w:rsidR="00BE2B69" w:rsidRDefault="00BE2B69" w:rsidP="00C75447">
      <w:pPr>
        <w:ind w:left="709" w:hanging="709"/>
        <w:jc w:val="both"/>
      </w:pPr>
      <w:r w:rsidRPr="00ED7974">
        <w:rPr>
          <w:b/>
        </w:rPr>
        <w:t>b)</w:t>
      </w:r>
      <w:r>
        <w:tab/>
        <w:t xml:space="preserve">Mivel nincs finanszírozási Cash Flow és beruházási Cash Flow az első és a második évben, a nettó Cash Flow megegyezik a működési Cash Flow-val. A </w:t>
      </w:r>
      <w:proofErr w:type="spellStart"/>
      <w:r>
        <w:t>nulladik</w:t>
      </w:r>
      <w:proofErr w:type="spellEnd"/>
      <w:r>
        <w:t xml:space="preserve"> és a harmadik év nettó </w:t>
      </w:r>
      <w:proofErr w:type="spellStart"/>
      <w:r>
        <w:t>cashflowja</w:t>
      </w:r>
      <w:proofErr w:type="spellEnd"/>
      <w:r>
        <w:t xml:space="preserve"> eltér a működési </w:t>
      </w:r>
      <w:proofErr w:type="spellStart"/>
      <w:r>
        <w:t>cashflowtól</w:t>
      </w:r>
      <w:proofErr w:type="spellEnd"/>
      <w:r>
        <w:t>.</w:t>
      </w:r>
    </w:p>
    <w:p w:rsidR="00BE2B69" w:rsidRDefault="00BE2B69" w:rsidP="00C75447">
      <w:pPr>
        <w:ind w:left="426" w:right="-426" w:hanging="426"/>
        <w:jc w:val="both"/>
        <w:rPr>
          <w:b/>
          <w:color w:val="00B050"/>
        </w:rPr>
      </w:pPr>
    </w:p>
    <w:tbl>
      <w:tblPr>
        <w:tblW w:w="4678" w:type="dxa"/>
        <w:tblInd w:w="817" w:type="dxa"/>
        <w:tblLayout w:type="fixed"/>
        <w:tblLook w:val="01E0"/>
      </w:tblPr>
      <w:tblGrid>
        <w:gridCol w:w="1701"/>
        <w:gridCol w:w="1134"/>
        <w:gridCol w:w="1843"/>
      </w:tblGrid>
      <w:tr w:rsidR="00BE2B69" w:rsidRPr="00E11F31" w:rsidTr="00C75447">
        <w:trPr>
          <w:cantSplit/>
        </w:trPr>
        <w:tc>
          <w:tcPr>
            <w:tcW w:w="1701" w:type="dxa"/>
            <w:vMerge w:val="restart"/>
            <w:vAlign w:val="center"/>
          </w:tcPr>
          <w:p w:rsidR="00BE2B69" w:rsidRPr="00E11F31" w:rsidRDefault="00BE2B69" w:rsidP="00C75447">
            <w:pPr>
              <w:ind w:left="-108"/>
              <w:jc w:val="both"/>
              <w:rPr>
                <w:i/>
              </w:rPr>
            </w:pPr>
            <w:r w:rsidRPr="00E11F31">
              <w:rPr>
                <w:i/>
              </w:rPr>
              <w:t>NPV= - C</w:t>
            </w:r>
            <w:r w:rsidRPr="00E11F31">
              <w:rPr>
                <w:i/>
                <w:vertAlign w:val="subscript"/>
              </w:rPr>
              <w:t>0</w:t>
            </w:r>
            <w:r w:rsidRPr="00E11F31">
              <w:rPr>
                <w:i/>
              </w:rPr>
              <w:t>+Σ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B69" w:rsidRPr="00E11F31" w:rsidRDefault="00BE2B69" w:rsidP="00C75447">
            <w:pPr>
              <w:jc w:val="center"/>
              <w:rPr>
                <w:i/>
              </w:rPr>
            </w:pPr>
            <w:proofErr w:type="spellStart"/>
            <w:r w:rsidRPr="00E11F31">
              <w:rPr>
                <w:i/>
              </w:rPr>
              <w:t>C</w:t>
            </w:r>
            <w:r w:rsidRPr="00E11F31">
              <w:rPr>
                <w:i/>
                <w:vertAlign w:val="subscript"/>
              </w:rPr>
              <w:t>t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BE2B69" w:rsidRPr="00E11F31" w:rsidRDefault="00BE2B69" w:rsidP="00C75447">
            <w:pPr>
              <w:jc w:val="both"/>
              <w:rPr>
                <w:i/>
              </w:rPr>
            </w:pPr>
          </w:p>
        </w:tc>
      </w:tr>
      <w:tr w:rsidR="00BE2B69" w:rsidRPr="00E11F31" w:rsidTr="00C75447">
        <w:trPr>
          <w:cantSplit/>
        </w:trPr>
        <w:tc>
          <w:tcPr>
            <w:tcW w:w="1701" w:type="dxa"/>
            <w:vMerge/>
          </w:tcPr>
          <w:p w:rsidR="00BE2B69" w:rsidRPr="00E11F31" w:rsidRDefault="00BE2B69" w:rsidP="00C75447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2B69" w:rsidRPr="00E11F31" w:rsidRDefault="00BE2B69" w:rsidP="00C75447">
            <w:pPr>
              <w:jc w:val="center"/>
              <w:rPr>
                <w:i/>
                <w:sz w:val="22"/>
                <w:szCs w:val="22"/>
              </w:rPr>
            </w:pPr>
            <w:r w:rsidRPr="00E11F31">
              <w:t>(1+r</w:t>
            </w:r>
            <w:proofErr w:type="gramStart"/>
            <w:r w:rsidRPr="00E11F31">
              <w:t>)</w:t>
            </w:r>
            <w:r w:rsidRPr="00E11F31">
              <w:rPr>
                <w:vertAlign w:val="superscript"/>
              </w:rPr>
              <w:t>t</w:t>
            </w:r>
            <w:proofErr w:type="gramEnd"/>
          </w:p>
        </w:tc>
        <w:tc>
          <w:tcPr>
            <w:tcW w:w="1843" w:type="dxa"/>
            <w:vMerge/>
          </w:tcPr>
          <w:p w:rsidR="00BE2B69" w:rsidRPr="00E11F31" w:rsidRDefault="00BE2B69" w:rsidP="00C75447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BE2B69" w:rsidRDefault="00BE2B69" w:rsidP="00C75447">
      <w:pPr>
        <w:ind w:left="426" w:right="-426" w:hanging="426"/>
        <w:jc w:val="both"/>
        <w:rPr>
          <w:b/>
          <w:color w:val="00B050"/>
        </w:rPr>
      </w:pPr>
    </w:p>
    <w:p w:rsidR="00BE2B69" w:rsidRDefault="00BE2B69" w:rsidP="00C75447">
      <w:pPr>
        <w:ind w:left="426" w:right="-426" w:hanging="426"/>
        <w:jc w:val="both"/>
        <w:rPr>
          <w:b/>
          <w:color w:val="00B050"/>
        </w:rPr>
      </w:pPr>
    </w:p>
    <w:tbl>
      <w:tblPr>
        <w:tblW w:w="6379" w:type="dxa"/>
        <w:tblInd w:w="817" w:type="dxa"/>
        <w:tblLayout w:type="fixed"/>
        <w:tblLook w:val="01E0"/>
      </w:tblPr>
      <w:tblGrid>
        <w:gridCol w:w="1985"/>
        <w:gridCol w:w="1134"/>
        <w:gridCol w:w="283"/>
        <w:gridCol w:w="1418"/>
        <w:gridCol w:w="283"/>
        <w:gridCol w:w="1276"/>
      </w:tblGrid>
      <w:tr w:rsidR="00BE2B69" w:rsidRPr="00E11F31" w:rsidTr="00C75447">
        <w:trPr>
          <w:cantSplit/>
        </w:trPr>
        <w:tc>
          <w:tcPr>
            <w:tcW w:w="1985" w:type="dxa"/>
            <w:vMerge w:val="restart"/>
            <w:vAlign w:val="center"/>
          </w:tcPr>
          <w:p w:rsidR="00BE2B69" w:rsidRPr="00E11F31" w:rsidRDefault="00BE2B69" w:rsidP="00A340D9">
            <w:pPr>
              <w:ind w:left="-108" w:right="176"/>
              <w:jc w:val="both"/>
              <w:rPr>
                <w:i/>
              </w:rPr>
            </w:pPr>
            <w:r w:rsidRPr="00E11F31">
              <w:rPr>
                <w:i/>
              </w:rPr>
              <w:t xml:space="preserve">NPV= - </w:t>
            </w:r>
            <w:r>
              <w:rPr>
                <w:i/>
              </w:rPr>
              <w:t xml:space="preserve">150.000 </w:t>
            </w:r>
            <w:r w:rsidRPr="00E11F31">
              <w:rPr>
                <w:i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B69" w:rsidRPr="00E11F31" w:rsidRDefault="00BE2B69" w:rsidP="00C75447">
            <w:pPr>
              <w:jc w:val="center"/>
              <w:rPr>
                <w:i/>
              </w:rPr>
            </w:pPr>
            <w:r>
              <w:rPr>
                <w:i/>
              </w:rPr>
              <w:t>68.500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:rsidR="00BE2B69" w:rsidRPr="00E71C93" w:rsidRDefault="00BE2B69" w:rsidP="00C75447">
            <w:pPr>
              <w:jc w:val="both"/>
            </w:pPr>
            <w:r>
              <w:rPr>
                <w:i/>
              </w:rPr>
              <w:t>+</w:t>
            </w:r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2B69" w:rsidRPr="00E11F31" w:rsidRDefault="00BE2B69" w:rsidP="005F15D2">
            <w:pPr>
              <w:tabs>
                <w:tab w:val="left" w:pos="2018"/>
              </w:tabs>
              <w:ind w:left="-108"/>
              <w:jc w:val="center"/>
              <w:rPr>
                <w:i/>
              </w:rPr>
            </w:pPr>
            <w:r>
              <w:rPr>
                <w:i/>
              </w:rPr>
              <w:t>105</w:t>
            </w:r>
            <w:r w:rsidRPr="00D171EE">
              <w:rPr>
                <w:i/>
              </w:rPr>
              <w:t>.</w:t>
            </w:r>
            <w:r>
              <w:rPr>
                <w:i/>
              </w:rPr>
              <w:t>7</w:t>
            </w:r>
            <w:r w:rsidRPr="00D171EE">
              <w:rPr>
                <w:i/>
              </w:rPr>
              <w:t>00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:rsidR="00BE2B69" w:rsidRDefault="00BE2B69" w:rsidP="00C75447">
            <w:pPr>
              <w:tabs>
                <w:tab w:val="left" w:pos="2018"/>
              </w:tabs>
              <w:ind w:left="-108" w:right="459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2B69" w:rsidRPr="00D171EE" w:rsidRDefault="00BE2B69" w:rsidP="005F15D2">
            <w:pPr>
              <w:jc w:val="center"/>
              <w:rPr>
                <w:i/>
              </w:rPr>
            </w:pPr>
            <w:r>
              <w:rPr>
                <w:i/>
              </w:rPr>
              <w:t>253</w:t>
            </w:r>
            <w:r w:rsidRPr="00D171EE">
              <w:rPr>
                <w:i/>
              </w:rPr>
              <w:t>.</w:t>
            </w:r>
            <w:r>
              <w:rPr>
                <w:i/>
              </w:rPr>
              <w:t>720</w:t>
            </w:r>
          </w:p>
        </w:tc>
      </w:tr>
      <w:tr w:rsidR="00BE2B69" w:rsidRPr="00E11F31" w:rsidTr="00C75447">
        <w:trPr>
          <w:cantSplit/>
        </w:trPr>
        <w:tc>
          <w:tcPr>
            <w:tcW w:w="1985" w:type="dxa"/>
            <w:vMerge/>
          </w:tcPr>
          <w:p w:rsidR="00BE2B69" w:rsidRPr="00E11F31" w:rsidRDefault="00BE2B69" w:rsidP="00C75447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2B69" w:rsidRPr="00E11F31" w:rsidRDefault="00BE2B69" w:rsidP="00C75447">
            <w:pPr>
              <w:jc w:val="center"/>
              <w:rPr>
                <w:i/>
                <w:sz w:val="22"/>
                <w:szCs w:val="22"/>
              </w:rPr>
            </w:pPr>
            <w:r>
              <w:t>1,1</w:t>
            </w:r>
          </w:p>
        </w:tc>
        <w:tc>
          <w:tcPr>
            <w:tcW w:w="283" w:type="dxa"/>
            <w:vMerge/>
            <w:tcBorders>
              <w:top w:val="single" w:sz="4" w:space="0" w:color="auto"/>
            </w:tcBorders>
          </w:tcPr>
          <w:p w:rsidR="00BE2B69" w:rsidRPr="00E11F31" w:rsidRDefault="00BE2B69" w:rsidP="00C7544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2B69" w:rsidRPr="00E11F31" w:rsidRDefault="00BE2B69" w:rsidP="00C75447">
            <w:pPr>
              <w:tabs>
                <w:tab w:val="left" w:pos="2018"/>
              </w:tabs>
              <w:ind w:left="-108"/>
              <w:jc w:val="center"/>
              <w:rPr>
                <w:i/>
                <w:sz w:val="22"/>
                <w:szCs w:val="22"/>
              </w:rPr>
            </w:pPr>
            <w:r>
              <w:t>1,1</w:t>
            </w:r>
            <w:r w:rsidRPr="00343F4F">
              <w:rPr>
                <w:vertAlign w:val="superscript"/>
              </w:rPr>
              <w:t>2</w:t>
            </w:r>
          </w:p>
        </w:tc>
        <w:tc>
          <w:tcPr>
            <w:tcW w:w="283" w:type="dxa"/>
            <w:vMerge/>
            <w:tcBorders>
              <w:top w:val="single" w:sz="4" w:space="0" w:color="auto"/>
            </w:tcBorders>
          </w:tcPr>
          <w:p w:rsidR="00BE2B69" w:rsidRDefault="00BE2B69" w:rsidP="00C75447">
            <w:pPr>
              <w:tabs>
                <w:tab w:val="left" w:pos="2018"/>
              </w:tabs>
              <w:ind w:left="-81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2B69" w:rsidRPr="00D171EE" w:rsidRDefault="00BE2B69" w:rsidP="00C75447">
            <w:pPr>
              <w:jc w:val="center"/>
              <w:rPr>
                <w:i/>
                <w:sz w:val="22"/>
                <w:szCs w:val="22"/>
              </w:rPr>
            </w:pPr>
            <w:r w:rsidRPr="00D171EE">
              <w:t>1,1</w:t>
            </w:r>
            <w:r>
              <w:rPr>
                <w:vertAlign w:val="superscript"/>
              </w:rPr>
              <w:t>3</w:t>
            </w:r>
          </w:p>
        </w:tc>
      </w:tr>
      <w:tr w:rsidR="00BE2B69" w:rsidRPr="00E11F31" w:rsidTr="00C75447">
        <w:trPr>
          <w:cantSplit/>
        </w:trPr>
        <w:tc>
          <w:tcPr>
            <w:tcW w:w="1985" w:type="dxa"/>
          </w:tcPr>
          <w:p w:rsidR="00BE2B69" w:rsidRPr="00E11F31" w:rsidRDefault="00BE2B69" w:rsidP="00C75447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BE2B69" w:rsidRDefault="00BE2B69" w:rsidP="00C75447">
            <w:pPr>
              <w:jc w:val="center"/>
            </w:pPr>
          </w:p>
        </w:tc>
        <w:tc>
          <w:tcPr>
            <w:tcW w:w="283" w:type="dxa"/>
          </w:tcPr>
          <w:p w:rsidR="00BE2B69" w:rsidRPr="00E11F31" w:rsidRDefault="00BE2B69" w:rsidP="00C7544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E2B69" w:rsidRDefault="00BE2B69" w:rsidP="00C75447">
            <w:pPr>
              <w:tabs>
                <w:tab w:val="left" w:pos="2018"/>
              </w:tabs>
              <w:ind w:left="-108"/>
              <w:jc w:val="center"/>
            </w:pPr>
          </w:p>
        </w:tc>
        <w:tc>
          <w:tcPr>
            <w:tcW w:w="283" w:type="dxa"/>
          </w:tcPr>
          <w:p w:rsidR="00BE2B69" w:rsidRDefault="00BE2B69" w:rsidP="00C75447">
            <w:pPr>
              <w:tabs>
                <w:tab w:val="left" w:pos="2018"/>
              </w:tabs>
              <w:ind w:left="-817"/>
              <w:jc w:val="center"/>
            </w:pPr>
          </w:p>
        </w:tc>
        <w:tc>
          <w:tcPr>
            <w:tcW w:w="1276" w:type="dxa"/>
          </w:tcPr>
          <w:p w:rsidR="00BE2B69" w:rsidRPr="00D171EE" w:rsidRDefault="00BE2B69" w:rsidP="00C75447">
            <w:pPr>
              <w:jc w:val="center"/>
            </w:pPr>
          </w:p>
        </w:tc>
      </w:tr>
    </w:tbl>
    <w:p w:rsidR="00BE2B69" w:rsidRDefault="00BE2B69" w:rsidP="00C75447">
      <w:pPr>
        <w:ind w:right="-426"/>
        <w:jc w:val="both"/>
        <w:rPr>
          <w:b/>
          <w:color w:val="00B050"/>
        </w:rPr>
      </w:pPr>
    </w:p>
    <w:p w:rsidR="00BE2B69" w:rsidRDefault="00BE2B69" w:rsidP="00C75447">
      <w:pPr>
        <w:ind w:left="426" w:right="-426" w:firstLine="288"/>
        <w:jc w:val="both"/>
        <w:rPr>
          <w:i/>
        </w:rPr>
      </w:pPr>
    </w:p>
    <w:p w:rsidR="00BE2B69" w:rsidRDefault="00BE2B69" w:rsidP="00C75447">
      <w:pPr>
        <w:ind w:left="714" w:right="-426" w:hanging="5"/>
        <w:rPr>
          <w:i/>
        </w:rPr>
      </w:pPr>
      <w:r>
        <w:rPr>
          <w:i/>
        </w:rPr>
        <w:t xml:space="preserve"> </w:t>
      </w:r>
      <w:r w:rsidRPr="00E11F31">
        <w:rPr>
          <w:i/>
        </w:rPr>
        <w:t xml:space="preserve">NPV= </w:t>
      </w:r>
      <w:r>
        <w:rPr>
          <w:i/>
        </w:rPr>
        <w:t>-150.000+62.272,73 + 87.355,37 + 190.623,59=190.251,69</w:t>
      </w:r>
    </w:p>
    <w:p w:rsidR="00BE2B69" w:rsidRDefault="00BE2B69" w:rsidP="00C75447">
      <w:pPr>
        <w:ind w:left="714" w:right="-426" w:hanging="5"/>
        <w:rPr>
          <w:i/>
        </w:rPr>
      </w:pPr>
    </w:p>
    <w:p w:rsidR="00BE2B69" w:rsidRDefault="00BE2B69" w:rsidP="00C75447">
      <w:pPr>
        <w:ind w:left="714" w:right="-426" w:hanging="5"/>
        <w:rPr>
          <w:i/>
        </w:rPr>
      </w:pPr>
    </w:p>
    <w:p w:rsidR="00BE2B69" w:rsidRDefault="00BE2B69" w:rsidP="00C75447">
      <w:pPr>
        <w:ind w:left="714" w:right="-426" w:hanging="5"/>
        <w:rPr>
          <w:i/>
        </w:rPr>
      </w:pPr>
      <w:r w:rsidRPr="00E11F31">
        <w:rPr>
          <w:i/>
        </w:rPr>
        <w:t>NPV=</w:t>
      </w:r>
      <w:r>
        <w:rPr>
          <w:i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beruházás nettó jelenértéke: 190.251,69 </w:t>
      </w:r>
      <w:proofErr w:type="spellStart"/>
      <w:r>
        <w:rPr>
          <w:i/>
        </w:rPr>
        <w:t>eFt</w:t>
      </w:r>
      <w:proofErr w:type="spellEnd"/>
    </w:p>
    <w:p w:rsidR="00BE2B69" w:rsidRPr="00624D05" w:rsidRDefault="00BE2B69" w:rsidP="00C75447">
      <w:pPr>
        <w:ind w:left="709" w:hanging="709"/>
        <w:jc w:val="right"/>
      </w:pPr>
      <w:r w:rsidRPr="00624D05">
        <w:t>(2 pont)</w:t>
      </w:r>
    </w:p>
    <w:p w:rsidR="00BE2B69" w:rsidRDefault="00BE2B69" w:rsidP="00C75447">
      <w:pPr>
        <w:spacing w:after="200" w:line="276" w:lineRule="auto"/>
        <w:rPr>
          <w:b/>
          <w:color w:val="00B050"/>
        </w:rPr>
      </w:pPr>
      <w:r>
        <w:rPr>
          <w:b/>
          <w:color w:val="00B050"/>
        </w:rPr>
        <w:br w:type="page"/>
      </w:r>
    </w:p>
    <w:p w:rsidR="00BE2B69" w:rsidRDefault="00BE2B69" w:rsidP="003A7B83">
      <w:pPr>
        <w:pStyle w:val="Cmsor8"/>
        <w:ind w:left="709" w:hanging="709"/>
      </w:pPr>
      <w:r w:rsidRPr="00C12653">
        <w:rPr>
          <w:rFonts w:ascii="Times New Roman" w:hAnsi="Times New Roman"/>
          <w:b/>
          <w:color w:val="auto"/>
        </w:rPr>
        <w:lastRenderedPageBreak/>
        <w:t>25</w:t>
      </w:r>
      <w:r>
        <w:rPr>
          <w:rFonts w:ascii="Times New Roman" w:hAnsi="Times New Roman"/>
          <w:b/>
          <w:color w:val="auto"/>
        </w:rPr>
        <w:t xml:space="preserve">. </w:t>
      </w:r>
      <w:r>
        <w:rPr>
          <w:rFonts w:ascii="Times New Roman" w:hAnsi="Times New Roman"/>
          <w:b/>
          <w:color w:val="auto"/>
        </w:rPr>
        <w:tab/>
      </w:r>
      <w:r w:rsidRPr="00D15445">
        <w:rPr>
          <w:rFonts w:ascii="Times New Roman" w:hAnsi="Times New Roman"/>
          <w:b/>
          <w:color w:val="auto"/>
        </w:rPr>
        <w:t>Ön 10 M Ft értékben kedvezményes hitelt vett fel. A hitelt annuitással kell visszafizetnie, a hitel futamideje 10 év, és minden év végén kell a törlesztéseket megfizetnie. A hitel kamatlába évi 5%, miközben a hitel elvárt hozama 7%.</w:t>
      </w:r>
      <w:r>
        <w:tab/>
      </w:r>
      <w:r>
        <w:tab/>
      </w:r>
      <w:r>
        <w:tab/>
      </w:r>
      <w:r>
        <w:tab/>
      </w:r>
      <w:r>
        <w:tab/>
      </w:r>
    </w:p>
    <w:p w:rsidR="00BE2B69" w:rsidRPr="00896EBF" w:rsidRDefault="00BE2B69" w:rsidP="00896EBF">
      <w:pPr>
        <w:pStyle w:val="Cmsor8"/>
        <w:tabs>
          <w:tab w:val="left" w:pos="8222"/>
        </w:tabs>
        <w:rPr>
          <w:b/>
        </w:rPr>
      </w:pPr>
      <w:r>
        <w:tab/>
      </w:r>
      <w:r w:rsidRPr="00896EBF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(6 p</w:t>
      </w:r>
      <w:r w:rsidRPr="00896EBF">
        <w:rPr>
          <w:rFonts w:ascii="Times New Roman" w:hAnsi="Times New Roman"/>
          <w:b/>
          <w:color w:val="auto"/>
        </w:rPr>
        <w:t>ont)</w:t>
      </w:r>
    </w:p>
    <w:p w:rsidR="00BE2B69" w:rsidRDefault="00BE2B69" w:rsidP="003A7B83">
      <w:pPr>
        <w:spacing w:line="240" w:lineRule="atLeast"/>
        <w:jc w:val="both"/>
        <w:rPr>
          <w:b/>
          <w:caps/>
          <w:sz w:val="24"/>
          <w:szCs w:val="24"/>
        </w:rPr>
      </w:pPr>
    </w:p>
    <w:p w:rsidR="00BE2B69" w:rsidRPr="007E5AF0" w:rsidRDefault="00BE2B69" w:rsidP="003A7B83">
      <w:pPr>
        <w:rPr>
          <w:sz w:val="24"/>
        </w:rPr>
      </w:pPr>
      <w:proofErr w:type="gramStart"/>
      <w:r w:rsidRPr="001715A6">
        <w:rPr>
          <w:b/>
          <w:sz w:val="24"/>
        </w:rPr>
        <w:t>a</w:t>
      </w:r>
      <w:proofErr w:type="gramEnd"/>
      <w:r w:rsidRPr="001715A6">
        <w:rPr>
          <w:b/>
          <w:sz w:val="24"/>
        </w:rPr>
        <w:t xml:space="preserve">) </w:t>
      </w:r>
      <w:r w:rsidRPr="001715A6">
        <w:rPr>
          <w:b/>
          <w:sz w:val="24"/>
        </w:rPr>
        <w:tab/>
        <w:t xml:space="preserve">Mekkora a hitel ténylegesen fizetendő éves </w:t>
      </w:r>
      <w:proofErr w:type="spellStart"/>
      <w:r w:rsidRPr="001715A6">
        <w:rPr>
          <w:b/>
          <w:sz w:val="24"/>
        </w:rPr>
        <w:t>törlesztőrészlete</w:t>
      </w:r>
      <w:proofErr w:type="spellEnd"/>
      <w:r w:rsidRPr="001715A6">
        <w:rPr>
          <w:b/>
          <w:sz w:val="24"/>
        </w:rPr>
        <w:t>?</w:t>
      </w:r>
      <w:r w:rsidRPr="007E5AF0">
        <w:rPr>
          <w:sz w:val="24"/>
        </w:rPr>
        <w:t xml:space="preserve"> </w:t>
      </w:r>
      <w:r w:rsidRPr="007E5AF0">
        <w:rPr>
          <w:sz w:val="24"/>
        </w:rPr>
        <w:tab/>
      </w:r>
      <w:r>
        <w:rPr>
          <w:sz w:val="24"/>
        </w:rPr>
        <w:tab/>
        <w:t xml:space="preserve">        </w:t>
      </w:r>
      <w:r w:rsidRPr="00560145">
        <w:t>(2 pont)</w:t>
      </w:r>
      <w:r>
        <w:rPr>
          <w:sz w:val="24"/>
        </w:rPr>
        <w:tab/>
      </w:r>
    </w:p>
    <w:p w:rsidR="00BE2B69" w:rsidRPr="007E5AF0" w:rsidRDefault="00BE2B69" w:rsidP="003A7B83">
      <w:pPr>
        <w:spacing w:line="240" w:lineRule="atLeast"/>
        <w:jc w:val="both"/>
        <w:rPr>
          <w:caps/>
          <w:sz w:val="24"/>
          <w:szCs w:val="24"/>
        </w:rPr>
      </w:pPr>
    </w:p>
    <w:p w:rsidR="00BE2B69" w:rsidRPr="007E5AF0" w:rsidRDefault="00BE2B69" w:rsidP="003A7B83">
      <w:pPr>
        <w:rPr>
          <w:sz w:val="24"/>
        </w:rPr>
      </w:pPr>
      <w:r w:rsidRPr="001715A6">
        <w:rPr>
          <w:b/>
          <w:sz w:val="24"/>
        </w:rPr>
        <w:t xml:space="preserve">b) </w:t>
      </w:r>
      <w:r w:rsidRPr="001715A6">
        <w:rPr>
          <w:b/>
          <w:sz w:val="24"/>
        </w:rPr>
        <w:tab/>
        <w:t xml:space="preserve">Mekkora lenne piaci feltételek esetén az éves </w:t>
      </w:r>
      <w:proofErr w:type="spellStart"/>
      <w:r w:rsidRPr="001715A6">
        <w:rPr>
          <w:b/>
          <w:sz w:val="24"/>
        </w:rPr>
        <w:t>törlesztőrészlet</w:t>
      </w:r>
      <w:proofErr w:type="spellEnd"/>
      <w:r w:rsidRPr="001715A6">
        <w:rPr>
          <w:b/>
          <w:sz w:val="24"/>
        </w:rPr>
        <w:t>?</w:t>
      </w:r>
      <w:r w:rsidRPr="00605886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896EBF">
        <w:t>(2 pont)</w:t>
      </w:r>
    </w:p>
    <w:p w:rsidR="00BE2B69" w:rsidRPr="007E5AF0" w:rsidRDefault="00BE2B69" w:rsidP="003A7B83">
      <w:pPr>
        <w:rPr>
          <w:sz w:val="24"/>
        </w:rPr>
      </w:pPr>
    </w:p>
    <w:p w:rsidR="00BE2B69" w:rsidRPr="007E5AF0" w:rsidRDefault="00BE2B69" w:rsidP="003A7B83">
      <w:pPr>
        <w:rPr>
          <w:sz w:val="24"/>
        </w:rPr>
      </w:pPr>
      <w:r w:rsidRPr="001715A6">
        <w:rPr>
          <w:b/>
          <w:sz w:val="24"/>
        </w:rPr>
        <w:t xml:space="preserve">c) </w:t>
      </w:r>
      <w:r w:rsidRPr="001715A6">
        <w:rPr>
          <w:b/>
          <w:sz w:val="24"/>
        </w:rPr>
        <w:tab/>
        <w:t xml:space="preserve">Mekkora a hitelfelvétel nettó jelenértéke? </w:t>
      </w:r>
      <w:r w:rsidRPr="001715A6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896EBF">
        <w:t>(2 pont)</w:t>
      </w:r>
    </w:p>
    <w:p w:rsidR="00BE2B69" w:rsidRDefault="00BE2B69" w:rsidP="003A7B83">
      <w:pPr>
        <w:rPr>
          <w:sz w:val="24"/>
        </w:rPr>
      </w:pPr>
    </w:p>
    <w:p w:rsidR="00BE2B69" w:rsidRDefault="00BE2B69" w:rsidP="003A7B83">
      <w:pPr>
        <w:rPr>
          <w:sz w:val="24"/>
        </w:rPr>
      </w:pPr>
    </w:p>
    <w:p w:rsidR="00BE2B69" w:rsidRPr="007E5AF0" w:rsidRDefault="00BE2B69" w:rsidP="003A7B83">
      <w:pPr>
        <w:rPr>
          <w:sz w:val="24"/>
        </w:rPr>
      </w:pPr>
      <w:r w:rsidRPr="007E5AF0">
        <w:rPr>
          <w:sz w:val="24"/>
        </w:rPr>
        <w:tab/>
      </w:r>
    </w:p>
    <w:p w:rsidR="00BE2B69" w:rsidRPr="00AC2321" w:rsidRDefault="00BE2B69" w:rsidP="003A7B83">
      <w:pPr>
        <w:spacing w:line="240" w:lineRule="atLeast"/>
        <w:jc w:val="both"/>
        <w:rPr>
          <w:b/>
          <w:caps/>
          <w:sz w:val="24"/>
          <w:szCs w:val="24"/>
        </w:rPr>
      </w:pPr>
      <w:r w:rsidRPr="00AC2321">
        <w:rPr>
          <w:b/>
          <w:caps/>
          <w:sz w:val="24"/>
          <w:szCs w:val="24"/>
        </w:rPr>
        <w:t>Megoldás</w:t>
      </w:r>
    </w:p>
    <w:p w:rsidR="00BE2B69" w:rsidRDefault="00BE2B69" w:rsidP="003A7B83">
      <w:pPr>
        <w:rPr>
          <w:b/>
          <w:sz w:val="24"/>
        </w:rPr>
      </w:pPr>
    </w:p>
    <w:p w:rsidR="00BE2B69" w:rsidRDefault="00BE2B69" w:rsidP="003A7B83">
      <w:pPr>
        <w:rPr>
          <w:b/>
          <w:sz w:val="24"/>
        </w:rPr>
      </w:pPr>
    </w:p>
    <w:p w:rsidR="00BE2B69" w:rsidRDefault="00BE2B69" w:rsidP="003A7B83">
      <w:pPr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) Mekkora a hitel ténylegesen fizetendő éves </w:t>
      </w:r>
      <w:proofErr w:type="spellStart"/>
      <w:r>
        <w:rPr>
          <w:b/>
          <w:sz w:val="24"/>
        </w:rPr>
        <w:t>törlesztőrészlete</w:t>
      </w:r>
      <w:proofErr w:type="spellEnd"/>
      <w:r>
        <w:rPr>
          <w:b/>
          <w:sz w:val="24"/>
        </w:rPr>
        <w:t xml:space="preserve">?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E2B69" w:rsidRDefault="00BE2B69" w:rsidP="003A7B83">
      <w:pPr>
        <w:jc w:val="right"/>
        <w:rPr>
          <w:b/>
          <w:sz w:val="24"/>
        </w:rPr>
      </w:pPr>
    </w:p>
    <w:p w:rsidR="00BE2B69" w:rsidRDefault="00BE2B69" w:rsidP="003A7B83">
      <w:pPr>
        <w:tabs>
          <w:tab w:val="right" w:pos="9356"/>
        </w:tabs>
        <w:ind w:firstLine="426"/>
        <w:rPr>
          <w:bCs/>
          <w:sz w:val="24"/>
        </w:rPr>
      </w:pPr>
      <w:r>
        <w:rPr>
          <w:bCs/>
          <w:sz w:val="24"/>
        </w:rPr>
        <w:t xml:space="preserve">C = PV / </w:t>
      </w:r>
      <w:proofErr w:type="gramStart"/>
      <w:r>
        <w:rPr>
          <w:bCs/>
          <w:sz w:val="24"/>
        </w:rPr>
        <w:t>PVIFA</w:t>
      </w:r>
      <w:r w:rsidRPr="001A4093">
        <w:rPr>
          <w:bCs/>
          <w:sz w:val="24"/>
          <w:vertAlign w:val="subscript"/>
        </w:rPr>
        <w:t>(</w:t>
      </w:r>
      <w:proofErr w:type="gramEnd"/>
      <w:r w:rsidRPr="001A4093">
        <w:rPr>
          <w:bCs/>
          <w:sz w:val="24"/>
          <w:vertAlign w:val="subscript"/>
        </w:rPr>
        <w:t>r;n)</w:t>
      </w:r>
      <w:r>
        <w:rPr>
          <w:bCs/>
          <w:sz w:val="24"/>
          <w:vertAlign w:val="subscript"/>
        </w:rPr>
        <w:t xml:space="preserve"> </w:t>
      </w:r>
      <w:r>
        <w:rPr>
          <w:bCs/>
          <w:sz w:val="24"/>
        </w:rPr>
        <w:t>= PV / PVIFA</w:t>
      </w:r>
      <w:r>
        <w:rPr>
          <w:bCs/>
          <w:sz w:val="24"/>
          <w:vertAlign w:val="subscript"/>
        </w:rPr>
        <w:t>(5%;10év</w:t>
      </w:r>
      <w:r w:rsidRPr="001A4093">
        <w:rPr>
          <w:bCs/>
          <w:sz w:val="24"/>
          <w:vertAlign w:val="subscript"/>
        </w:rPr>
        <w:t>)</w:t>
      </w:r>
      <w:r>
        <w:rPr>
          <w:bCs/>
          <w:sz w:val="24"/>
          <w:vertAlign w:val="subscript"/>
        </w:rPr>
        <w:t xml:space="preserve"> </w:t>
      </w:r>
      <w:r>
        <w:rPr>
          <w:bCs/>
          <w:sz w:val="24"/>
        </w:rPr>
        <w:t xml:space="preserve"> = 10.000.000 / 7,722 = 1.295.001,3.-  Ft    </w:t>
      </w:r>
    </w:p>
    <w:p w:rsidR="00BE2B69" w:rsidRDefault="00BE2B69" w:rsidP="003A7B83">
      <w:pPr>
        <w:tabs>
          <w:tab w:val="right" w:pos="9356"/>
        </w:tabs>
        <w:ind w:firstLine="426"/>
        <w:rPr>
          <w:b/>
          <w:sz w:val="24"/>
        </w:rPr>
      </w:pPr>
    </w:p>
    <w:p w:rsidR="00BE2B69" w:rsidRPr="00F26EAA" w:rsidRDefault="00BE2B69" w:rsidP="00F26EAA">
      <w:pPr>
        <w:ind w:left="7080" w:right="-142" w:firstLine="708"/>
        <w:rPr>
          <w:sz w:val="24"/>
        </w:rPr>
      </w:pPr>
      <w:r w:rsidRPr="00F26EAA">
        <w:rPr>
          <w:sz w:val="24"/>
        </w:rPr>
        <w:t xml:space="preserve">          </w:t>
      </w:r>
      <w:r w:rsidRPr="00A53042">
        <w:t>(2 pont)</w:t>
      </w:r>
    </w:p>
    <w:p w:rsidR="00BE2B69" w:rsidRDefault="00BE2B69" w:rsidP="003A7B83">
      <w:pPr>
        <w:rPr>
          <w:b/>
          <w:sz w:val="24"/>
        </w:rPr>
      </w:pPr>
    </w:p>
    <w:p w:rsidR="00BE2B69" w:rsidRDefault="00BE2B69" w:rsidP="003A7B83">
      <w:pPr>
        <w:pStyle w:val="Szvegtrzs2"/>
        <w:rPr>
          <w:b w:val="0"/>
        </w:rPr>
      </w:pPr>
      <w:r>
        <w:t xml:space="preserve">b) Mekkora lenne piaci feltételek esetén az éves </w:t>
      </w:r>
      <w:proofErr w:type="spellStart"/>
      <w:r>
        <w:t>törlesztőrészlet</w:t>
      </w:r>
      <w:proofErr w:type="spellEnd"/>
      <w:r>
        <w:t>?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BE2B69" w:rsidRDefault="00BE2B69" w:rsidP="003A7B83">
      <w:pPr>
        <w:pStyle w:val="Szvegtrzs2"/>
        <w:tabs>
          <w:tab w:val="right" w:pos="9356"/>
        </w:tabs>
        <w:rPr>
          <w:b w:val="0"/>
        </w:rPr>
      </w:pPr>
    </w:p>
    <w:p w:rsidR="00BE2B69" w:rsidRDefault="00BE2B69" w:rsidP="003A7B83">
      <w:pPr>
        <w:pStyle w:val="Szvegtrzs2"/>
        <w:tabs>
          <w:tab w:val="right" w:pos="9356"/>
        </w:tabs>
        <w:ind w:firstLine="426"/>
        <w:rPr>
          <w:b w:val="0"/>
        </w:rPr>
      </w:pPr>
      <w:r>
        <w:rPr>
          <w:b w:val="0"/>
        </w:rPr>
        <w:t xml:space="preserve">C = PV / </w:t>
      </w:r>
      <w:proofErr w:type="gramStart"/>
      <w:r w:rsidRPr="00C553D4">
        <w:rPr>
          <w:b w:val="0"/>
          <w:bCs/>
        </w:rPr>
        <w:t>PVIFA</w:t>
      </w:r>
      <w:r w:rsidRPr="00C553D4">
        <w:rPr>
          <w:b w:val="0"/>
          <w:bCs/>
          <w:vertAlign w:val="subscript"/>
        </w:rPr>
        <w:t>(</w:t>
      </w:r>
      <w:proofErr w:type="gramEnd"/>
      <w:r w:rsidRPr="00C553D4">
        <w:rPr>
          <w:b w:val="0"/>
          <w:bCs/>
          <w:vertAlign w:val="subscript"/>
        </w:rPr>
        <w:t xml:space="preserve">r;n) </w:t>
      </w:r>
      <w:r w:rsidRPr="00C553D4">
        <w:rPr>
          <w:b w:val="0"/>
          <w:bCs/>
        </w:rPr>
        <w:t>= PV / PVIFA</w:t>
      </w:r>
      <w:r w:rsidRPr="00C553D4">
        <w:rPr>
          <w:b w:val="0"/>
          <w:bCs/>
          <w:vertAlign w:val="subscript"/>
        </w:rPr>
        <w:t>(</w:t>
      </w:r>
      <w:r>
        <w:rPr>
          <w:b w:val="0"/>
          <w:bCs/>
          <w:vertAlign w:val="subscript"/>
        </w:rPr>
        <w:t>7</w:t>
      </w:r>
      <w:r w:rsidRPr="00C553D4">
        <w:rPr>
          <w:b w:val="0"/>
          <w:bCs/>
          <w:vertAlign w:val="subscript"/>
        </w:rPr>
        <w:t xml:space="preserve">%;10év) </w:t>
      </w:r>
      <w:r w:rsidRPr="00C553D4">
        <w:rPr>
          <w:b w:val="0"/>
          <w:bCs/>
        </w:rPr>
        <w:t xml:space="preserve"> </w:t>
      </w:r>
      <w:r>
        <w:rPr>
          <w:b w:val="0"/>
        </w:rPr>
        <w:t>= 10.000.000 / 7,024 = 1.423.690,2,- Ft</w:t>
      </w:r>
    </w:p>
    <w:p w:rsidR="00BE2B69" w:rsidRDefault="00BE2B69" w:rsidP="003A7B83">
      <w:pPr>
        <w:pStyle w:val="Szvegtrzs2"/>
        <w:tabs>
          <w:tab w:val="right" w:pos="9356"/>
        </w:tabs>
        <w:ind w:firstLine="426"/>
      </w:pPr>
      <w:r>
        <w:rPr>
          <w:b w:val="0"/>
        </w:rPr>
        <w:tab/>
        <w:t xml:space="preserve"> </w:t>
      </w:r>
    </w:p>
    <w:p w:rsidR="00BE2B69" w:rsidRDefault="00BE2B69" w:rsidP="00922CF1">
      <w:pPr>
        <w:ind w:left="7080" w:right="-142" w:firstLine="708"/>
        <w:rPr>
          <w:sz w:val="24"/>
        </w:rPr>
      </w:pPr>
      <w:r>
        <w:rPr>
          <w:sz w:val="24"/>
        </w:rPr>
        <w:t xml:space="preserve">          </w:t>
      </w:r>
      <w:r w:rsidRPr="00AC7541">
        <w:rPr>
          <w:sz w:val="24"/>
        </w:rPr>
        <w:t>(</w:t>
      </w:r>
      <w:r w:rsidRPr="00A53042">
        <w:t>2 pont)</w:t>
      </w:r>
    </w:p>
    <w:p w:rsidR="00BE2B69" w:rsidRPr="00AC7541" w:rsidRDefault="00BE2B69" w:rsidP="00922CF1">
      <w:pPr>
        <w:ind w:left="7080" w:right="-142" w:firstLine="708"/>
        <w:rPr>
          <w:sz w:val="24"/>
        </w:rPr>
      </w:pPr>
    </w:p>
    <w:p w:rsidR="00BE2B69" w:rsidRDefault="00BE2B69" w:rsidP="003A7B83">
      <w:pPr>
        <w:rPr>
          <w:b/>
          <w:sz w:val="24"/>
        </w:rPr>
      </w:pPr>
      <w:r>
        <w:rPr>
          <w:b/>
          <w:sz w:val="24"/>
        </w:rPr>
        <w:t>c) Mekkora a hitelfelvétel nettó jelenértéke?</w:t>
      </w:r>
    </w:p>
    <w:p w:rsidR="00BE2B69" w:rsidRDefault="00BE2B69" w:rsidP="003A7B83">
      <w:pPr>
        <w:rPr>
          <w:b/>
          <w:sz w:val="24"/>
        </w:rPr>
      </w:pPr>
    </w:p>
    <w:p w:rsidR="00BE2B69" w:rsidRDefault="00BE2B69" w:rsidP="003A7B83">
      <w:pPr>
        <w:ind w:firstLine="426"/>
        <w:rPr>
          <w:bCs/>
          <w:sz w:val="24"/>
        </w:rPr>
      </w:pPr>
      <w:r>
        <w:rPr>
          <w:bCs/>
          <w:sz w:val="24"/>
        </w:rPr>
        <w:t xml:space="preserve">NPV = 10.000.000 - PV = 10.000.000 – 1.295.001,3 x </w:t>
      </w:r>
      <w:proofErr w:type="gramStart"/>
      <w:r w:rsidRPr="001613D8">
        <w:rPr>
          <w:bCs/>
          <w:sz w:val="24"/>
        </w:rPr>
        <w:t>PVIFA</w:t>
      </w:r>
      <w:r w:rsidRPr="001613D8">
        <w:rPr>
          <w:bCs/>
          <w:sz w:val="24"/>
          <w:vertAlign w:val="subscript"/>
        </w:rPr>
        <w:t>(</w:t>
      </w:r>
      <w:proofErr w:type="gramEnd"/>
      <w:r>
        <w:rPr>
          <w:bCs/>
          <w:sz w:val="24"/>
          <w:vertAlign w:val="subscript"/>
        </w:rPr>
        <w:t>7</w:t>
      </w:r>
      <w:r w:rsidRPr="001613D8">
        <w:rPr>
          <w:bCs/>
          <w:sz w:val="24"/>
          <w:vertAlign w:val="subscript"/>
        </w:rPr>
        <w:t xml:space="preserve">%;10év) </w:t>
      </w:r>
      <w:r w:rsidRPr="001613D8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</w:p>
    <w:p w:rsidR="00BE2B69" w:rsidRDefault="00BE2B69" w:rsidP="003A7B83">
      <w:pPr>
        <w:ind w:firstLine="426"/>
        <w:rPr>
          <w:bCs/>
          <w:sz w:val="24"/>
        </w:rPr>
      </w:pPr>
      <w:r>
        <w:rPr>
          <w:bCs/>
          <w:sz w:val="24"/>
        </w:rPr>
        <w:t>NPV = 10.000.000 – 1.295.001,3 x 7,024 = 10.000.000 – 9.096.089,13, = 903.910,87 Ft</w:t>
      </w:r>
    </w:p>
    <w:p w:rsidR="00BE2B69" w:rsidRDefault="00BE2B69" w:rsidP="003A7B83">
      <w:pPr>
        <w:ind w:left="426" w:right="-142"/>
        <w:rPr>
          <w:bCs/>
          <w:sz w:val="24"/>
        </w:rPr>
      </w:pPr>
    </w:p>
    <w:p w:rsidR="00BE2B69" w:rsidRDefault="00BE2B69" w:rsidP="003A7B83">
      <w:pPr>
        <w:tabs>
          <w:tab w:val="right" w:pos="9356"/>
        </w:tabs>
        <w:rPr>
          <w:bCs/>
          <w:sz w:val="24"/>
        </w:rPr>
      </w:pPr>
      <w:r>
        <w:rPr>
          <w:bCs/>
          <w:sz w:val="24"/>
        </w:rPr>
        <w:t>Vagy: (1.423.690,2</w:t>
      </w:r>
      <w:r>
        <w:rPr>
          <w:b/>
        </w:rPr>
        <w:t xml:space="preserve"> </w:t>
      </w:r>
      <w:r>
        <w:rPr>
          <w:bCs/>
          <w:sz w:val="24"/>
        </w:rPr>
        <w:t xml:space="preserve">– 1.295.001,3) x </w:t>
      </w:r>
      <w:proofErr w:type="gramStart"/>
      <w:r w:rsidRPr="007723D1">
        <w:rPr>
          <w:bCs/>
          <w:sz w:val="24"/>
        </w:rPr>
        <w:t>PVIFA</w:t>
      </w:r>
      <w:r w:rsidRPr="007723D1">
        <w:rPr>
          <w:bCs/>
          <w:sz w:val="24"/>
          <w:vertAlign w:val="subscript"/>
        </w:rPr>
        <w:t>(</w:t>
      </w:r>
      <w:proofErr w:type="gramEnd"/>
      <w:r>
        <w:rPr>
          <w:bCs/>
          <w:sz w:val="24"/>
          <w:vertAlign w:val="subscript"/>
        </w:rPr>
        <w:t>7</w:t>
      </w:r>
      <w:r w:rsidRPr="007723D1">
        <w:rPr>
          <w:bCs/>
          <w:sz w:val="24"/>
          <w:vertAlign w:val="subscript"/>
        </w:rPr>
        <w:t xml:space="preserve">%;10év) </w:t>
      </w:r>
      <w:r w:rsidRPr="007723D1">
        <w:rPr>
          <w:bCs/>
          <w:sz w:val="24"/>
        </w:rPr>
        <w:t xml:space="preserve"> </w:t>
      </w:r>
      <w:r>
        <w:rPr>
          <w:bCs/>
          <w:sz w:val="24"/>
        </w:rPr>
        <w:t>= 128.688,9 x 7,024 = 903.910,87 Ft</w:t>
      </w:r>
    </w:p>
    <w:p w:rsidR="00BE2B69" w:rsidRDefault="00BE2B69" w:rsidP="003A7B83">
      <w:pPr>
        <w:tabs>
          <w:tab w:val="right" w:pos="9356"/>
        </w:tabs>
        <w:rPr>
          <w:bCs/>
          <w:sz w:val="24"/>
        </w:rPr>
      </w:pPr>
    </w:p>
    <w:p w:rsidR="00BE2B69" w:rsidRPr="00F1288A" w:rsidRDefault="00BE2B69" w:rsidP="00A53042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</w:t>
      </w:r>
      <w:r w:rsidRPr="00A53042">
        <w:t>(2 pont)</w:t>
      </w:r>
    </w:p>
    <w:p w:rsidR="00BE2B69" w:rsidRDefault="00BE2B69" w:rsidP="001A1A59">
      <w:pPr>
        <w:ind w:left="357" w:right="-142" w:hanging="357"/>
        <w:jc w:val="both"/>
        <w:rPr>
          <w:b/>
          <w:sz w:val="22"/>
          <w:szCs w:val="22"/>
        </w:rPr>
      </w:pPr>
      <w:r>
        <w:rPr>
          <w:bCs/>
          <w:sz w:val="24"/>
        </w:rPr>
        <w:br w:type="page"/>
      </w:r>
      <w:r w:rsidRPr="0007630B">
        <w:rPr>
          <w:b/>
          <w:bCs/>
          <w:sz w:val="24"/>
          <w:szCs w:val="24"/>
        </w:rPr>
        <w:lastRenderedPageBreak/>
        <w:t>2</w:t>
      </w:r>
      <w:r>
        <w:rPr>
          <w:b/>
          <w:bCs/>
          <w:sz w:val="24"/>
          <w:szCs w:val="24"/>
        </w:rPr>
        <w:t>6</w:t>
      </w:r>
      <w:r w:rsidRPr="0007630B">
        <w:rPr>
          <w:b/>
          <w:bCs/>
          <w:sz w:val="24"/>
          <w:szCs w:val="24"/>
        </w:rPr>
        <w:t xml:space="preserve">. </w:t>
      </w:r>
      <w:r w:rsidRPr="0007630B">
        <w:rPr>
          <w:b/>
          <w:sz w:val="24"/>
          <w:szCs w:val="24"/>
        </w:rPr>
        <w:t xml:space="preserve">Egy projekt pénzáramlása a következő </w:t>
      </w:r>
      <w:r>
        <w:rPr>
          <w:b/>
          <w:sz w:val="24"/>
          <w:szCs w:val="24"/>
        </w:rPr>
        <w:t xml:space="preserve">4 </w:t>
      </w:r>
      <w:r w:rsidRPr="0007630B">
        <w:rPr>
          <w:b/>
          <w:sz w:val="24"/>
          <w:szCs w:val="24"/>
        </w:rPr>
        <w:t xml:space="preserve">évben várhatóan évi </w:t>
      </w:r>
      <w:r>
        <w:rPr>
          <w:b/>
          <w:sz w:val="24"/>
          <w:szCs w:val="24"/>
        </w:rPr>
        <w:t>5</w:t>
      </w:r>
      <w:r w:rsidRPr="0007630B">
        <w:rPr>
          <w:b/>
          <w:sz w:val="24"/>
          <w:szCs w:val="24"/>
        </w:rPr>
        <w:t xml:space="preserve"> millió forint lesz. A projekt tőkeköltsége évi 10%. A projekt egyszerű megtérülési ideje </w:t>
      </w:r>
      <w:r>
        <w:rPr>
          <w:b/>
          <w:sz w:val="24"/>
          <w:szCs w:val="24"/>
        </w:rPr>
        <w:t>2</w:t>
      </w:r>
      <w:r w:rsidRPr="0007630B">
        <w:rPr>
          <w:b/>
          <w:sz w:val="24"/>
          <w:szCs w:val="24"/>
        </w:rPr>
        <w:t xml:space="preserve"> év.</w:t>
      </w:r>
      <w:r>
        <w:rPr>
          <w:b/>
          <w:sz w:val="24"/>
          <w:szCs w:val="24"/>
        </w:rPr>
        <w:t xml:space="preserve"> </w:t>
      </w:r>
      <w:r w:rsidRPr="001A1A59">
        <w:rPr>
          <w:b/>
          <w:sz w:val="22"/>
          <w:szCs w:val="22"/>
        </w:rPr>
        <w:t>(</w:t>
      </w:r>
      <w:proofErr w:type="spellStart"/>
      <w:r w:rsidRPr="001A1A59">
        <w:rPr>
          <w:b/>
          <w:sz w:val="22"/>
          <w:szCs w:val="22"/>
        </w:rPr>
        <w:t>Össz</w:t>
      </w:r>
      <w:proofErr w:type="spellEnd"/>
      <w:r w:rsidRPr="001A1A59">
        <w:rPr>
          <w:b/>
          <w:sz w:val="22"/>
          <w:szCs w:val="22"/>
        </w:rPr>
        <w:t>: 8 pont)</w:t>
      </w:r>
    </w:p>
    <w:p w:rsidR="00BE2B69" w:rsidRPr="001A1A59" w:rsidRDefault="00BE2B69" w:rsidP="001A1A59">
      <w:pPr>
        <w:ind w:left="357" w:right="-142" w:hanging="357"/>
        <w:jc w:val="both"/>
        <w:rPr>
          <w:b/>
        </w:rPr>
      </w:pPr>
    </w:p>
    <w:p w:rsidR="00BE2B69" w:rsidRPr="0007630B" w:rsidRDefault="00BE2B69" w:rsidP="00936D1C">
      <w:pPr>
        <w:spacing w:before="120"/>
        <w:ind w:left="1134" w:hanging="420"/>
        <w:jc w:val="both"/>
        <w:rPr>
          <w:b/>
          <w:sz w:val="24"/>
          <w:szCs w:val="24"/>
        </w:rPr>
      </w:pPr>
      <w:proofErr w:type="gramStart"/>
      <w:r w:rsidRPr="0007630B">
        <w:rPr>
          <w:b/>
          <w:sz w:val="24"/>
          <w:szCs w:val="24"/>
        </w:rPr>
        <w:t>a</w:t>
      </w:r>
      <w:proofErr w:type="gramEnd"/>
      <w:r w:rsidRPr="0007630B">
        <w:rPr>
          <w:b/>
          <w:sz w:val="24"/>
          <w:szCs w:val="24"/>
        </w:rPr>
        <w:t>)</w:t>
      </w:r>
      <w:r w:rsidRPr="0007630B">
        <w:rPr>
          <w:b/>
          <w:sz w:val="24"/>
          <w:szCs w:val="24"/>
        </w:rPr>
        <w:tab/>
        <w:t xml:space="preserve">Mekkora a projekt nettó jelenértéke? </w:t>
      </w:r>
      <w:r w:rsidRPr="001A1A59">
        <w:rPr>
          <w:sz w:val="24"/>
          <w:szCs w:val="24"/>
        </w:rPr>
        <w:t>(2 pont)</w:t>
      </w:r>
    </w:p>
    <w:p w:rsidR="00BE2B69" w:rsidRPr="0007630B" w:rsidRDefault="00BE2B69" w:rsidP="00936D1C">
      <w:pPr>
        <w:spacing w:before="120"/>
        <w:ind w:left="1134" w:hanging="420"/>
        <w:jc w:val="both"/>
        <w:rPr>
          <w:b/>
          <w:sz w:val="24"/>
          <w:szCs w:val="24"/>
        </w:rPr>
      </w:pPr>
      <w:r w:rsidRPr="0007630B">
        <w:rPr>
          <w:b/>
          <w:sz w:val="24"/>
          <w:szCs w:val="24"/>
        </w:rPr>
        <w:t>b)</w:t>
      </w:r>
      <w:r w:rsidRPr="0007630B">
        <w:rPr>
          <w:b/>
          <w:sz w:val="24"/>
          <w:szCs w:val="24"/>
        </w:rPr>
        <w:tab/>
        <w:t xml:space="preserve">Mekkora a projekt jövedelmezőségi indexe? </w:t>
      </w:r>
      <w:r w:rsidRPr="001A1A59">
        <w:rPr>
          <w:sz w:val="24"/>
          <w:szCs w:val="24"/>
        </w:rPr>
        <w:t>(2 pont)</w:t>
      </w:r>
    </w:p>
    <w:p w:rsidR="00BE2B69" w:rsidRPr="004127AD" w:rsidRDefault="00BE2B69" w:rsidP="00936D1C">
      <w:pPr>
        <w:spacing w:before="120"/>
        <w:ind w:left="1134" w:hanging="420"/>
        <w:jc w:val="both"/>
        <w:rPr>
          <w:b/>
          <w:color w:val="FF0000"/>
          <w:sz w:val="24"/>
          <w:szCs w:val="24"/>
        </w:rPr>
      </w:pPr>
      <w:r w:rsidRPr="0007630B">
        <w:rPr>
          <w:b/>
          <w:sz w:val="24"/>
          <w:szCs w:val="24"/>
        </w:rPr>
        <w:t>c)</w:t>
      </w:r>
      <w:r w:rsidRPr="0007630B">
        <w:rPr>
          <w:b/>
          <w:sz w:val="24"/>
          <w:szCs w:val="24"/>
        </w:rPr>
        <w:tab/>
        <w:t>Mekkora az a minimális éves pénzáramlás, ami mellett még elfogadná a projektet</w:t>
      </w:r>
      <w:r w:rsidRPr="00E067E2">
        <w:rPr>
          <w:b/>
          <w:sz w:val="24"/>
          <w:szCs w:val="24"/>
        </w:rPr>
        <w:t xml:space="preserve">? </w:t>
      </w:r>
      <w:r w:rsidRPr="001A1A59">
        <w:rPr>
          <w:sz w:val="24"/>
          <w:szCs w:val="24"/>
        </w:rPr>
        <w:t>(2 pont)</w:t>
      </w:r>
    </w:p>
    <w:p w:rsidR="00BE2B69" w:rsidRPr="0007630B" w:rsidRDefault="00BE2B69" w:rsidP="00936D1C">
      <w:pPr>
        <w:spacing w:before="120"/>
        <w:ind w:left="1134" w:hanging="420"/>
        <w:jc w:val="both"/>
        <w:rPr>
          <w:b/>
          <w:sz w:val="24"/>
          <w:szCs w:val="24"/>
        </w:rPr>
      </w:pPr>
      <w:r w:rsidRPr="0007630B">
        <w:rPr>
          <w:b/>
          <w:sz w:val="24"/>
          <w:szCs w:val="24"/>
        </w:rPr>
        <w:t>d)</w:t>
      </w:r>
      <w:r w:rsidRPr="0007630B">
        <w:rPr>
          <w:b/>
          <w:sz w:val="24"/>
          <w:szCs w:val="24"/>
        </w:rPr>
        <w:tab/>
        <w:t xml:space="preserve">Mekkora lenne ekkor </w:t>
      </w:r>
      <w:r>
        <w:rPr>
          <w:b/>
          <w:sz w:val="24"/>
          <w:szCs w:val="24"/>
        </w:rPr>
        <w:t>(a c) feladat eredménye mellett)</w:t>
      </w:r>
      <w:r w:rsidRPr="0007630B">
        <w:rPr>
          <w:b/>
          <w:sz w:val="24"/>
          <w:szCs w:val="24"/>
        </w:rPr>
        <w:t xml:space="preserve"> a diszkontált megtérülési idő? </w:t>
      </w:r>
      <w:r w:rsidRPr="001A1A59">
        <w:rPr>
          <w:sz w:val="24"/>
          <w:szCs w:val="24"/>
        </w:rPr>
        <w:t>(2 pont)</w:t>
      </w:r>
    </w:p>
    <w:p w:rsidR="00BE2B69" w:rsidRPr="00E07D15" w:rsidRDefault="00BE2B69" w:rsidP="003A7B83">
      <w:pPr>
        <w:ind w:left="357" w:hanging="357"/>
        <w:jc w:val="both"/>
        <w:rPr>
          <w:sz w:val="24"/>
          <w:szCs w:val="24"/>
        </w:rPr>
      </w:pPr>
    </w:p>
    <w:p w:rsidR="00BE2B69" w:rsidRDefault="00BE2B69" w:rsidP="003A7B83">
      <w:pPr>
        <w:ind w:left="714" w:hanging="357"/>
        <w:jc w:val="both"/>
        <w:rPr>
          <w:i/>
          <w:iCs/>
          <w:sz w:val="24"/>
          <w:szCs w:val="24"/>
        </w:rPr>
      </w:pPr>
      <w:r w:rsidRPr="00E07D15">
        <w:rPr>
          <w:i/>
          <w:iCs/>
          <w:sz w:val="24"/>
          <w:szCs w:val="24"/>
        </w:rPr>
        <w:t>Megoldás:</w:t>
      </w:r>
    </w:p>
    <w:p w:rsidR="00BE2B69" w:rsidRPr="00E07D15" w:rsidRDefault="00BE2B69" w:rsidP="003A7B83">
      <w:pPr>
        <w:ind w:left="714" w:hanging="357"/>
        <w:jc w:val="both"/>
        <w:rPr>
          <w:i/>
          <w:iCs/>
          <w:sz w:val="24"/>
          <w:szCs w:val="24"/>
        </w:rPr>
      </w:pPr>
    </w:p>
    <w:p w:rsidR="00BE2B69" w:rsidRDefault="00BE2B69" w:rsidP="00F27ED6">
      <w:pPr>
        <w:numPr>
          <w:ilvl w:val="1"/>
          <w:numId w:val="47"/>
        </w:numPr>
        <w:jc w:val="both"/>
        <w:rPr>
          <w:i/>
          <w:iCs/>
          <w:sz w:val="24"/>
          <w:szCs w:val="24"/>
        </w:rPr>
      </w:pPr>
      <w:r w:rsidRPr="00E07D15">
        <w:rPr>
          <w:i/>
          <w:iCs/>
          <w:sz w:val="24"/>
          <w:szCs w:val="24"/>
        </w:rPr>
        <w:t>C</w:t>
      </w:r>
      <w:r w:rsidRPr="00E07D15">
        <w:rPr>
          <w:i/>
          <w:iCs/>
          <w:sz w:val="24"/>
          <w:szCs w:val="24"/>
          <w:vertAlign w:val="subscript"/>
        </w:rPr>
        <w:t>0</w:t>
      </w:r>
      <w:r w:rsidRPr="00E07D15">
        <w:rPr>
          <w:i/>
          <w:iCs/>
          <w:sz w:val="24"/>
          <w:szCs w:val="24"/>
        </w:rPr>
        <w:t>=</w:t>
      </w:r>
      <w:r>
        <w:rPr>
          <w:i/>
          <w:iCs/>
          <w:sz w:val="24"/>
          <w:szCs w:val="24"/>
        </w:rPr>
        <w:t>10</w:t>
      </w:r>
      <w:r w:rsidRPr="00E07D15">
        <w:rPr>
          <w:i/>
          <w:iCs/>
          <w:sz w:val="24"/>
          <w:szCs w:val="24"/>
        </w:rPr>
        <w:t xml:space="preserve"> millió</w:t>
      </w:r>
    </w:p>
    <w:p w:rsidR="00BE2B69" w:rsidRPr="00E07D15" w:rsidRDefault="00BE2B69" w:rsidP="003A7B83">
      <w:pPr>
        <w:ind w:left="720"/>
        <w:jc w:val="both"/>
        <w:rPr>
          <w:i/>
          <w:iCs/>
          <w:sz w:val="24"/>
          <w:szCs w:val="24"/>
        </w:rPr>
      </w:pPr>
    </w:p>
    <w:p w:rsidR="00BE2B69" w:rsidRDefault="00BE2B69" w:rsidP="003A7B83">
      <w:pPr>
        <w:ind w:left="360" w:firstLine="354"/>
        <w:jc w:val="both"/>
        <w:rPr>
          <w:i/>
          <w:iCs/>
          <w:sz w:val="24"/>
          <w:szCs w:val="24"/>
        </w:rPr>
      </w:pPr>
      <w:r w:rsidRPr="00E07D15">
        <w:rPr>
          <w:i/>
          <w:iCs/>
          <w:sz w:val="24"/>
          <w:szCs w:val="24"/>
        </w:rPr>
        <w:t>NPV=-</w:t>
      </w:r>
      <w:r>
        <w:rPr>
          <w:i/>
          <w:iCs/>
          <w:sz w:val="24"/>
          <w:szCs w:val="24"/>
        </w:rPr>
        <w:t>10</w:t>
      </w:r>
      <w:r w:rsidRPr="00E07D15">
        <w:rPr>
          <w:i/>
          <w:iCs/>
          <w:sz w:val="24"/>
          <w:szCs w:val="24"/>
        </w:rPr>
        <w:t xml:space="preserve"> + </w:t>
      </w:r>
      <w:r>
        <w:rPr>
          <w:i/>
          <w:iCs/>
          <w:sz w:val="24"/>
          <w:szCs w:val="24"/>
        </w:rPr>
        <w:t>4</w:t>
      </w:r>
      <w:r w:rsidRPr="00E07D15">
        <w:rPr>
          <w:i/>
          <w:iCs/>
          <w:sz w:val="24"/>
          <w:szCs w:val="24"/>
        </w:rPr>
        <w:t>*</w:t>
      </w:r>
      <w:proofErr w:type="gramStart"/>
      <w:r w:rsidRPr="00E07D15">
        <w:rPr>
          <w:i/>
          <w:iCs/>
          <w:sz w:val="24"/>
          <w:szCs w:val="24"/>
        </w:rPr>
        <w:t>AF(</w:t>
      </w:r>
      <w:proofErr w:type="gramEnd"/>
      <w:r>
        <w:rPr>
          <w:i/>
          <w:iCs/>
          <w:sz w:val="24"/>
          <w:szCs w:val="24"/>
        </w:rPr>
        <w:t>4</w:t>
      </w:r>
      <w:r w:rsidRPr="00E07D15">
        <w:rPr>
          <w:i/>
          <w:iCs/>
          <w:sz w:val="24"/>
          <w:szCs w:val="24"/>
        </w:rPr>
        <w:t>,10%) = -</w:t>
      </w:r>
      <w:r>
        <w:rPr>
          <w:i/>
          <w:iCs/>
          <w:sz w:val="24"/>
          <w:szCs w:val="24"/>
        </w:rPr>
        <w:t>10</w:t>
      </w:r>
      <w:r w:rsidRPr="00E07D15">
        <w:rPr>
          <w:i/>
          <w:iCs/>
          <w:sz w:val="24"/>
          <w:szCs w:val="24"/>
        </w:rPr>
        <w:t>+</w:t>
      </w:r>
      <w:r>
        <w:rPr>
          <w:i/>
          <w:iCs/>
          <w:sz w:val="24"/>
          <w:szCs w:val="24"/>
        </w:rPr>
        <w:t>4</w:t>
      </w:r>
      <w:r w:rsidRPr="00E07D15">
        <w:rPr>
          <w:i/>
          <w:iCs/>
          <w:sz w:val="24"/>
          <w:szCs w:val="24"/>
        </w:rPr>
        <w:t>*</w:t>
      </w:r>
      <w:r>
        <w:rPr>
          <w:i/>
          <w:iCs/>
          <w:sz w:val="24"/>
          <w:szCs w:val="24"/>
        </w:rPr>
        <w:t>3</w:t>
      </w:r>
      <w:r w:rsidRPr="00E07D15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>170</w:t>
      </w:r>
      <w:r w:rsidRPr="00E07D15">
        <w:rPr>
          <w:i/>
          <w:iCs/>
          <w:sz w:val="24"/>
          <w:szCs w:val="24"/>
        </w:rPr>
        <w:t>= +2,</w:t>
      </w:r>
      <w:r>
        <w:rPr>
          <w:i/>
          <w:iCs/>
          <w:sz w:val="24"/>
          <w:szCs w:val="24"/>
        </w:rPr>
        <w:t>68</w:t>
      </w:r>
    </w:p>
    <w:p w:rsidR="00BE2B69" w:rsidRPr="00E07D15" w:rsidRDefault="00BE2B69" w:rsidP="003A7B83">
      <w:pPr>
        <w:ind w:left="360" w:firstLine="354"/>
        <w:jc w:val="both"/>
        <w:rPr>
          <w:i/>
          <w:iCs/>
          <w:sz w:val="24"/>
          <w:szCs w:val="24"/>
        </w:rPr>
      </w:pPr>
    </w:p>
    <w:p w:rsidR="00BE2B69" w:rsidRDefault="00BE2B69" w:rsidP="003A7B83">
      <w:pPr>
        <w:ind w:left="717" w:hanging="357"/>
        <w:jc w:val="both"/>
        <w:rPr>
          <w:i/>
          <w:iCs/>
          <w:sz w:val="24"/>
          <w:szCs w:val="24"/>
        </w:rPr>
      </w:pPr>
      <w:r w:rsidRPr="00E07D15">
        <w:rPr>
          <w:i/>
          <w:iCs/>
          <w:sz w:val="24"/>
          <w:szCs w:val="24"/>
        </w:rPr>
        <w:t>b)</w:t>
      </w:r>
      <w:r w:rsidRPr="00E07D15">
        <w:rPr>
          <w:i/>
          <w:iCs/>
          <w:sz w:val="24"/>
          <w:szCs w:val="24"/>
        </w:rPr>
        <w:tab/>
        <w:t>PI=2,</w:t>
      </w:r>
      <w:r>
        <w:rPr>
          <w:i/>
          <w:iCs/>
          <w:sz w:val="24"/>
          <w:szCs w:val="24"/>
        </w:rPr>
        <w:t>68</w:t>
      </w:r>
      <w:r w:rsidRPr="00E07D15">
        <w:rPr>
          <w:i/>
          <w:iCs/>
          <w:sz w:val="24"/>
          <w:szCs w:val="24"/>
        </w:rPr>
        <w:t xml:space="preserve"> / </w:t>
      </w:r>
      <w:r>
        <w:rPr>
          <w:i/>
          <w:iCs/>
          <w:sz w:val="24"/>
          <w:szCs w:val="24"/>
        </w:rPr>
        <w:t>10</w:t>
      </w:r>
      <w:r w:rsidRPr="00E07D15">
        <w:rPr>
          <w:i/>
          <w:iCs/>
          <w:sz w:val="24"/>
          <w:szCs w:val="24"/>
        </w:rPr>
        <w:t xml:space="preserve"> = 0,</w:t>
      </w:r>
      <w:r>
        <w:rPr>
          <w:i/>
          <w:iCs/>
          <w:sz w:val="24"/>
          <w:szCs w:val="24"/>
        </w:rPr>
        <w:t>268</w:t>
      </w:r>
      <w:r w:rsidRPr="00E07D15">
        <w:rPr>
          <w:i/>
          <w:iCs/>
          <w:sz w:val="24"/>
          <w:szCs w:val="24"/>
        </w:rPr>
        <w:t>.</w:t>
      </w:r>
    </w:p>
    <w:p w:rsidR="00BE2B69" w:rsidRPr="00E07D15" w:rsidRDefault="00BE2B69" w:rsidP="003A7B83">
      <w:pPr>
        <w:ind w:left="717" w:hanging="357"/>
        <w:jc w:val="both"/>
        <w:rPr>
          <w:i/>
          <w:iCs/>
          <w:sz w:val="24"/>
          <w:szCs w:val="24"/>
        </w:rPr>
      </w:pPr>
    </w:p>
    <w:p w:rsidR="00BE2B69" w:rsidRDefault="00BE2B69" w:rsidP="003A7B83">
      <w:pPr>
        <w:ind w:left="717" w:hanging="357"/>
        <w:jc w:val="both"/>
        <w:rPr>
          <w:i/>
          <w:iCs/>
          <w:sz w:val="24"/>
          <w:szCs w:val="24"/>
        </w:rPr>
      </w:pPr>
      <w:r w:rsidRPr="00E07D15">
        <w:rPr>
          <w:i/>
          <w:iCs/>
          <w:sz w:val="24"/>
          <w:szCs w:val="24"/>
        </w:rPr>
        <w:t>c)</w:t>
      </w:r>
      <w:r w:rsidRPr="00E07D1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10</w:t>
      </w:r>
      <w:r w:rsidRPr="00E07D15">
        <w:rPr>
          <w:i/>
          <w:iCs/>
          <w:sz w:val="24"/>
          <w:szCs w:val="24"/>
        </w:rPr>
        <w:t xml:space="preserve"> =  </w:t>
      </w:r>
      <w:proofErr w:type="spellStart"/>
      <w:r w:rsidRPr="00E07D15">
        <w:rPr>
          <w:i/>
          <w:iCs/>
          <w:sz w:val="24"/>
          <w:szCs w:val="24"/>
        </w:rPr>
        <w:t>C</w:t>
      </w:r>
      <w:r w:rsidRPr="00E07D15">
        <w:rPr>
          <w:i/>
          <w:iCs/>
          <w:sz w:val="24"/>
          <w:szCs w:val="24"/>
          <w:vertAlign w:val="subscript"/>
        </w:rPr>
        <w:t>i</w:t>
      </w:r>
      <w:proofErr w:type="spellEnd"/>
      <w:r w:rsidRPr="00E07D15">
        <w:rPr>
          <w:i/>
          <w:iCs/>
          <w:sz w:val="24"/>
          <w:szCs w:val="24"/>
        </w:rPr>
        <w:t xml:space="preserve"> *</w:t>
      </w:r>
      <w:proofErr w:type="gramStart"/>
      <w:r w:rsidRPr="00E07D15">
        <w:rPr>
          <w:i/>
          <w:iCs/>
          <w:sz w:val="24"/>
          <w:szCs w:val="24"/>
        </w:rPr>
        <w:t>AF(</w:t>
      </w:r>
      <w:proofErr w:type="gramEnd"/>
      <w:r>
        <w:rPr>
          <w:i/>
          <w:iCs/>
          <w:sz w:val="24"/>
          <w:szCs w:val="24"/>
        </w:rPr>
        <w:t>4</w:t>
      </w:r>
      <w:r w:rsidRPr="00E07D15">
        <w:rPr>
          <w:i/>
          <w:iCs/>
          <w:sz w:val="24"/>
          <w:szCs w:val="24"/>
        </w:rPr>
        <w:t xml:space="preserve">;10%),  ahonnan </w:t>
      </w:r>
      <w:proofErr w:type="spellStart"/>
      <w:r w:rsidRPr="00E07D15">
        <w:rPr>
          <w:i/>
          <w:iCs/>
          <w:sz w:val="24"/>
          <w:szCs w:val="24"/>
        </w:rPr>
        <w:t>C</w:t>
      </w:r>
      <w:r w:rsidRPr="00E07D15">
        <w:rPr>
          <w:i/>
          <w:iCs/>
          <w:sz w:val="24"/>
          <w:szCs w:val="24"/>
          <w:vertAlign w:val="subscript"/>
        </w:rPr>
        <w:t>i</w:t>
      </w:r>
      <w:proofErr w:type="spellEnd"/>
      <w:r w:rsidRPr="00E07D15">
        <w:rPr>
          <w:i/>
          <w:iCs/>
          <w:sz w:val="24"/>
          <w:szCs w:val="24"/>
        </w:rPr>
        <w:t xml:space="preserve"> = </w:t>
      </w:r>
      <w:r>
        <w:rPr>
          <w:i/>
          <w:iCs/>
          <w:sz w:val="24"/>
          <w:szCs w:val="24"/>
        </w:rPr>
        <w:t>10</w:t>
      </w:r>
      <w:r w:rsidRPr="00E07D15">
        <w:rPr>
          <w:i/>
          <w:iCs/>
          <w:sz w:val="24"/>
          <w:szCs w:val="24"/>
        </w:rPr>
        <w:t xml:space="preserve"> / </w:t>
      </w:r>
      <w:r>
        <w:rPr>
          <w:i/>
          <w:iCs/>
          <w:sz w:val="24"/>
          <w:szCs w:val="24"/>
        </w:rPr>
        <w:t>3</w:t>
      </w:r>
      <w:r w:rsidRPr="00E07D15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>170 =3</w:t>
      </w:r>
      <w:r w:rsidRPr="00E07D15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>15</w:t>
      </w:r>
      <w:r w:rsidRPr="00E07D15">
        <w:rPr>
          <w:i/>
          <w:iCs/>
          <w:sz w:val="24"/>
          <w:szCs w:val="24"/>
        </w:rPr>
        <w:t xml:space="preserve"> </w:t>
      </w:r>
      <w:proofErr w:type="spellStart"/>
      <w:r w:rsidRPr="00E07D15">
        <w:rPr>
          <w:i/>
          <w:iCs/>
          <w:sz w:val="24"/>
          <w:szCs w:val="24"/>
        </w:rPr>
        <w:t>MFt</w:t>
      </w:r>
      <w:proofErr w:type="spellEnd"/>
    </w:p>
    <w:p w:rsidR="00BE2B69" w:rsidRPr="00E07D15" w:rsidRDefault="00BE2B69" w:rsidP="003A7B83">
      <w:pPr>
        <w:ind w:left="717" w:hanging="357"/>
        <w:jc w:val="both"/>
        <w:rPr>
          <w:i/>
          <w:iCs/>
          <w:sz w:val="24"/>
          <w:szCs w:val="24"/>
        </w:rPr>
      </w:pPr>
    </w:p>
    <w:p w:rsidR="00BE2B69" w:rsidRPr="00E07D15" w:rsidRDefault="00BE2B69" w:rsidP="003A7B83">
      <w:pPr>
        <w:ind w:left="717" w:hanging="357"/>
        <w:jc w:val="both"/>
        <w:rPr>
          <w:i/>
          <w:iCs/>
          <w:sz w:val="24"/>
          <w:szCs w:val="24"/>
        </w:rPr>
      </w:pPr>
      <w:r w:rsidRPr="00E07D15">
        <w:rPr>
          <w:i/>
          <w:iCs/>
          <w:sz w:val="24"/>
          <w:szCs w:val="24"/>
        </w:rPr>
        <w:t>d)</w:t>
      </w:r>
      <w:r w:rsidRPr="00E07D15">
        <w:rPr>
          <w:i/>
          <w:iCs/>
          <w:sz w:val="24"/>
          <w:szCs w:val="24"/>
        </w:rPr>
        <w:tab/>
        <w:t xml:space="preserve">Mivel </w:t>
      </w:r>
      <w:r>
        <w:rPr>
          <w:i/>
          <w:iCs/>
          <w:sz w:val="24"/>
          <w:szCs w:val="24"/>
        </w:rPr>
        <w:t>az NPV ekkor 0, ezért pontosan 4</w:t>
      </w:r>
      <w:r w:rsidRPr="00E07D15">
        <w:rPr>
          <w:i/>
          <w:iCs/>
          <w:sz w:val="24"/>
          <w:szCs w:val="24"/>
        </w:rPr>
        <w:t xml:space="preserve"> év.</w:t>
      </w:r>
    </w:p>
    <w:sectPr w:rsidR="00BE2B69" w:rsidRPr="00E07D15" w:rsidSect="00AC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B2C"/>
    <w:multiLevelType w:val="singleLevel"/>
    <w:tmpl w:val="AE5A4C86"/>
    <w:lvl w:ilvl="0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>
    <w:nsid w:val="04E02309"/>
    <w:multiLevelType w:val="hybridMultilevel"/>
    <w:tmpl w:val="9D5EAF0A"/>
    <w:lvl w:ilvl="0" w:tplc="9BD8339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823F25"/>
    <w:multiLevelType w:val="singleLevel"/>
    <w:tmpl w:val="312842EE"/>
    <w:lvl w:ilvl="0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">
    <w:nsid w:val="0AF049E1"/>
    <w:multiLevelType w:val="hybridMultilevel"/>
    <w:tmpl w:val="21CE4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25E69"/>
    <w:multiLevelType w:val="hybridMultilevel"/>
    <w:tmpl w:val="446E9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97504"/>
    <w:multiLevelType w:val="singleLevel"/>
    <w:tmpl w:val="0B60B220"/>
    <w:lvl w:ilvl="0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8995806"/>
    <w:multiLevelType w:val="hybridMultilevel"/>
    <w:tmpl w:val="FFE8267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306DE9"/>
    <w:multiLevelType w:val="hybridMultilevel"/>
    <w:tmpl w:val="C4183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90E52"/>
    <w:multiLevelType w:val="hybridMultilevel"/>
    <w:tmpl w:val="84A88378"/>
    <w:lvl w:ilvl="0" w:tplc="040E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43411C"/>
    <w:multiLevelType w:val="hybridMultilevel"/>
    <w:tmpl w:val="33C09342"/>
    <w:lvl w:ilvl="0" w:tplc="040E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A9B5321"/>
    <w:multiLevelType w:val="hybridMultilevel"/>
    <w:tmpl w:val="CEA8771E"/>
    <w:lvl w:ilvl="0" w:tplc="DA72F16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BB5192B"/>
    <w:multiLevelType w:val="hybridMultilevel"/>
    <w:tmpl w:val="5FFC99B8"/>
    <w:lvl w:ilvl="0" w:tplc="F0FEF9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C39C2"/>
    <w:multiLevelType w:val="hybridMultilevel"/>
    <w:tmpl w:val="3A960418"/>
    <w:lvl w:ilvl="0" w:tplc="56D241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190890"/>
    <w:multiLevelType w:val="hybridMultilevel"/>
    <w:tmpl w:val="67049BF8"/>
    <w:lvl w:ilvl="0" w:tplc="18C0EDD8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7A63CE"/>
    <w:multiLevelType w:val="hybridMultilevel"/>
    <w:tmpl w:val="E1E2387C"/>
    <w:lvl w:ilvl="0" w:tplc="024A17A8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E65CF82E">
      <w:start w:val="2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21200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E61638"/>
    <w:multiLevelType w:val="hybridMultilevel"/>
    <w:tmpl w:val="1A7672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3A60E7"/>
    <w:multiLevelType w:val="hybridMultilevel"/>
    <w:tmpl w:val="E09452B4"/>
    <w:lvl w:ilvl="0" w:tplc="FD02C10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3E62DC"/>
    <w:multiLevelType w:val="singleLevel"/>
    <w:tmpl w:val="662C46B8"/>
    <w:lvl w:ilvl="0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>
    <w:nsid w:val="297D6211"/>
    <w:multiLevelType w:val="hybridMultilevel"/>
    <w:tmpl w:val="59129BB2"/>
    <w:lvl w:ilvl="0" w:tplc="7CE61C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232F63"/>
    <w:multiLevelType w:val="hybridMultilevel"/>
    <w:tmpl w:val="511E7186"/>
    <w:lvl w:ilvl="0" w:tplc="A99AF6B8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ED58FA"/>
    <w:multiLevelType w:val="hybridMultilevel"/>
    <w:tmpl w:val="85EE7960"/>
    <w:lvl w:ilvl="0" w:tplc="040E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35E5B46"/>
    <w:multiLevelType w:val="singleLevel"/>
    <w:tmpl w:val="1D8001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>
    <w:nsid w:val="34A853A5"/>
    <w:multiLevelType w:val="hybridMultilevel"/>
    <w:tmpl w:val="A094FE1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3249A9"/>
    <w:multiLevelType w:val="singleLevel"/>
    <w:tmpl w:val="D1F40A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4">
    <w:nsid w:val="38ED1D38"/>
    <w:multiLevelType w:val="hybridMultilevel"/>
    <w:tmpl w:val="2326BD8C"/>
    <w:lvl w:ilvl="0" w:tplc="7CF2D686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976847"/>
    <w:multiLevelType w:val="singleLevel"/>
    <w:tmpl w:val="0C240698"/>
    <w:lvl w:ilvl="0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>
    <w:nsid w:val="3C2752EA"/>
    <w:multiLevelType w:val="multilevel"/>
    <w:tmpl w:val="286AC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43376A1E"/>
    <w:multiLevelType w:val="hybridMultilevel"/>
    <w:tmpl w:val="8D6AC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8024C4"/>
    <w:multiLevelType w:val="hybridMultilevel"/>
    <w:tmpl w:val="0136E798"/>
    <w:lvl w:ilvl="0" w:tplc="394453A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6959F7"/>
    <w:multiLevelType w:val="singleLevel"/>
    <w:tmpl w:val="75F830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30">
    <w:nsid w:val="4C13282F"/>
    <w:multiLevelType w:val="hybridMultilevel"/>
    <w:tmpl w:val="B1301C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4377B0"/>
    <w:multiLevelType w:val="hybridMultilevel"/>
    <w:tmpl w:val="8CA0799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6E1EE8E4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9F30EF"/>
    <w:multiLevelType w:val="hybridMultilevel"/>
    <w:tmpl w:val="1F880D1C"/>
    <w:lvl w:ilvl="0" w:tplc="81F6274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4D3374F2"/>
    <w:multiLevelType w:val="hybridMultilevel"/>
    <w:tmpl w:val="58D45A04"/>
    <w:lvl w:ilvl="0" w:tplc="A99AF6B8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0B7046"/>
    <w:multiLevelType w:val="hybridMultilevel"/>
    <w:tmpl w:val="5142E22C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6D1A22"/>
    <w:multiLevelType w:val="hybridMultilevel"/>
    <w:tmpl w:val="8E26AA5A"/>
    <w:lvl w:ilvl="0" w:tplc="040E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0825733"/>
    <w:multiLevelType w:val="hybridMultilevel"/>
    <w:tmpl w:val="60505CEA"/>
    <w:lvl w:ilvl="0" w:tplc="0B4A571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12A0AE1"/>
    <w:multiLevelType w:val="singleLevel"/>
    <w:tmpl w:val="E116B6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38">
    <w:nsid w:val="56803B51"/>
    <w:multiLevelType w:val="hybridMultilevel"/>
    <w:tmpl w:val="69C4FAFE"/>
    <w:lvl w:ilvl="0" w:tplc="A434D64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F836401"/>
    <w:multiLevelType w:val="hybridMultilevel"/>
    <w:tmpl w:val="78A84D58"/>
    <w:lvl w:ilvl="0" w:tplc="040E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62257975"/>
    <w:multiLevelType w:val="hybridMultilevel"/>
    <w:tmpl w:val="8696B660"/>
    <w:lvl w:ilvl="0" w:tplc="040E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6B04400A"/>
    <w:multiLevelType w:val="hybridMultilevel"/>
    <w:tmpl w:val="EC7E2E06"/>
    <w:lvl w:ilvl="0" w:tplc="DF8A2AFE">
      <w:start w:val="1"/>
      <w:numFmt w:val="upperRoman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  <w:rPr>
        <w:rFonts w:cs="Times New Roman"/>
      </w:rPr>
    </w:lvl>
  </w:abstractNum>
  <w:abstractNum w:abstractNumId="42">
    <w:nsid w:val="6BC541AD"/>
    <w:multiLevelType w:val="hybridMultilevel"/>
    <w:tmpl w:val="221853BE"/>
    <w:lvl w:ilvl="0" w:tplc="1D8001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046943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3A1EAA"/>
    <w:multiLevelType w:val="hybridMultilevel"/>
    <w:tmpl w:val="E9808A08"/>
    <w:lvl w:ilvl="0" w:tplc="6ECE6F4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91334E"/>
    <w:multiLevelType w:val="hybridMultilevel"/>
    <w:tmpl w:val="C6CE5DC8"/>
    <w:lvl w:ilvl="0" w:tplc="A99AF6B8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7C65B6"/>
    <w:multiLevelType w:val="singleLevel"/>
    <w:tmpl w:val="D12E57A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46">
    <w:nsid w:val="7A6F549C"/>
    <w:multiLevelType w:val="hybridMultilevel"/>
    <w:tmpl w:val="91A0554A"/>
    <w:lvl w:ilvl="0" w:tplc="F0FEF9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73B22"/>
    <w:multiLevelType w:val="hybridMultilevel"/>
    <w:tmpl w:val="DDDCEB16"/>
    <w:lvl w:ilvl="0" w:tplc="E154FC2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D17777"/>
    <w:multiLevelType w:val="hybridMultilevel"/>
    <w:tmpl w:val="AB9E78DC"/>
    <w:lvl w:ilvl="0" w:tplc="29FE5018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9">
    <w:nsid w:val="7E474CDE"/>
    <w:multiLevelType w:val="hybridMultilevel"/>
    <w:tmpl w:val="4AE6C5F4"/>
    <w:lvl w:ilvl="0" w:tplc="24A2CED2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E93300E"/>
    <w:multiLevelType w:val="hybridMultilevel"/>
    <w:tmpl w:val="687A8B0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1"/>
  </w:num>
  <w:num w:numId="3">
    <w:abstractNumId w:val="6"/>
  </w:num>
  <w:num w:numId="4">
    <w:abstractNumId w:val="5"/>
  </w:num>
  <w:num w:numId="5">
    <w:abstractNumId w:val="29"/>
  </w:num>
  <w:num w:numId="6">
    <w:abstractNumId w:val="17"/>
  </w:num>
  <w:num w:numId="7">
    <w:abstractNumId w:val="34"/>
  </w:num>
  <w:num w:numId="8">
    <w:abstractNumId w:val="43"/>
  </w:num>
  <w:num w:numId="9">
    <w:abstractNumId w:val="37"/>
  </w:num>
  <w:num w:numId="10">
    <w:abstractNumId w:val="25"/>
  </w:num>
  <w:num w:numId="11">
    <w:abstractNumId w:val="16"/>
  </w:num>
  <w:num w:numId="12">
    <w:abstractNumId w:val="2"/>
  </w:num>
  <w:num w:numId="13">
    <w:abstractNumId w:val="21"/>
  </w:num>
  <w:num w:numId="14">
    <w:abstractNumId w:val="45"/>
  </w:num>
  <w:num w:numId="15">
    <w:abstractNumId w:val="33"/>
  </w:num>
  <w:num w:numId="16">
    <w:abstractNumId w:val="1"/>
  </w:num>
  <w:num w:numId="17">
    <w:abstractNumId w:val="15"/>
  </w:num>
  <w:num w:numId="18">
    <w:abstractNumId w:val="23"/>
  </w:num>
  <w:num w:numId="19">
    <w:abstractNumId w:val="0"/>
  </w:num>
  <w:num w:numId="20">
    <w:abstractNumId w:val="28"/>
  </w:num>
  <w:num w:numId="21">
    <w:abstractNumId w:val="36"/>
  </w:num>
  <w:num w:numId="22">
    <w:abstractNumId w:val="14"/>
  </w:num>
  <w:num w:numId="23">
    <w:abstractNumId w:val="8"/>
  </w:num>
  <w:num w:numId="24">
    <w:abstractNumId w:val="47"/>
  </w:num>
  <w:num w:numId="25">
    <w:abstractNumId w:val="44"/>
  </w:num>
  <w:num w:numId="26">
    <w:abstractNumId w:val="20"/>
  </w:num>
  <w:num w:numId="27">
    <w:abstractNumId w:val="35"/>
  </w:num>
  <w:num w:numId="28">
    <w:abstractNumId w:val="49"/>
  </w:num>
  <w:num w:numId="29">
    <w:abstractNumId w:val="39"/>
  </w:num>
  <w:num w:numId="30">
    <w:abstractNumId w:val="24"/>
  </w:num>
  <w:num w:numId="31">
    <w:abstractNumId w:val="19"/>
  </w:num>
  <w:num w:numId="32">
    <w:abstractNumId w:val="40"/>
  </w:num>
  <w:num w:numId="33">
    <w:abstractNumId w:val="46"/>
  </w:num>
  <w:num w:numId="34">
    <w:abstractNumId w:val="22"/>
  </w:num>
  <w:num w:numId="35">
    <w:abstractNumId w:val="9"/>
  </w:num>
  <w:num w:numId="36">
    <w:abstractNumId w:val="30"/>
  </w:num>
  <w:num w:numId="37">
    <w:abstractNumId w:val="11"/>
  </w:num>
  <w:num w:numId="38">
    <w:abstractNumId w:val="10"/>
  </w:num>
  <w:num w:numId="39">
    <w:abstractNumId w:val="18"/>
  </w:num>
  <w:num w:numId="40">
    <w:abstractNumId w:val="32"/>
  </w:num>
  <w:num w:numId="41">
    <w:abstractNumId w:val="38"/>
  </w:num>
  <w:num w:numId="42">
    <w:abstractNumId w:val="48"/>
  </w:num>
  <w:num w:numId="43">
    <w:abstractNumId w:val="42"/>
  </w:num>
  <w:num w:numId="44">
    <w:abstractNumId w:val="50"/>
  </w:num>
  <w:num w:numId="45">
    <w:abstractNumId w:val="31"/>
  </w:num>
  <w:num w:numId="46">
    <w:abstractNumId w:val="13"/>
  </w:num>
  <w:num w:numId="47">
    <w:abstractNumId w:val="26"/>
  </w:num>
  <w:num w:numId="48">
    <w:abstractNumId w:val="7"/>
  </w:num>
  <w:num w:numId="49">
    <w:abstractNumId w:val="27"/>
  </w:num>
  <w:num w:numId="50">
    <w:abstractNumId w:val="3"/>
  </w:num>
  <w:num w:numId="51">
    <w:abstractNumId w:val="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27D4"/>
    <w:rsid w:val="0000741D"/>
    <w:rsid w:val="0001188B"/>
    <w:rsid w:val="000412C1"/>
    <w:rsid w:val="00041CD4"/>
    <w:rsid w:val="00042F67"/>
    <w:rsid w:val="00053322"/>
    <w:rsid w:val="00056BEF"/>
    <w:rsid w:val="0007630B"/>
    <w:rsid w:val="00081DBB"/>
    <w:rsid w:val="00083CBA"/>
    <w:rsid w:val="00090F4D"/>
    <w:rsid w:val="00096FF3"/>
    <w:rsid w:val="000B5C38"/>
    <w:rsid w:val="000D1392"/>
    <w:rsid w:val="000D54AF"/>
    <w:rsid w:val="000D56E5"/>
    <w:rsid w:val="000D6448"/>
    <w:rsid w:val="000E4409"/>
    <w:rsid w:val="000E50B2"/>
    <w:rsid w:val="000F0249"/>
    <w:rsid w:val="000F7A66"/>
    <w:rsid w:val="00105FA8"/>
    <w:rsid w:val="0010609D"/>
    <w:rsid w:val="001259F4"/>
    <w:rsid w:val="00152804"/>
    <w:rsid w:val="00160B05"/>
    <w:rsid w:val="001613D8"/>
    <w:rsid w:val="001678E4"/>
    <w:rsid w:val="001715A6"/>
    <w:rsid w:val="00172C58"/>
    <w:rsid w:val="00172FB8"/>
    <w:rsid w:val="00182958"/>
    <w:rsid w:val="00192E0E"/>
    <w:rsid w:val="001A1A59"/>
    <w:rsid w:val="001A4093"/>
    <w:rsid w:val="001B2406"/>
    <w:rsid w:val="001C0ABC"/>
    <w:rsid w:val="001D2DD4"/>
    <w:rsid w:val="001D5514"/>
    <w:rsid w:val="001D59AE"/>
    <w:rsid w:val="001E5E92"/>
    <w:rsid w:val="00203FCF"/>
    <w:rsid w:val="00214B0A"/>
    <w:rsid w:val="002218D6"/>
    <w:rsid w:val="00221F62"/>
    <w:rsid w:val="002636A1"/>
    <w:rsid w:val="00273527"/>
    <w:rsid w:val="002A0B74"/>
    <w:rsid w:val="002A2799"/>
    <w:rsid w:val="002A6579"/>
    <w:rsid w:val="002A68AC"/>
    <w:rsid w:val="002B40E1"/>
    <w:rsid w:val="002B6C2E"/>
    <w:rsid w:val="002E507F"/>
    <w:rsid w:val="002F5ADC"/>
    <w:rsid w:val="00312550"/>
    <w:rsid w:val="00343F4F"/>
    <w:rsid w:val="00344B7E"/>
    <w:rsid w:val="003511E6"/>
    <w:rsid w:val="00354DE9"/>
    <w:rsid w:val="003572A4"/>
    <w:rsid w:val="00367B3D"/>
    <w:rsid w:val="003A1FE0"/>
    <w:rsid w:val="003A6BC0"/>
    <w:rsid w:val="003A7B83"/>
    <w:rsid w:val="003D0B6F"/>
    <w:rsid w:val="003D163E"/>
    <w:rsid w:val="003D1F67"/>
    <w:rsid w:val="003D7680"/>
    <w:rsid w:val="003E0492"/>
    <w:rsid w:val="003E5287"/>
    <w:rsid w:val="003F2CD2"/>
    <w:rsid w:val="003F3F1C"/>
    <w:rsid w:val="00407E73"/>
    <w:rsid w:val="004127AD"/>
    <w:rsid w:val="004175D5"/>
    <w:rsid w:val="00424C70"/>
    <w:rsid w:val="004337CE"/>
    <w:rsid w:val="004574D0"/>
    <w:rsid w:val="00463CF0"/>
    <w:rsid w:val="0047177A"/>
    <w:rsid w:val="00497AB6"/>
    <w:rsid w:val="004A5064"/>
    <w:rsid w:val="004C6389"/>
    <w:rsid w:val="004D6E74"/>
    <w:rsid w:val="004D7BAD"/>
    <w:rsid w:val="004F10D5"/>
    <w:rsid w:val="00545D43"/>
    <w:rsid w:val="00547BD8"/>
    <w:rsid w:val="0055722E"/>
    <w:rsid w:val="00560145"/>
    <w:rsid w:val="00560CD2"/>
    <w:rsid w:val="0058568D"/>
    <w:rsid w:val="005A1E18"/>
    <w:rsid w:val="005B01EC"/>
    <w:rsid w:val="005B582C"/>
    <w:rsid w:val="005D0190"/>
    <w:rsid w:val="005D145C"/>
    <w:rsid w:val="005D3910"/>
    <w:rsid w:val="005D4260"/>
    <w:rsid w:val="005D5062"/>
    <w:rsid w:val="005E33E1"/>
    <w:rsid w:val="005F0FAE"/>
    <w:rsid w:val="005F15D2"/>
    <w:rsid w:val="005F442D"/>
    <w:rsid w:val="00605886"/>
    <w:rsid w:val="006066B2"/>
    <w:rsid w:val="0060674E"/>
    <w:rsid w:val="00613D2D"/>
    <w:rsid w:val="00624D05"/>
    <w:rsid w:val="00633B56"/>
    <w:rsid w:val="006434B3"/>
    <w:rsid w:val="00672BD6"/>
    <w:rsid w:val="00676F69"/>
    <w:rsid w:val="007027D4"/>
    <w:rsid w:val="00707031"/>
    <w:rsid w:val="007112C6"/>
    <w:rsid w:val="00727AB9"/>
    <w:rsid w:val="00730AE9"/>
    <w:rsid w:val="007310D7"/>
    <w:rsid w:val="007351AE"/>
    <w:rsid w:val="0074485E"/>
    <w:rsid w:val="0074494A"/>
    <w:rsid w:val="007534EC"/>
    <w:rsid w:val="00760665"/>
    <w:rsid w:val="007723D1"/>
    <w:rsid w:val="00774B0A"/>
    <w:rsid w:val="007817A8"/>
    <w:rsid w:val="00783153"/>
    <w:rsid w:val="007902A7"/>
    <w:rsid w:val="007920A1"/>
    <w:rsid w:val="00795CC8"/>
    <w:rsid w:val="007A47B3"/>
    <w:rsid w:val="007B1F5A"/>
    <w:rsid w:val="007B2868"/>
    <w:rsid w:val="007C37BD"/>
    <w:rsid w:val="007D4FC2"/>
    <w:rsid w:val="007E0E9D"/>
    <w:rsid w:val="007E5AF0"/>
    <w:rsid w:val="00804140"/>
    <w:rsid w:val="00805B78"/>
    <w:rsid w:val="00806AB8"/>
    <w:rsid w:val="008077F3"/>
    <w:rsid w:val="00820404"/>
    <w:rsid w:val="00821F75"/>
    <w:rsid w:val="00824230"/>
    <w:rsid w:val="008313DE"/>
    <w:rsid w:val="00896EBF"/>
    <w:rsid w:val="008A117F"/>
    <w:rsid w:val="008E7FDE"/>
    <w:rsid w:val="008F4825"/>
    <w:rsid w:val="00922CF1"/>
    <w:rsid w:val="00934A3A"/>
    <w:rsid w:val="00936D1C"/>
    <w:rsid w:val="00937F25"/>
    <w:rsid w:val="00944BBC"/>
    <w:rsid w:val="009510C1"/>
    <w:rsid w:val="009679D9"/>
    <w:rsid w:val="0099484E"/>
    <w:rsid w:val="0099720B"/>
    <w:rsid w:val="009C5EC5"/>
    <w:rsid w:val="009F5984"/>
    <w:rsid w:val="009F78E7"/>
    <w:rsid w:val="00A133F1"/>
    <w:rsid w:val="00A25B38"/>
    <w:rsid w:val="00A340D9"/>
    <w:rsid w:val="00A4096C"/>
    <w:rsid w:val="00A419BD"/>
    <w:rsid w:val="00A50CD5"/>
    <w:rsid w:val="00A53042"/>
    <w:rsid w:val="00A55795"/>
    <w:rsid w:val="00A5649B"/>
    <w:rsid w:val="00A70A92"/>
    <w:rsid w:val="00A945D7"/>
    <w:rsid w:val="00A96849"/>
    <w:rsid w:val="00AA7ED6"/>
    <w:rsid w:val="00AC2321"/>
    <w:rsid w:val="00AC3D50"/>
    <w:rsid w:val="00AC7541"/>
    <w:rsid w:val="00AC76C4"/>
    <w:rsid w:val="00AC7B02"/>
    <w:rsid w:val="00AD6D01"/>
    <w:rsid w:val="00B026B4"/>
    <w:rsid w:val="00B225EE"/>
    <w:rsid w:val="00B272C3"/>
    <w:rsid w:val="00B76DD5"/>
    <w:rsid w:val="00B82995"/>
    <w:rsid w:val="00BA77A9"/>
    <w:rsid w:val="00BB0F12"/>
    <w:rsid w:val="00BB43F7"/>
    <w:rsid w:val="00BC0F4F"/>
    <w:rsid w:val="00BC69BC"/>
    <w:rsid w:val="00BD23C4"/>
    <w:rsid w:val="00BE2B69"/>
    <w:rsid w:val="00C1119E"/>
    <w:rsid w:val="00C12653"/>
    <w:rsid w:val="00C14E09"/>
    <w:rsid w:val="00C30D1B"/>
    <w:rsid w:val="00C35303"/>
    <w:rsid w:val="00C553D4"/>
    <w:rsid w:val="00C75447"/>
    <w:rsid w:val="00C75903"/>
    <w:rsid w:val="00C93EC7"/>
    <w:rsid w:val="00C97D73"/>
    <w:rsid w:val="00CA7355"/>
    <w:rsid w:val="00CC2975"/>
    <w:rsid w:val="00D01E45"/>
    <w:rsid w:val="00D10022"/>
    <w:rsid w:val="00D10AD7"/>
    <w:rsid w:val="00D15445"/>
    <w:rsid w:val="00D171EE"/>
    <w:rsid w:val="00D23148"/>
    <w:rsid w:val="00D35171"/>
    <w:rsid w:val="00D44F61"/>
    <w:rsid w:val="00D83434"/>
    <w:rsid w:val="00D90E8C"/>
    <w:rsid w:val="00DB699B"/>
    <w:rsid w:val="00DB6E0E"/>
    <w:rsid w:val="00DC1D47"/>
    <w:rsid w:val="00DE1DB7"/>
    <w:rsid w:val="00DE445A"/>
    <w:rsid w:val="00E013AB"/>
    <w:rsid w:val="00E067E2"/>
    <w:rsid w:val="00E07D15"/>
    <w:rsid w:val="00E11430"/>
    <w:rsid w:val="00E11F31"/>
    <w:rsid w:val="00E16E34"/>
    <w:rsid w:val="00E27B62"/>
    <w:rsid w:val="00E32B59"/>
    <w:rsid w:val="00E40174"/>
    <w:rsid w:val="00E63CBC"/>
    <w:rsid w:val="00E71C93"/>
    <w:rsid w:val="00E76934"/>
    <w:rsid w:val="00E83591"/>
    <w:rsid w:val="00E93019"/>
    <w:rsid w:val="00E96B1E"/>
    <w:rsid w:val="00EA31B0"/>
    <w:rsid w:val="00ED47A5"/>
    <w:rsid w:val="00ED7974"/>
    <w:rsid w:val="00EF0D6B"/>
    <w:rsid w:val="00EF6F05"/>
    <w:rsid w:val="00F047DE"/>
    <w:rsid w:val="00F1288A"/>
    <w:rsid w:val="00F24F7B"/>
    <w:rsid w:val="00F26EAA"/>
    <w:rsid w:val="00F27ED6"/>
    <w:rsid w:val="00F33A13"/>
    <w:rsid w:val="00F41E88"/>
    <w:rsid w:val="00F505E8"/>
    <w:rsid w:val="00F53EF8"/>
    <w:rsid w:val="00F550A2"/>
    <w:rsid w:val="00F61D1B"/>
    <w:rsid w:val="00F66687"/>
    <w:rsid w:val="00F975C1"/>
    <w:rsid w:val="00FC0F88"/>
    <w:rsid w:val="00FC6890"/>
    <w:rsid w:val="00F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0A2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F550A2"/>
    <w:pPr>
      <w:keepNext/>
      <w:jc w:val="center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3A7B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F550A2"/>
    <w:pPr>
      <w:keepNext/>
      <w:jc w:val="right"/>
      <w:outlineLvl w:val="6"/>
    </w:pPr>
    <w:rPr>
      <w:b/>
      <w:bCs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3A7B8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550A2"/>
    <w:rPr>
      <w:rFonts w:ascii="Garamond" w:hAnsi="Garamond" w:cs="Garamond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A7B83"/>
    <w:rPr>
      <w:rFonts w:ascii="Cambria" w:hAnsi="Cambria" w:cs="Times New Roman"/>
      <w:color w:val="243F60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F550A2"/>
    <w:rPr>
      <w:rFonts w:ascii="Times New Roman" w:hAnsi="Times New Roman" w:cs="Times New Roman"/>
      <w:b/>
      <w:bCs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A7B83"/>
    <w:rPr>
      <w:rFonts w:ascii="Cambria" w:hAnsi="Cambria" w:cs="Times New Roman"/>
      <w:color w:val="404040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041CD4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5D3910"/>
    <w:rPr>
      <w:rFonts w:cs="Times New Roman"/>
      <w:color w:val="808080"/>
    </w:rPr>
  </w:style>
  <w:style w:type="paragraph" w:styleId="Buborkszveg">
    <w:name w:val="Balloon Text"/>
    <w:basedOn w:val="Norml"/>
    <w:link w:val="BuborkszvegChar"/>
    <w:uiPriority w:val="99"/>
    <w:semiHidden/>
    <w:rsid w:val="005D39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D3910"/>
    <w:rPr>
      <w:rFonts w:ascii="Tahoma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rsid w:val="003A7B83"/>
    <w:pPr>
      <w:jc w:val="both"/>
    </w:pPr>
    <w:rPr>
      <w:b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A7B83"/>
    <w:rPr>
      <w:rFonts w:ascii="Times New Roman" w:hAnsi="Times New Roman" w:cs="Times New Roman"/>
      <w:b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D019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D019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0050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D01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0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3218</Words>
  <Characters>22212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Titkarsag2</dc:creator>
  <cp:lastModifiedBy>balazsib</cp:lastModifiedBy>
  <cp:revision>7</cp:revision>
  <cp:lastPrinted>2014-01-16T12:38:00Z</cp:lastPrinted>
  <dcterms:created xsi:type="dcterms:W3CDTF">2014-01-20T10:27:00Z</dcterms:created>
  <dcterms:modified xsi:type="dcterms:W3CDTF">2014-01-20T14:13:00Z</dcterms:modified>
</cp:coreProperties>
</file>