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0F3548" w14:textId="77777777" w:rsidR="00406ADA" w:rsidRPr="00C84C91" w:rsidRDefault="00406ADA" w:rsidP="00406ADA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7BC081" w14:textId="77777777" w:rsidR="00406ADA" w:rsidRPr="00C84C91" w:rsidRDefault="00C6152F" w:rsidP="00406ADA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noProof/>
          <w:lang w:eastAsia="hu-HU"/>
        </w:rPr>
        <w:pict w14:anchorId="08067E0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291.35pt;width:411.3pt;height:286.65pt;z-index:251662336;visibility:visible" wrapcoords="-39 -57 -39 21543 21639 21543 21639 -57 -39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" filled="f">
            <v:textbox inset=",7.2pt,,7.2pt">
              <w:txbxContent>
                <w:p w14:paraId="7EE3F02E" w14:textId="77777777" w:rsidR="00A77449" w:rsidRDefault="00A77449" w:rsidP="00406ADA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Rendelkezésre álló idő: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  <w:t>18</w:t>
                  </w:r>
                  <w:r w:rsidRPr="00E8411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 perc</w:t>
                  </w:r>
                </w:p>
                <w:p w14:paraId="0982087B" w14:textId="77777777" w:rsidR="00A77449" w:rsidRPr="00E84113" w:rsidRDefault="00A77449" w:rsidP="00406ADA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Elégségeshez szükséges: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  <w:t>60%</w:t>
                  </w:r>
                </w:p>
                <w:p w14:paraId="5C8BFC39" w14:textId="77777777" w:rsidR="00A77449" w:rsidRDefault="00A77449" w:rsidP="00406ADA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157F0A0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Kérjük, ne nyissa ki a feladatlapot, amíg nem kérik azt a teremfelügyelők!</w:t>
                  </w:r>
                </w:p>
                <w:p w14:paraId="25B6DC67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Tintával írjon és minden mellékszámítást mutasson be!</w:t>
                  </w:r>
                </w:p>
                <w:p w14:paraId="733230AF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Csak olyan számológépet használjon, amely szöveg tárolására nem alkalmas!</w:t>
                  </w:r>
                </w:p>
                <w:p w14:paraId="6782AA09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AC218A1" w14:textId="77777777" w:rsidR="00A77449" w:rsidRPr="005352CC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5352CC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A feladatokat itt dolgozza ki, elegendő helyet hagytunk!</w:t>
                  </w:r>
                </w:p>
                <w:p w14:paraId="2337878C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457BC09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feladatsort és a megoldó lapokat a teremből kivinni nem szabad!</w:t>
                  </w:r>
                </w:p>
                <w:p w14:paraId="54D56542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99A7377" w14:textId="77777777" w:rsidR="00A77449" w:rsidRDefault="00A77449" w:rsidP="00406ADA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86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Értékelés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  <w:p w14:paraId="554C5194" w14:textId="77777777" w:rsidR="00A77449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0 – 60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Elégtelen (1)</w:t>
                  </w:r>
                </w:p>
                <w:p w14:paraId="6BE28131" w14:textId="77777777" w:rsidR="00A77449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61 – 70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Elégséges (2)</w:t>
                  </w:r>
                </w:p>
                <w:p w14:paraId="6B831A40" w14:textId="77777777" w:rsidR="00A77449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71 – 80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Közepes (3)</w:t>
                  </w:r>
                </w:p>
                <w:p w14:paraId="1F93075B" w14:textId="77777777" w:rsidR="00A77449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81 – 90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Jó (4)</w:t>
                  </w:r>
                </w:p>
                <w:p w14:paraId="668DFC82" w14:textId="77777777" w:rsidR="00A77449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91 – 100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Jeles (5)</w:t>
                  </w:r>
                </w:p>
                <w:p w14:paraId="701CE7E2" w14:textId="77777777" w:rsidR="00A77449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FF8AF15" w14:textId="77777777" w:rsidR="00A77449" w:rsidRPr="00A1513B" w:rsidRDefault="00A77449" w:rsidP="00406ADA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1513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SOK SIKERT!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  <w:lang w:eastAsia="hu-HU"/>
        </w:rPr>
        <w:pict w14:anchorId="7C1D5696">
          <v:shape id="Text Box 5" o:spid="_x0000_s1027" type="#_x0000_t202" style="position:absolute;left:0;text-align:left;margin-left:-4.95pt;margin-top:95.1pt;width:411.3pt;height:174.4pt;z-index:251660288;visibility:visible" wrapcoords="-39 -93 -39 21507 21639 21507 21639 -93 -39 -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" filled="f">
            <v:textbox inset=",7.2pt,,7.2pt">
              <w:txbxContent>
                <w:p w14:paraId="0FB94B42" w14:textId="77777777" w:rsidR="00A77449" w:rsidRPr="00D5199D" w:rsidRDefault="00A77449" w:rsidP="00406ADA">
                  <w:pPr>
                    <w:jc w:val="center"/>
                    <w:rPr>
                      <w:rFonts w:ascii="Calibri" w:hAnsi="Calibri" w:cs="Calibri"/>
                      <w:sz w:val="60"/>
                      <w:szCs w:val="60"/>
                    </w:rPr>
                  </w:pPr>
                </w:p>
                <w:p w14:paraId="5288DD0C" w14:textId="77777777" w:rsidR="00A77449" w:rsidRPr="00D5199D" w:rsidRDefault="00A77449" w:rsidP="00406A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60"/>
                      <w:szCs w:val="60"/>
                    </w:rPr>
                  </w:pPr>
                  <w:r w:rsidRPr="00D5199D">
                    <w:rPr>
                      <w:rFonts w:ascii="Calibri" w:hAnsi="Calibri" w:cs="Calibri"/>
                      <w:b/>
                      <w:bCs/>
                      <w:sz w:val="60"/>
                      <w:szCs w:val="60"/>
                    </w:rPr>
                    <w:t>ADÓZÁS</w:t>
                  </w:r>
                </w:p>
                <w:p w14:paraId="6794E66E" w14:textId="77777777" w:rsidR="00A77449" w:rsidRPr="00D5199D" w:rsidRDefault="00A77449" w:rsidP="00406ADA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D5199D">
                    <w:rPr>
                      <w:rFonts w:ascii="Calibri" w:hAnsi="Calibri" w:cs="Calibri"/>
                      <w:sz w:val="40"/>
                      <w:szCs w:val="40"/>
                    </w:rPr>
                    <w:t>201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>4</w:t>
                  </w:r>
                  <w:r w:rsidRPr="00D5199D">
                    <w:rPr>
                      <w:rFonts w:ascii="Calibri" w:hAnsi="Calibri" w:cs="Calibri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>október 15.</w:t>
                  </w:r>
                </w:p>
                <w:p w14:paraId="5658F854" w14:textId="77777777" w:rsidR="00A77449" w:rsidRPr="00676614" w:rsidRDefault="00A77449" w:rsidP="00406ADA">
                  <w:p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color w:val="FFFFFF" w:themeColor="background1"/>
                      <w:sz w:val="40"/>
                      <w:szCs w:val="40"/>
                      <w:highlight w:val="black"/>
                    </w:rPr>
                    <w:t>„</w:t>
                  </w:r>
                  <w:r w:rsidRPr="00676614">
                    <w:rPr>
                      <w:rFonts w:ascii="Calibri" w:hAnsi="Calibri" w:cs="Calibri"/>
                      <w:b/>
                      <w:color w:val="FFFFFF" w:themeColor="background1"/>
                      <w:sz w:val="40"/>
                      <w:szCs w:val="40"/>
                      <w:highlight w:val="black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40"/>
                      <w:szCs w:val="40"/>
                      <w:highlight w:val="black"/>
                    </w:rPr>
                    <w:t>”</w:t>
                  </w:r>
                  <w:r w:rsidRPr="00676614">
                    <w:rPr>
                      <w:rFonts w:ascii="Calibri" w:hAnsi="Calibri" w:cs="Calibri"/>
                      <w:b/>
                      <w:color w:val="FFFFFF" w:themeColor="background1"/>
                      <w:sz w:val="40"/>
                      <w:szCs w:val="40"/>
                      <w:highlight w:val="black"/>
                    </w:rPr>
                    <w:t xml:space="preserve"> VERZIÓ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  <w:lang w:eastAsia="hu-HU"/>
        </w:rPr>
        <w:pict w14:anchorId="0C8FB15B">
          <v:shape id="Text Box 4" o:spid="_x0000_s1028" type="#_x0000_t202" style="position:absolute;left:0;text-align:left;margin-left:-4.7pt;margin-top:5pt;width:411.1pt;height:1in;z-index:251661312;visibility:visible" wrapcoords="-39 -225 -39 21375 21639 21375 21639 -225 -3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" filled="f">
            <v:textbox inset=",7.2pt,,7.2pt">
              <w:txbxContent>
                <w:p w14:paraId="401E17DF" w14:textId="77777777" w:rsidR="00A77449" w:rsidRPr="00993966" w:rsidRDefault="00A77449" w:rsidP="00406A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44"/>
                    </w:rPr>
                  </w:pPr>
                  <w:r w:rsidRPr="00993966">
                    <w:rPr>
                      <w:rFonts w:ascii="Calibri" w:hAnsi="Calibri" w:cs="Calibri"/>
                      <w:b/>
                      <w:bCs/>
                      <w:sz w:val="44"/>
                    </w:rPr>
                    <w:t>Okleveles könyvvizsgálói képzés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  <w:lang w:eastAsia="hu-HU"/>
        </w:rPr>
        <w:pict w14:anchorId="7F93A315">
          <v:shape id="Text Box 3" o:spid="_x0000_s1029" type="#_x0000_t202" style="position:absolute;left:0;text-align:left;margin-left:-37.35pt;margin-top:590pt;width:150.95pt;height:114.85pt;z-index:2516633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" filled="f" stroked="f">
            <v:textbox inset=",7.2pt,,7.2pt">
              <w:txbxContent>
                <w:p w14:paraId="12D4472B" w14:textId="77777777" w:rsidR="00A77449" w:rsidRPr="00602843" w:rsidRDefault="00A77449" w:rsidP="00406AD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noProof/>
                    </w:rPr>
                    <w:object w:dxaOrig="6760" w:dyaOrig="4960" w14:anchorId="6FCE353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3.35pt;height:93.75pt" o:ole="" fillcolor="window">
                        <v:imagedata r:id="rId9" o:title=""/>
                      </v:shape>
                      <o:OLEObject Type="Embed" ProgID="Word.Picture.8" ShapeID="_x0000_i1026" DrawAspect="Content" ObjectID="_1348288114" r:id="rId10"/>
                    </w:object>
                  </w:r>
                </w:p>
              </w:txbxContent>
            </v:textbox>
            <w10:wrap type="tight"/>
          </v:shape>
        </w:pict>
      </w:r>
      <w:r w:rsidR="00406ADA" w:rsidRPr="00C84C91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1E5C5844" w14:textId="77777777" w:rsidR="002D7775" w:rsidRDefault="002D7775" w:rsidP="00406ADA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94FB4B" w14:textId="77777777" w:rsidR="00406ADA" w:rsidRPr="002D7775" w:rsidRDefault="00406ADA" w:rsidP="00406ADA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D7775">
        <w:rPr>
          <w:rFonts w:ascii="Calibri" w:hAnsi="Calibri" w:cs="Calibri"/>
          <w:b/>
          <w:bCs/>
          <w:sz w:val="22"/>
          <w:szCs w:val="22"/>
        </w:rPr>
        <w:t>Lényegesebb adó-és járulék mértékek</w:t>
      </w:r>
      <w:r w:rsidR="005D4DC8" w:rsidRPr="002D7775">
        <w:rPr>
          <w:rFonts w:ascii="Calibri" w:hAnsi="Calibri" w:cs="Calibri"/>
          <w:b/>
          <w:bCs/>
          <w:sz w:val="22"/>
          <w:szCs w:val="22"/>
        </w:rPr>
        <w:t xml:space="preserve"> a 2014. január 1-jén hatályos szabályok szerint</w:t>
      </w:r>
    </w:p>
    <w:p w14:paraId="2E7938F9" w14:textId="77777777" w:rsidR="00406ADA" w:rsidRPr="002D7775" w:rsidRDefault="00406ADA" w:rsidP="00406ADA">
      <w:pPr>
        <w:spacing w:after="0"/>
        <w:rPr>
          <w:rFonts w:ascii="Calibri" w:hAnsi="Calibri" w:cs="Calibri"/>
          <w:i/>
          <w:iCs/>
          <w:sz w:val="22"/>
          <w:szCs w:val="22"/>
        </w:rPr>
      </w:pPr>
      <w:r w:rsidRPr="002D7775">
        <w:rPr>
          <w:rFonts w:ascii="Calibri" w:hAnsi="Calibri" w:cs="Calibri"/>
          <w:i/>
          <w:iCs/>
          <w:sz w:val="22"/>
          <w:szCs w:val="22"/>
        </w:rPr>
        <w:t>Társasági adó: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763"/>
        <w:gridCol w:w="753"/>
      </w:tblGrid>
      <w:tr w:rsidR="00406ADA" w:rsidRPr="002D7775" w14:paraId="0843F6B3" w14:textId="77777777" w:rsidTr="00C84C91">
        <w:trPr>
          <w:jc w:val="center"/>
        </w:trPr>
        <w:tc>
          <w:tcPr>
            <w:tcW w:w="7763" w:type="dxa"/>
          </w:tcPr>
          <w:p w14:paraId="7B8B824B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Az adóalap első 500 MFt-jára</w:t>
            </w:r>
          </w:p>
        </w:tc>
        <w:tc>
          <w:tcPr>
            <w:tcW w:w="753" w:type="dxa"/>
          </w:tcPr>
          <w:p w14:paraId="32126F48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10%</w:t>
            </w:r>
          </w:p>
        </w:tc>
      </w:tr>
      <w:tr w:rsidR="00406ADA" w:rsidRPr="002D7775" w14:paraId="137405C6" w14:textId="77777777" w:rsidTr="00C84C91">
        <w:trPr>
          <w:jc w:val="center"/>
        </w:trPr>
        <w:tc>
          <w:tcPr>
            <w:tcW w:w="7763" w:type="dxa"/>
          </w:tcPr>
          <w:p w14:paraId="325BE6D4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 fölött</w:t>
            </w:r>
          </w:p>
        </w:tc>
        <w:tc>
          <w:tcPr>
            <w:tcW w:w="753" w:type="dxa"/>
          </w:tcPr>
          <w:p w14:paraId="0AB31688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19%</w:t>
            </w:r>
          </w:p>
        </w:tc>
      </w:tr>
    </w:tbl>
    <w:p w14:paraId="650E3067" w14:textId="77777777" w:rsidR="00406ADA" w:rsidRPr="002D7775" w:rsidRDefault="00406ADA" w:rsidP="00406AD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sz w:val="22"/>
          <w:szCs w:val="22"/>
        </w:rPr>
      </w:pPr>
    </w:p>
    <w:p w14:paraId="6C63D773" w14:textId="77777777" w:rsidR="00406ADA" w:rsidRPr="002D7775" w:rsidRDefault="00406ADA" w:rsidP="00406AD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i/>
          <w:iCs/>
          <w:sz w:val="22"/>
          <w:szCs w:val="22"/>
        </w:rPr>
      </w:pPr>
      <w:r w:rsidRPr="002D7775">
        <w:rPr>
          <w:rFonts w:ascii="Calibri" w:hAnsi="Calibri" w:cs="Calibri"/>
          <w:i/>
          <w:iCs/>
          <w:sz w:val="22"/>
          <w:szCs w:val="22"/>
        </w:rPr>
        <w:t>Általános forgalmi adó: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94"/>
        <w:gridCol w:w="1422"/>
      </w:tblGrid>
      <w:tr w:rsidR="00406ADA" w:rsidRPr="002D7775" w14:paraId="57668B79" w14:textId="77777777" w:rsidTr="00C84C91">
        <w:trPr>
          <w:jc w:val="center"/>
        </w:trPr>
        <w:tc>
          <w:tcPr>
            <w:tcW w:w="7094" w:type="dxa"/>
          </w:tcPr>
          <w:p w14:paraId="4D4D5688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Általános forgalmi adó általános kulcsa</w:t>
            </w:r>
          </w:p>
        </w:tc>
        <w:tc>
          <w:tcPr>
            <w:tcW w:w="1422" w:type="dxa"/>
          </w:tcPr>
          <w:p w14:paraId="2AFD6DB5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27%</w:t>
            </w:r>
          </w:p>
        </w:tc>
      </w:tr>
      <w:tr w:rsidR="00406ADA" w:rsidRPr="002D7775" w14:paraId="67AB154E" w14:textId="77777777" w:rsidTr="00C84C91">
        <w:trPr>
          <w:jc w:val="center"/>
        </w:trPr>
        <w:tc>
          <w:tcPr>
            <w:tcW w:w="7094" w:type="dxa"/>
          </w:tcPr>
          <w:p w14:paraId="14018F2E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Általános forgalmi adó egyes termékekre és szolgáltatásokra (jelöljük a feladatban!)</w:t>
            </w:r>
          </w:p>
        </w:tc>
        <w:tc>
          <w:tcPr>
            <w:tcW w:w="1422" w:type="dxa"/>
          </w:tcPr>
          <w:p w14:paraId="1ADE929B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5%, 18%</w:t>
            </w:r>
          </w:p>
        </w:tc>
      </w:tr>
    </w:tbl>
    <w:p w14:paraId="295D38BD" w14:textId="77777777" w:rsidR="00406ADA" w:rsidRPr="002D7775" w:rsidRDefault="00406ADA" w:rsidP="00406AD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sz w:val="22"/>
          <w:szCs w:val="22"/>
        </w:rPr>
      </w:pPr>
    </w:p>
    <w:p w14:paraId="7856779C" w14:textId="77777777" w:rsidR="00406ADA" w:rsidRPr="002D7775" w:rsidRDefault="00406ADA" w:rsidP="00406AD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i/>
          <w:iCs/>
          <w:sz w:val="22"/>
          <w:szCs w:val="22"/>
        </w:rPr>
      </w:pPr>
      <w:r w:rsidRPr="002D7775">
        <w:rPr>
          <w:rFonts w:ascii="Calibri" w:hAnsi="Calibri" w:cs="Calibri"/>
          <w:i/>
          <w:iCs/>
          <w:sz w:val="22"/>
          <w:szCs w:val="22"/>
        </w:rPr>
        <w:t>Személyi jövedelemadó:</w:t>
      </w:r>
    </w:p>
    <w:p w14:paraId="28378A6B" w14:textId="77777777" w:rsidR="00406ADA" w:rsidRPr="002D7775" w:rsidRDefault="00406ADA" w:rsidP="00406ADA">
      <w:pPr>
        <w:tabs>
          <w:tab w:val="decimal" w:pos="5103"/>
          <w:tab w:val="right" w:pos="8931"/>
        </w:tabs>
        <w:spacing w:after="0"/>
        <w:ind w:left="720"/>
        <w:rPr>
          <w:rFonts w:ascii="Calibri" w:hAnsi="Calibri" w:cs="Calibri"/>
          <w:sz w:val="22"/>
          <w:szCs w:val="22"/>
        </w:rPr>
      </w:pPr>
      <w:r w:rsidRPr="002D7775">
        <w:rPr>
          <w:rFonts w:ascii="Calibri" w:hAnsi="Calibri" w:cs="Calibri"/>
          <w:sz w:val="22"/>
          <w:szCs w:val="22"/>
        </w:rPr>
        <w:t>Általában</w:t>
      </w:r>
      <w:r w:rsidRPr="002D7775">
        <w:rPr>
          <w:rFonts w:ascii="Calibri" w:hAnsi="Calibri" w:cs="Calibri"/>
          <w:sz w:val="22"/>
          <w:szCs w:val="22"/>
        </w:rPr>
        <w:tab/>
      </w:r>
      <w:r w:rsidRPr="002D7775">
        <w:rPr>
          <w:rFonts w:ascii="Calibri" w:hAnsi="Calibri" w:cs="Calibri"/>
          <w:sz w:val="22"/>
          <w:szCs w:val="22"/>
        </w:rPr>
        <w:tab/>
        <w:t>16%</w:t>
      </w:r>
    </w:p>
    <w:p w14:paraId="75C5F054" w14:textId="77777777" w:rsidR="00406ADA" w:rsidRPr="002D7775" w:rsidRDefault="00406ADA" w:rsidP="00406ADA">
      <w:pPr>
        <w:tabs>
          <w:tab w:val="right" w:pos="8931"/>
          <w:tab w:val="right" w:pos="9072"/>
        </w:tabs>
        <w:spacing w:after="0"/>
        <w:ind w:left="720" w:right="418"/>
        <w:rPr>
          <w:rFonts w:ascii="Calibri" w:hAnsi="Calibri" w:cs="Calibri"/>
          <w:sz w:val="22"/>
          <w:szCs w:val="22"/>
        </w:rPr>
      </w:pPr>
      <w:r w:rsidRPr="002D7775">
        <w:rPr>
          <w:rFonts w:ascii="Calibri" w:hAnsi="Calibri" w:cs="Calibri"/>
          <w:sz w:val="22"/>
          <w:szCs w:val="22"/>
        </w:rPr>
        <w:t>Gyermekek utáni kedvezmény</w:t>
      </w:r>
      <w:r w:rsidRPr="002D7775">
        <w:rPr>
          <w:rFonts w:ascii="Calibri" w:hAnsi="Calibri" w:cs="Calibri"/>
          <w:sz w:val="22"/>
          <w:szCs w:val="22"/>
        </w:rPr>
        <w:tab/>
        <w:t>62 500 Ft/gyermek, ill. 206 250 Ft/gyermek</w:t>
      </w:r>
    </w:p>
    <w:p w14:paraId="45A1AEF7" w14:textId="77777777" w:rsidR="00676614" w:rsidRPr="002D7775" w:rsidRDefault="00676614" w:rsidP="00406ADA">
      <w:pPr>
        <w:tabs>
          <w:tab w:val="right" w:pos="8931"/>
          <w:tab w:val="right" w:pos="9072"/>
        </w:tabs>
        <w:spacing w:after="0"/>
        <w:ind w:left="720" w:right="418"/>
        <w:rPr>
          <w:rFonts w:ascii="Calibri" w:hAnsi="Calibri" w:cs="Calibri"/>
          <w:sz w:val="22"/>
          <w:szCs w:val="22"/>
        </w:rPr>
      </w:pPr>
    </w:p>
    <w:p w14:paraId="66C21BA9" w14:textId="77777777" w:rsidR="00406ADA" w:rsidRPr="002D7775" w:rsidRDefault="00406ADA" w:rsidP="00406ADA">
      <w:pPr>
        <w:tabs>
          <w:tab w:val="right" w:pos="8931"/>
        </w:tabs>
        <w:spacing w:after="0"/>
        <w:rPr>
          <w:rFonts w:ascii="Calibri" w:hAnsi="Calibri" w:cs="Calibri"/>
          <w:i/>
          <w:iCs/>
          <w:sz w:val="22"/>
          <w:szCs w:val="22"/>
        </w:rPr>
      </w:pPr>
      <w:r w:rsidRPr="002D7775">
        <w:rPr>
          <w:rFonts w:ascii="Calibri" w:hAnsi="Calibri" w:cs="Calibri"/>
          <w:i/>
          <w:iCs/>
          <w:sz w:val="22"/>
          <w:szCs w:val="22"/>
        </w:rPr>
        <w:t>„Járulék”mértékek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25"/>
        <w:gridCol w:w="2683"/>
      </w:tblGrid>
      <w:tr w:rsidR="00406ADA" w:rsidRPr="002D7775" w14:paraId="6FC78510" w14:textId="77777777" w:rsidTr="0028107B">
        <w:trPr>
          <w:jc w:val="center"/>
        </w:trPr>
        <w:tc>
          <w:tcPr>
            <w:tcW w:w="5525" w:type="dxa"/>
          </w:tcPr>
          <w:p w14:paraId="3FAC0BBE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Szociális hozzájárulási adó</w:t>
            </w:r>
          </w:p>
          <w:p w14:paraId="464B60B3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8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54C98359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27%</w:t>
            </w:r>
          </w:p>
          <w:p w14:paraId="51C0E2BE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06ADA" w:rsidRPr="002D7775" w14:paraId="4476D016" w14:textId="77777777" w:rsidTr="0028107B">
        <w:trPr>
          <w:jc w:val="center"/>
        </w:trPr>
        <w:tc>
          <w:tcPr>
            <w:tcW w:w="5525" w:type="dxa"/>
          </w:tcPr>
          <w:p w14:paraId="5448A22F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Egyéni járulékok</w:t>
            </w:r>
          </w:p>
          <w:p w14:paraId="0182CA28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Egészségbiztosítási járulék (természetbeni)</w:t>
            </w:r>
          </w:p>
        </w:tc>
        <w:tc>
          <w:tcPr>
            <w:tcW w:w="2683" w:type="dxa"/>
          </w:tcPr>
          <w:p w14:paraId="11921549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  <w:p w14:paraId="2C474034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4%</w:t>
            </w:r>
          </w:p>
        </w:tc>
      </w:tr>
      <w:tr w:rsidR="00406ADA" w:rsidRPr="002D7775" w14:paraId="0CB3EB54" w14:textId="77777777" w:rsidTr="0028107B">
        <w:trPr>
          <w:jc w:val="center"/>
        </w:trPr>
        <w:tc>
          <w:tcPr>
            <w:tcW w:w="5525" w:type="dxa"/>
          </w:tcPr>
          <w:p w14:paraId="1D19BF3D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Egészségbiztosítási járulék (pénzbeli)</w:t>
            </w:r>
          </w:p>
        </w:tc>
        <w:tc>
          <w:tcPr>
            <w:tcW w:w="2683" w:type="dxa"/>
          </w:tcPr>
          <w:p w14:paraId="7FCA3DDB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</w:tr>
      <w:tr w:rsidR="00406ADA" w:rsidRPr="002D7775" w14:paraId="4B305987" w14:textId="77777777" w:rsidTr="0028107B">
        <w:trPr>
          <w:jc w:val="center"/>
        </w:trPr>
        <w:tc>
          <w:tcPr>
            <w:tcW w:w="5525" w:type="dxa"/>
          </w:tcPr>
          <w:p w14:paraId="6D57B73A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 xml:space="preserve">Munkaerő-piaci járulék </w:t>
            </w:r>
          </w:p>
        </w:tc>
        <w:tc>
          <w:tcPr>
            <w:tcW w:w="2683" w:type="dxa"/>
          </w:tcPr>
          <w:p w14:paraId="591D115F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1,5%</w:t>
            </w:r>
          </w:p>
        </w:tc>
      </w:tr>
      <w:tr w:rsidR="00406ADA" w:rsidRPr="002D7775" w14:paraId="0E279861" w14:textId="77777777" w:rsidTr="0028107B">
        <w:trPr>
          <w:jc w:val="center"/>
        </w:trPr>
        <w:tc>
          <w:tcPr>
            <w:tcW w:w="5525" w:type="dxa"/>
          </w:tcPr>
          <w:p w14:paraId="18E77F17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Nyugdíjjárulék</w:t>
            </w:r>
          </w:p>
        </w:tc>
        <w:tc>
          <w:tcPr>
            <w:tcW w:w="2683" w:type="dxa"/>
          </w:tcPr>
          <w:p w14:paraId="0403502E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10%</w:t>
            </w:r>
          </w:p>
        </w:tc>
      </w:tr>
      <w:tr w:rsidR="00406ADA" w:rsidRPr="002D7775" w14:paraId="4002E9C1" w14:textId="77777777" w:rsidTr="0028107B">
        <w:trPr>
          <w:jc w:val="center"/>
        </w:trPr>
        <w:tc>
          <w:tcPr>
            <w:tcW w:w="5525" w:type="dxa"/>
          </w:tcPr>
          <w:p w14:paraId="200D8666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41E9C3A2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06ADA" w:rsidRPr="002D7775" w14:paraId="752F1457" w14:textId="77777777" w:rsidTr="0028107B">
        <w:trPr>
          <w:jc w:val="center"/>
        </w:trPr>
        <w:tc>
          <w:tcPr>
            <w:tcW w:w="5525" w:type="dxa"/>
          </w:tcPr>
          <w:p w14:paraId="4ACE6B07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6BECC42E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06ADA" w:rsidRPr="002D7775" w14:paraId="7FCE1F73" w14:textId="77777777" w:rsidTr="0028107B">
        <w:trPr>
          <w:jc w:val="center"/>
        </w:trPr>
        <w:tc>
          <w:tcPr>
            <w:tcW w:w="5525" w:type="dxa"/>
          </w:tcPr>
          <w:p w14:paraId="2A2C42B8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EHO (százalékos, kifizetőt terhelő)</w:t>
            </w:r>
          </w:p>
        </w:tc>
        <w:tc>
          <w:tcPr>
            <w:tcW w:w="2683" w:type="dxa"/>
          </w:tcPr>
          <w:p w14:paraId="7F086315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27%, 14%</w:t>
            </w:r>
          </w:p>
        </w:tc>
      </w:tr>
      <w:tr w:rsidR="00406ADA" w:rsidRPr="002D7775" w14:paraId="6B47DE82" w14:textId="77777777" w:rsidTr="0028107B">
        <w:trPr>
          <w:jc w:val="center"/>
        </w:trPr>
        <w:tc>
          <w:tcPr>
            <w:tcW w:w="5525" w:type="dxa"/>
          </w:tcPr>
          <w:p w14:paraId="219984AD" w14:textId="77777777" w:rsidR="00406ADA" w:rsidRPr="002D7775" w:rsidRDefault="00406ADA" w:rsidP="00406AD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EHO (magánszemélyt terhelő); korlát: évi 450 eFt</w:t>
            </w:r>
          </w:p>
        </w:tc>
        <w:tc>
          <w:tcPr>
            <w:tcW w:w="2683" w:type="dxa"/>
          </w:tcPr>
          <w:p w14:paraId="1983AB1B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14%</w:t>
            </w:r>
          </w:p>
        </w:tc>
      </w:tr>
      <w:tr w:rsidR="00482D61" w:rsidRPr="002D7775" w14:paraId="40506B81" w14:textId="77777777" w:rsidTr="0028107B">
        <w:trPr>
          <w:jc w:val="center"/>
        </w:trPr>
        <w:tc>
          <w:tcPr>
            <w:tcW w:w="5525" w:type="dxa"/>
          </w:tcPr>
          <w:p w14:paraId="3F3007CE" w14:textId="77777777" w:rsidR="00482D61" w:rsidRPr="002D7775" w:rsidRDefault="00482D61" w:rsidP="009D09AF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EHO (kamatot terhelő)</w:t>
            </w:r>
          </w:p>
        </w:tc>
        <w:tc>
          <w:tcPr>
            <w:tcW w:w="2683" w:type="dxa"/>
          </w:tcPr>
          <w:p w14:paraId="30A836F0" w14:textId="77777777" w:rsidR="00482D61" w:rsidRPr="002D7775" w:rsidRDefault="00482D61" w:rsidP="009D09AF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6%</w:t>
            </w:r>
          </w:p>
        </w:tc>
      </w:tr>
      <w:tr w:rsidR="00482D61" w:rsidRPr="002D7775" w14:paraId="2A3F2535" w14:textId="77777777" w:rsidTr="0028107B">
        <w:trPr>
          <w:jc w:val="center"/>
        </w:trPr>
        <w:tc>
          <w:tcPr>
            <w:tcW w:w="5525" w:type="dxa"/>
          </w:tcPr>
          <w:p w14:paraId="6839174A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Rehabilitációs járulék</w:t>
            </w:r>
          </w:p>
        </w:tc>
        <w:tc>
          <w:tcPr>
            <w:tcW w:w="2683" w:type="dxa"/>
          </w:tcPr>
          <w:p w14:paraId="713F7382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964 500 Ft/fő/év</w:t>
            </w:r>
          </w:p>
        </w:tc>
      </w:tr>
      <w:tr w:rsidR="00482D61" w:rsidRPr="002D7775" w14:paraId="65FDB28F" w14:textId="77777777" w:rsidTr="0028107B">
        <w:trPr>
          <w:jc w:val="center"/>
        </w:trPr>
        <w:tc>
          <w:tcPr>
            <w:tcW w:w="5525" w:type="dxa"/>
          </w:tcPr>
          <w:p w14:paraId="53833A25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6C5A79C0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82D61" w:rsidRPr="002D7775" w14:paraId="122FD58D" w14:textId="77777777" w:rsidTr="0028107B">
        <w:trPr>
          <w:jc w:val="center"/>
        </w:trPr>
        <w:tc>
          <w:tcPr>
            <w:tcW w:w="5525" w:type="dxa"/>
          </w:tcPr>
          <w:p w14:paraId="50B802DF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Egészségügyi szolgáltatási járulék</w:t>
            </w:r>
          </w:p>
        </w:tc>
        <w:tc>
          <w:tcPr>
            <w:tcW w:w="2683" w:type="dxa"/>
          </w:tcPr>
          <w:p w14:paraId="3E530692" w14:textId="77777777" w:rsidR="00482D61" w:rsidRPr="002D7775" w:rsidRDefault="00482D61" w:rsidP="0028107B">
            <w:pPr>
              <w:tabs>
                <w:tab w:val="right" w:pos="8931"/>
              </w:tabs>
              <w:spacing w:after="0"/>
              <w:ind w:left="-16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6 810 Ft/hó, 227 Ft/nap</w:t>
            </w:r>
          </w:p>
        </w:tc>
      </w:tr>
      <w:tr w:rsidR="00482D61" w:rsidRPr="002D7775" w14:paraId="4996BBAE" w14:textId="77777777" w:rsidTr="0028107B">
        <w:trPr>
          <w:jc w:val="center"/>
        </w:trPr>
        <w:tc>
          <w:tcPr>
            <w:tcW w:w="5525" w:type="dxa"/>
          </w:tcPr>
          <w:p w14:paraId="502032C7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7E48CABD" w14:textId="77777777" w:rsidR="00482D61" w:rsidRPr="002D7775" w:rsidRDefault="00482D61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14:paraId="36AAE857" w14:textId="77777777" w:rsidR="00406ADA" w:rsidRPr="002D7775" w:rsidRDefault="00406ADA" w:rsidP="00406ADA">
      <w:pPr>
        <w:tabs>
          <w:tab w:val="right" w:pos="8931"/>
        </w:tabs>
        <w:spacing w:after="0"/>
        <w:rPr>
          <w:rFonts w:ascii="Calibri" w:hAnsi="Calibri" w:cs="Calibri"/>
          <w:i/>
          <w:iCs/>
          <w:sz w:val="22"/>
          <w:szCs w:val="22"/>
        </w:rPr>
      </w:pPr>
      <w:r w:rsidRPr="002D7775">
        <w:rPr>
          <w:rFonts w:ascii="Calibri" w:hAnsi="Calibri" w:cs="Calibri"/>
          <w:i/>
          <w:iCs/>
          <w:sz w:val="22"/>
          <w:szCs w:val="22"/>
        </w:rPr>
        <w:t>Egyéb adómértékek</w:t>
      </w:r>
    </w:p>
    <w:tbl>
      <w:tblPr>
        <w:tblW w:w="8493" w:type="dxa"/>
        <w:jc w:val="center"/>
        <w:tblInd w:w="296" w:type="dxa"/>
        <w:tblLook w:val="00A0" w:firstRow="1" w:lastRow="0" w:firstColumn="1" w:lastColumn="0" w:noHBand="0" w:noVBand="0"/>
      </w:tblPr>
      <w:tblGrid>
        <w:gridCol w:w="805"/>
        <w:gridCol w:w="4567"/>
        <w:gridCol w:w="110"/>
        <w:gridCol w:w="3011"/>
      </w:tblGrid>
      <w:tr w:rsidR="00406ADA" w:rsidRPr="002D7775" w14:paraId="7F8528D3" w14:textId="77777777" w:rsidTr="002D7775">
        <w:trPr>
          <w:jc w:val="center"/>
        </w:trPr>
        <w:tc>
          <w:tcPr>
            <w:tcW w:w="5372" w:type="dxa"/>
            <w:gridSpan w:val="2"/>
          </w:tcPr>
          <w:p w14:paraId="55A01B2F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Szakképzési hozzájárulás</w:t>
            </w:r>
          </w:p>
        </w:tc>
        <w:tc>
          <w:tcPr>
            <w:tcW w:w="3121" w:type="dxa"/>
            <w:gridSpan w:val="2"/>
          </w:tcPr>
          <w:p w14:paraId="7A3FC225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1,5%</w:t>
            </w:r>
          </w:p>
          <w:p w14:paraId="7B08111B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06ADA" w:rsidRPr="002D7775" w14:paraId="5736E352" w14:textId="77777777" w:rsidTr="002D7775">
        <w:trPr>
          <w:jc w:val="center"/>
        </w:trPr>
        <w:tc>
          <w:tcPr>
            <w:tcW w:w="5372" w:type="dxa"/>
            <w:gridSpan w:val="2"/>
          </w:tcPr>
          <w:p w14:paraId="327C15C6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  <w:p w14:paraId="5D5C0ECA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HIPA ELÁBÉ sávok és tételek:</w:t>
            </w:r>
          </w:p>
          <w:p w14:paraId="2FB04EA0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3121" w:type="dxa"/>
            <w:gridSpan w:val="2"/>
          </w:tcPr>
          <w:p w14:paraId="19C5118A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0-0,5 MdFt (100%) 0,5-20 MdFt (85%)</w:t>
            </w:r>
          </w:p>
          <w:p w14:paraId="383EA490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20-80 MdFt (75%)</w:t>
            </w:r>
          </w:p>
          <w:p w14:paraId="563C0273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80-      MdFt (70%)</w:t>
            </w:r>
          </w:p>
        </w:tc>
      </w:tr>
      <w:tr w:rsidR="002D7775" w:rsidRPr="002D7775" w14:paraId="734C4D86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7FAAC139" w14:textId="77777777" w:rsidR="002D7775" w:rsidRPr="002D7775" w:rsidRDefault="002D7775" w:rsidP="00C84C91">
            <w:pPr>
              <w:tabs>
                <w:tab w:val="right" w:pos="8931"/>
              </w:tabs>
              <w:spacing w:after="0"/>
              <w:ind w:left="317"/>
              <w:rPr>
                <w:rFonts w:ascii="Calibri" w:hAnsi="Calibri" w:cs="Calibri"/>
              </w:rPr>
            </w:pPr>
          </w:p>
        </w:tc>
        <w:tc>
          <w:tcPr>
            <w:tcW w:w="3011" w:type="dxa"/>
          </w:tcPr>
          <w:p w14:paraId="54C3B6E5" w14:textId="77777777" w:rsidR="002D7775" w:rsidRPr="002D7775" w:rsidRDefault="002D7775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406ADA" w:rsidRPr="002D7775" w14:paraId="47131F03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6FBBB00E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317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Termékdíj tételek (kivonat, Ft/kg):</w:t>
            </w:r>
          </w:p>
        </w:tc>
        <w:tc>
          <w:tcPr>
            <w:tcW w:w="3011" w:type="dxa"/>
          </w:tcPr>
          <w:p w14:paraId="0E5DFF2D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406ADA" w:rsidRPr="002D7775" w14:paraId="7045174B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4399A2BC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Papír, fa, természetes anyag, fém</w:t>
            </w:r>
          </w:p>
        </w:tc>
        <w:tc>
          <w:tcPr>
            <w:tcW w:w="3011" w:type="dxa"/>
          </w:tcPr>
          <w:p w14:paraId="7804EEAB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406ADA" w:rsidRPr="002D7775" w14:paraId="764375BA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259B9E25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Műanyag</w:t>
            </w:r>
          </w:p>
        </w:tc>
        <w:tc>
          <w:tcPr>
            <w:tcW w:w="3011" w:type="dxa"/>
          </w:tcPr>
          <w:p w14:paraId="5E0EBBB2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406ADA" w:rsidRPr="002D7775" w14:paraId="48861F99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15084726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Társított</w:t>
            </w:r>
          </w:p>
        </w:tc>
        <w:tc>
          <w:tcPr>
            <w:tcW w:w="3011" w:type="dxa"/>
          </w:tcPr>
          <w:p w14:paraId="799E49E7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406ADA" w:rsidRPr="002D7775" w14:paraId="57C669AD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5C771403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Üveg</w:t>
            </w:r>
          </w:p>
        </w:tc>
        <w:tc>
          <w:tcPr>
            <w:tcW w:w="3011" w:type="dxa"/>
          </w:tcPr>
          <w:p w14:paraId="5F47925A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406ADA" w:rsidRPr="002D7775" w14:paraId="17C15F17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71D0E9A9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Rétegzett italkarton</w:t>
            </w:r>
          </w:p>
        </w:tc>
        <w:tc>
          <w:tcPr>
            <w:tcW w:w="3011" w:type="dxa"/>
          </w:tcPr>
          <w:p w14:paraId="76A0F419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406ADA" w:rsidRPr="002D7775" w14:paraId="594512B6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7069C082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Kenőolaj</w:t>
            </w:r>
          </w:p>
        </w:tc>
        <w:tc>
          <w:tcPr>
            <w:tcW w:w="3011" w:type="dxa"/>
          </w:tcPr>
          <w:p w14:paraId="240B1C30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406ADA" w:rsidRPr="002D7775" w14:paraId="41C2E509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49EBAF93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Átalány</w:t>
            </w:r>
          </w:p>
        </w:tc>
        <w:tc>
          <w:tcPr>
            <w:tcW w:w="3011" w:type="dxa"/>
          </w:tcPr>
          <w:p w14:paraId="71BB83F9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12 000 Ft</w:t>
            </w:r>
          </w:p>
        </w:tc>
      </w:tr>
      <w:tr w:rsidR="00406ADA" w:rsidRPr="002D7775" w14:paraId="4CD3D2F4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6CD97497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</w:p>
        </w:tc>
        <w:tc>
          <w:tcPr>
            <w:tcW w:w="3011" w:type="dxa"/>
          </w:tcPr>
          <w:p w14:paraId="6D5ABB64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06ADA" w:rsidRPr="002D7775" w14:paraId="1BEABCCB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7550BC92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left="317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Kulturális adó</w:t>
            </w:r>
          </w:p>
        </w:tc>
        <w:tc>
          <w:tcPr>
            <w:tcW w:w="3011" w:type="dxa"/>
          </w:tcPr>
          <w:p w14:paraId="355F1664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ind w:right="-59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25%</w:t>
            </w:r>
          </w:p>
        </w:tc>
      </w:tr>
      <w:tr w:rsidR="00406ADA" w:rsidRPr="002D7775" w14:paraId="35F4392E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17596FA5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3011" w:type="dxa"/>
          </w:tcPr>
          <w:p w14:paraId="5D1CD3BF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406ADA" w:rsidRPr="002D7775" w14:paraId="2F318068" w14:textId="77777777" w:rsidTr="002D7775">
        <w:tblPrEx>
          <w:jc w:val="left"/>
        </w:tblPrEx>
        <w:trPr>
          <w:gridBefore w:val="1"/>
          <w:wBefore w:w="805" w:type="dxa"/>
        </w:trPr>
        <w:tc>
          <w:tcPr>
            <w:tcW w:w="4677" w:type="dxa"/>
            <w:gridSpan w:val="2"/>
          </w:tcPr>
          <w:p w14:paraId="754257AC" w14:textId="77777777" w:rsidR="00406ADA" w:rsidRPr="002D7775" w:rsidRDefault="00406ADA" w:rsidP="00C84C91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b/>
                <w:bCs/>
                <w:sz w:val="22"/>
                <w:szCs w:val="22"/>
              </w:rPr>
              <w:t>Minimálbér (garantált bérminimum)</w:t>
            </w:r>
          </w:p>
        </w:tc>
        <w:tc>
          <w:tcPr>
            <w:tcW w:w="3011" w:type="dxa"/>
          </w:tcPr>
          <w:p w14:paraId="0D2A6A02" w14:textId="77777777" w:rsidR="00406ADA" w:rsidRPr="002D7775" w:rsidRDefault="0000454C" w:rsidP="0000454C">
            <w:pPr>
              <w:tabs>
                <w:tab w:val="right" w:pos="8931"/>
              </w:tabs>
              <w:spacing w:after="0"/>
              <w:ind w:right="-59"/>
              <w:jc w:val="right"/>
              <w:rPr>
                <w:rFonts w:ascii="Calibri" w:hAnsi="Calibri" w:cs="Calibri"/>
              </w:rPr>
            </w:pPr>
            <w:r w:rsidRPr="002D7775">
              <w:rPr>
                <w:rFonts w:ascii="Calibri" w:hAnsi="Calibri" w:cs="Calibri"/>
                <w:sz w:val="22"/>
                <w:szCs w:val="22"/>
              </w:rPr>
              <w:t>101</w:t>
            </w:r>
            <w:r w:rsidR="00406ADA" w:rsidRPr="002D7775">
              <w:rPr>
                <w:rFonts w:ascii="Calibri" w:hAnsi="Calibri" w:cs="Calibri"/>
                <w:sz w:val="22"/>
                <w:szCs w:val="22"/>
              </w:rPr>
              <w:t> </w:t>
            </w:r>
            <w:r w:rsidRPr="002D7775">
              <w:rPr>
                <w:rFonts w:ascii="Calibri" w:hAnsi="Calibri" w:cs="Calibri"/>
                <w:sz w:val="22"/>
                <w:szCs w:val="22"/>
              </w:rPr>
              <w:t>5</w:t>
            </w:r>
            <w:r w:rsidR="00406ADA" w:rsidRPr="002D7775">
              <w:rPr>
                <w:rFonts w:ascii="Calibri" w:hAnsi="Calibri" w:cs="Calibri"/>
                <w:sz w:val="22"/>
                <w:szCs w:val="22"/>
              </w:rPr>
              <w:t>00 Ft/hó (11</w:t>
            </w:r>
            <w:r w:rsidRPr="002D7775">
              <w:rPr>
                <w:rFonts w:ascii="Calibri" w:hAnsi="Calibri" w:cs="Calibri"/>
                <w:sz w:val="22"/>
                <w:szCs w:val="22"/>
              </w:rPr>
              <w:t>8</w:t>
            </w:r>
            <w:r w:rsidR="00406ADA" w:rsidRPr="002D7775">
              <w:rPr>
                <w:rFonts w:ascii="Calibri" w:hAnsi="Calibri" w:cs="Calibri"/>
                <w:sz w:val="22"/>
                <w:szCs w:val="22"/>
              </w:rPr>
              <w:t> 000 Ft/hó)</w:t>
            </w:r>
          </w:p>
        </w:tc>
      </w:tr>
    </w:tbl>
    <w:p w14:paraId="1917D9AB" w14:textId="77777777" w:rsidR="00930C95" w:rsidRPr="00C84C91" w:rsidRDefault="00930C95" w:rsidP="0049150A">
      <w:pPr>
        <w:spacing w:after="0"/>
        <w:rPr>
          <w:rFonts w:ascii="Calibri" w:hAnsi="Calibri" w:cs="Calibri"/>
          <w:b/>
          <w:bCs/>
          <w:szCs w:val="22"/>
        </w:rPr>
      </w:pPr>
    </w:p>
    <w:p w14:paraId="43063E54" w14:textId="33AA6A57" w:rsidR="00482D61" w:rsidRPr="002D7775" w:rsidRDefault="00482D61" w:rsidP="00482D61">
      <w:pPr>
        <w:spacing w:after="0"/>
        <w:rPr>
          <w:rFonts w:asciiTheme="minorHAnsi" w:hAnsiTheme="minorHAnsi" w:cs="Calibri"/>
          <w:b/>
          <w:bCs/>
          <w:sz w:val="22"/>
          <w:szCs w:val="22"/>
        </w:rPr>
      </w:pPr>
      <w:r w:rsidRPr="002D7775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1. feladat </w:t>
      </w:r>
      <w:r w:rsidR="004A5716">
        <w:rPr>
          <w:rFonts w:asciiTheme="minorHAnsi" w:hAnsiTheme="minorHAnsi" w:cs="Calibri"/>
          <w:b/>
          <w:bCs/>
          <w:sz w:val="22"/>
          <w:szCs w:val="22"/>
        </w:rPr>
        <w:t>(</w:t>
      </w:r>
      <w:r w:rsidR="004A5716" w:rsidRPr="009D09AF">
        <w:rPr>
          <w:rFonts w:ascii="Calibri" w:hAnsi="Calibri"/>
          <w:b/>
          <w:sz w:val="22"/>
          <w:szCs w:val="22"/>
        </w:rPr>
        <w:t xml:space="preserve">elérhető pontszám: </w:t>
      </w:r>
      <w:r w:rsidR="004A5716">
        <w:rPr>
          <w:rFonts w:ascii="Calibri" w:hAnsi="Calibri"/>
          <w:b/>
          <w:sz w:val="22"/>
          <w:szCs w:val="22"/>
        </w:rPr>
        <w:t>29</w:t>
      </w:r>
      <w:r w:rsidR="004A5716" w:rsidRPr="009D09AF">
        <w:rPr>
          <w:rFonts w:ascii="Calibri" w:hAnsi="Calibri"/>
          <w:b/>
          <w:sz w:val="22"/>
          <w:szCs w:val="22"/>
        </w:rPr>
        <w:t xml:space="preserve"> pont, kidolgozás időigénye: kb. </w:t>
      </w:r>
      <w:r w:rsidR="004A5716">
        <w:rPr>
          <w:rFonts w:ascii="Calibri" w:hAnsi="Calibri"/>
          <w:b/>
          <w:sz w:val="22"/>
          <w:szCs w:val="22"/>
        </w:rPr>
        <w:t>50</w:t>
      </w:r>
      <w:r w:rsidR="004A5716" w:rsidRPr="009D09AF">
        <w:rPr>
          <w:rFonts w:ascii="Calibri" w:hAnsi="Calibri"/>
          <w:b/>
          <w:sz w:val="22"/>
          <w:szCs w:val="22"/>
        </w:rPr>
        <w:t xml:space="preserve"> perc)</w:t>
      </w:r>
      <w:r w:rsidR="004A5716" w:rsidRPr="002D7775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6191E1BF" w14:textId="77777777" w:rsidR="00482D61" w:rsidRPr="002D7775" w:rsidRDefault="00482D61" w:rsidP="00482D61">
      <w:pPr>
        <w:spacing w:after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48E564C" w14:textId="77777777" w:rsidR="00482D61" w:rsidRPr="002D7775" w:rsidRDefault="00482D61" w:rsidP="00482D61">
      <w:p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2014. évi évközi könyvvizsgálat során az ellenőrzött társaságnál a társaságot terhelő adók és járulékok elszámolásának helyességét ellenőrzi az alábbi kiemelt, 2014. szeptember havi tételek vonatkozásában.</w:t>
      </w:r>
    </w:p>
    <w:p w14:paraId="53916964" w14:textId="77777777" w:rsidR="00482D61" w:rsidRPr="002D7775" w:rsidRDefault="00482D61" w:rsidP="00482D61">
      <w:pPr>
        <w:spacing w:after="0"/>
        <w:jc w:val="both"/>
        <w:rPr>
          <w:rFonts w:asciiTheme="minorHAnsi" w:hAnsiTheme="minorHAnsi" w:cs="Arial"/>
          <w:sz w:val="22"/>
          <w:szCs w:val="22"/>
          <w:u w:val="single"/>
          <w:lang w:eastAsia="hu-HU"/>
        </w:rPr>
      </w:pPr>
    </w:p>
    <w:p w14:paraId="0C84FB9F" w14:textId="77777777" w:rsidR="00482D61" w:rsidRPr="00A77449" w:rsidRDefault="00482D61" w:rsidP="00482D61">
      <w:pPr>
        <w:spacing w:after="0"/>
        <w:jc w:val="both"/>
        <w:rPr>
          <w:rFonts w:asciiTheme="minorHAnsi" w:hAnsiTheme="minorHAnsi" w:cs="Arial"/>
          <w:b/>
          <w:i/>
          <w:sz w:val="22"/>
          <w:szCs w:val="22"/>
          <w:lang w:eastAsia="hu-HU"/>
        </w:rPr>
      </w:pPr>
      <w:r w:rsidRPr="00A77449">
        <w:rPr>
          <w:rFonts w:asciiTheme="minorHAnsi" w:hAnsiTheme="minorHAnsi" w:cs="Arial"/>
          <w:b/>
          <w:i/>
          <w:sz w:val="22"/>
          <w:szCs w:val="22"/>
          <w:lang w:eastAsia="hu-HU"/>
        </w:rPr>
        <w:t xml:space="preserve">Feladat: </w:t>
      </w:r>
    </w:p>
    <w:p w14:paraId="64B5B184" w14:textId="77777777" w:rsidR="00482D61" w:rsidRPr="002D7775" w:rsidRDefault="00482D61" w:rsidP="00482D61">
      <w:pPr>
        <w:spacing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Határozza meg, hogy a vállalkozásnál a kiemelt események miatt milyen összegű adóhatósági tartozások keletkeznek 2014. szeptember hónapra vonatkozóan az alábbi adó- és járulék-nemek vonatkozásában (</w:t>
      </w:r>
      <w:r w:rsidRPr="002D7775">
        <w:rPr>
          <w:rFonts w:asciiTheme="minorHAnsi" w:hAnsiTheme="minorHAnsi" w:cs="Arial"/>
          <w:b/>
          <w:sz w:val="22"/>
          <w:szCs w:val="22"/>
          <w:lang w:eastAsia="hu-HU"/>
        </w:rPr>
        <w:t>az egyes feladatpontok megoldásainak összesítésététől tekintsen el, azért külön pont nem jár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>!):</w:t>
      </w:r>
    </w:p>
    <w:p w14:paraId="2967FBFB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Egészségbiztosítási alap (Eüszolg)</w:t>
      </w:r>
    </w:p>
    <w:p w14:paraId="153A9CA9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Egészségügyi hozzájárulás (Eho)</w:t>
      </w:r>
    </w:p>
    <w:p w14:paraId="0498B605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Egészségbiztosítási és munkaerőpiaci járulék (Egmep)</w:t>
      </w:r>
    </w:p>
    <w:p w14:paraId="718BA140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Nyugdíjjárulék (Nyjár)</w:t>
      </w:r>
    </w:p>
    <w:p w14:paraId="14B60060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Személyi jövedelemadó (Szja)</w:t>
      </w:r>
    </w:p>
    <w:p w14:paraId="25391A8C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Szociális hozzájárulási adó (Szocho)</w:t>
      </w:r>
    </w:p>
    <w:p w14:paraId="1ABC4521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Szakképzési hozzájárulás (Szakk)</w:t>
      </w:r>
    </w:p>
    <w:p w14:paraId="43B4B56A" w14:textId="77777777" w:rsidR="00482D61" w:rsidRPr="002D7775" w:rsidRDefault="00482D61" w:rsidP="00482D61">
      <w:pPr>
        <w:spacing w:after="0"/>
        <w:ind w:left="144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4. Rehabilitációs járulék (Rehab)</w:t>
      </w:r>
    </w:p>
    <w:p w14:paraId="06A086B7" w14:textId="77777777" w:rsidR="00482D61" w:rsidRPr="002D7775" w:rsidRDefault="00482D61" w:rsidP="00482D61">
      <w:p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</w:p>
    <w:p w14:paraId="575CE0D6" w14:textId="77777777" w:rsidR="00482D61" w:rsidRPr="002D7775" w:rsidRDefault="00482D61" w:rsidP="00482D61">
      <w:pPr>
        <w:spacing w:after="0"/>
        <w:ind w:left="720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D7775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A kiszámított értékek akkor fogadhatóak el, ha azokat a segéd táblázatok </w:t>
      </w:r>
      <w:bookmarkStart w:id="0" w:name="_GoBack"/>
      <w:r w:rsidRPr="00C6152F">
        <w:rPr>
          <w:rFonts w:asciiTheme="minorHAnsi" w:hAnsiTheme="minorHAnsi" w:cs="Calibri"/>
          <w:b/>
          <w:bCs/>
          <w:i/>
          <w:iCs/>
          <w:sz w:val="22"/>
          <w:szCs w:val="22"/>
        </w:rPr>
        <w:t>megfelelő</w:t>
      </w:r>
      <w:r w:rsidRPr="002D7775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bookmarkEnd w:id="0"/>
      <w:r w:rsidRPr="002D7775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rovatába írta be! </w:t>
      </w:r>
    </w:p>
    <w:p w14:paraId="212A6116" w14:textId="77777777" w:rsidR="00482D61" w:rsidRPr="002D7775" w:rsidRDefault="00482D61" w:rsidP="00482D61">
      <w:pPr>
        <w:spacing w:after="0"/>
        <w:ind w:left="720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D7775">
        <w:rPr>
          <w:rFonts w:asciiTheme="minorHAnsi" w:hAnsiTheme="minorHAnsi" w:cs="Calibri"/>
          <w:b/>
          <w:bCs/>
          <w:i/>
          <w:iCs/>
          <w:sz w:val="22"/>
          <w:szCs w:val="22"/>
        </w:rPr>
        <w:t>Ha valamely tétel esetén nincs adó-és járulékfizetési kötelezettség, azt is jelölje!</w:t>
      </w:r>
    </w:p>
    <w:p w14:paraId="71DB5FAE" w14:textId="77777777" w:rsidR="00482D61" w:rsidRPr="002D7775" w:rsidRDefault="00482D61" w:rsidP="00482D61">
      <w:pPr>
        <w:spacing w:after="0"/>
        <w:ind w:left="720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D7775">
        <w:rPr>
          <w:rFonts w:asciiTheme="minorHAnsi" w:hAnsiTheme="minorHAnsi" w:cs="Calibri"/>
          <w:b/>
          <w:bCs/>
          <w:i/>
          <w:iCs/>
          <w:sz w:val="22"/>
          <w:szCs w:val="22"/>
        </w:rPr>
        <w:t>A jegybanki alapkamat a jelen feladat megoldása során legyen 3%.</w:t>
      </w:r>
    </w:p>
    <w:p w14:paraId="07F29C7C" w14:textId="77777777" w:rsidR="00482D61" w:rsidRPr="002D7775" w:rsidRDefault="00482D61" w:rsidP="00482D61">
      <w:pPr>
        <w:ind w:left="709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D7775">
        <w:rPr>
          <w:rFonts w:asciiTheme="minorHAnsi" w:hAnsiTheme="minorHAnsi" w:cs="Calibri"/>
          <w:b/>
          <w:bCs/>
          <w:i/>
          <w:iCs/>
          <w:sz w:val="22"/>
          <w:szCs w:val="22"/>
        </w:rPr>
        <w:t>Ahol nem jeleztük, a társaság nem kéri a kamat megtérítését.</w:t>
      </w:r>
    </w:p>
    <w:p w14:paraId="016A07B5" w14:textId="537A0333" w:rsidR="00482D61" w:rsidRPr="002D7775" w:rsidRDefault="00482D61" w:rsidP="00482D61">
      <w:pPr>
        <w:spacing w:after="0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5BB6693E" w14:textId="77777777" w:rsidR="00482D61" w:rsidRPr="002D7775" w:rsidRDefault="00482D61" w:rsidP="00482D61">
      <w:pPr>
        <w:numPr>
          <w:ilvl w:val="0"/>
          <w:numId w:val="9"/>
        </w:numPr>
        <w:spacing w:before="120" w:after="0"/>
        <w:jc w:val="both"/>
        <w:rPr>
          <w:rFonts w:asciiTheme="minorHAnsi" w:hAnsiTheme="minorHAnsi" w:cs="Arial"/>
          <w:sz w:val="22"/>
          <w:szCs w:val="22"/>
          <w:u w:val="single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A vállalkozásnál a jövedelmek kifizetése minden hó utolsó munkanapján történik. </w:t>
      </w:r>
    </w:p>
    <w:p w14:paraId="7FF05C18" w14:textId="77777777" w:rsidR="00482D61" w:rsidRPr="002D7775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u w:val="single"/>
          <w:lang w:eastAsia="hu-HU"/>
        </w:rPr>
        <w:t>Feladat: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 Határozza meg a dolgozók bére után fizetendő társaságot terhelő adókat!</w:t>
      </w:r>
    </w:p>
    <w:p w14:paraId="4309F197" w14:textId="77777777" w:rsidR="00482D61" w:rsidRPr="002D7775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u w:val="single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 dolgozók adatai:</w:t>
      </w:r>
    </w:p>
    <w:tbl>
      <w:tblPr>
        <w:tblStyle w:val="TableGrid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992"/>
        <w:gridCol w:w="3685"/>
        <w:gridCol w:w="2127"/>
        <w:gridCol w:w="1559"/>
      </w:tblGrid>
      <w:tr w:rsidR="00482D61" w:rsidRPr="002D7775" w14:paraId="0892C2A2" w14:textId="77777777" w:rsidTr="00482D61">
        <w:trPr>
          <w:jc w:val="center"/>
        </w:trPr>
        <w:tc>
          <w:tcPr>
            <w:tcW w:w="741" w:type="dxa"/>
            <w:vAlign w:val="center"/>
          </w:tcPr>
          <w:p w14:paraId="6F8604D8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Lét-szám</w:t>
            </w:r>
          </w:p>
        </w:tc>
        <w:tc>
          <w:tcPr>
            <w:tcW w:w="992" w:type="dxa"/>
            <w:vAlign w:val="center"/>
          </w:tcPr>
          <w:p w14:paraId="0374CE41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Havi bruttó bér Ft/fő</w:t>
            </w:r>
          </w:p>
        </w:tc>
        <w:tc>
          <w:tcPr>
            <w:tcW w:w="3685" w:type="dxa"/>
            <w:vAlign w:val="center"/>
          </w:tcPr>
          <w:p w14:paraId="331949CA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Jellemző</w:t>
            </w:r>
          </w:p>
        </w:tc>
        <w:tc>
          <w:tcPr>
            <w:tcW w:w="2127" w:type="dxa"/>
            <w:vAlign w:val="center"/>
          </w:tcPr>
          <w:p w14:paraId="6C308A5F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 xml:space="preserve">Szocho </w:t>
            </w:r>
          </w:p>
        </w:tc>
        <w:tc>
          <w:tcPr>
            <w:tcW w:w="1559" w:type="dxa"/>
            <w:vAlign w:val="center"/>
          </w:tcPr>
          <w:p w14:paraId="1D393D0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Szakképzési</w:t>
            </w:r>
          </w:p>
          <w:p w14:paraId="37E5DE6D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hozzájárulás</w:t>
            </w:r>
          </w:p>
        </w:tc>
      </w:tr>
      <w:tr w:rsidR="00482D61" w:rsidRPr="002D7775" w14:paraId="2C04B8DE" w14:textId="77777777" w:rsidTr="00482D61">
        <w:trPr>
          <w:trHeight w:val="944"/>
          <w:jc w:val="center"/>
        </w:trPr>
        <w:tc>
          <w:tcPr>
            <w:tcW w:w="741" w:type="dxa"/>
            <w:vAlign w:val="center"/>
          </w:tcPr>
          <w:p w14:paraId="01417BD3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2 fő</w:t>
            </w:r>
          </w:p>
        </w:tc>
        <w:tc>
          <w:tcPr>
            <w:tcW w:w="992" w:type="dxa"/>
            <w:vAlign w:val="center"/>
          </w:tcPr>
          <w:p w14:paraId="4837FF41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110 000</w:t>
            </w:r>
          </w:p>
        </w:tc>
        <w:tc>
          <w:tcPr>
            <w:tcW w:w="3685" w:type="dxa"/>
            <w:vAlign w:val="center"/>
          </w:tcPr>
          <w:p w14:paraId="274843E5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teljes munkaidős parkoló őr FEOR:9238</w:t>
            </w:r>
          </w:p>
        </w:tc>
        <w:tc>
          <w:tcPr>
            <w:tcW w:w="2127" w:type="dxa"/>
          </w:tcPr>
          <w:p w14:paraId="1A6180FC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299E0064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2D81C2B0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14:paraId="6616A2EA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0D74E811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58F78DB8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  <w:tr w:rsidR="00482D61" w:rsidRPr="002D7775" w14:paraId="336DFC86" w14:textId="77777777" w:rsidTr="00482D61">
        <w:trPr>
          <w:trHeight w:val="987"/>
          <w:jc w:val="center"/>
        </w:trPr>
        <w:tc>
          <w:tcPr>
            <w:tcW w:w="741" w:type="dxa"/>
            <w:vAlign w:val="center"/>
          </w:tcPr>
          <w:p w14:paraId="4C34DB23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2 fő</w:t>
            </w:r>
          </w:p>
        </w:tc>
        <w:tc>
          <w:tcPr>
            <w:tcW w:w="992" w:type="dxa"/>
            <w:vAlign w:val="center"/>
          </w:tcPr>
          <w:p w14:paraId="22C7BA4A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60 000</w:t>
            </w:r>
          </w:p>
        </w:tc>
        <w:tc>
          <w:tcPr>
            <w:tcW w:w="3685" w:type="dxa"/>
            <w:vAlign w:val="center"/>
          </w:tcPr>
          <w:p w14:paraId="634263ED" w14:textId="77777777" w:rsidR="00482D61" w:rsidRPr="002D7775" w:rsidRDefault="00482D61" w:rsidP="00482D61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szeptember 1-től 4 órában foglalkoztatott, GYES-ről visszatérő OEP igazolásával rendelkező kismama (GYES mellett nem dolgozott)</w:t>
            </w:r>
          </w:p>
        </w:tc>
        <w:tc>
          <w:tcPr>
            <w:tcW w:w="2127" w:type="dxa"/>
          </w:tcPr>
          <w:p w14:paraId="05005A09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798AC410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5B908DE0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539FB226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14:paraId="30824B99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119B06B9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035DAE65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3BF7FB3C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  <w:tr w:rsidR="00482D61" w:rsidRPr="002D7775" w14:paraId="1B6C471D" w14:textId="77777777" w:rsidTr="00482D61">
        <w:trPr>
          <w:trHeight w:val="871"/>
          <w:jc w:val="center"/>
        </w:trPr>
        <w:tc>
          <w:tcPr>
            <w:tcW w:w="741" w:type="dxa"/>
            <w:vAlign w:val="center"/>
          </w:tcPr>
          <w:p w14:paraId="1D7D5E59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3 fő</w:t>
            </w:r>
          </w:p>
        </w:tc>
        <w:tc>
          <w:tcPr>
            <w:tcW w:w="992" w:type="dxa"/>
            <w:vAlign w:val="center"/>
          </w:tcPr>
          <w:p w14:paraId="6D99429D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150 000</w:t>
            </w:r>
          </w:p>
        </w:tc>
        <w:tc>
          <w:tcPr>
            <w:tcW w:w="3685" w:type="dxa"/>
            <w:vAlign w:val="center"/>
          </w:tcPr>
          <w:p w14:paraId="2B9D6969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teljes munkaidős 55 év feletti  munkavállaló</w:t>
            </w:r>
          </w:p>
        </w:tc>
        <w:tc>
          <w:tcPr>
            <w:tcW w:w="2127" w:type="dxa"/>
          </w:tcPr>
          <w:p w14:paraId="50E1BC08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7EF76568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73FA3333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14:paraId="608B256F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5528018B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7AD012C0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  <w:tr w:rsidR="00482D61" w:rsidRPr="002D7775" w14:paraId="5E1D17C4" w14:textId="77777777" w:rsidTr="00482D61">
        <w:trPr>
          <w:jc w:val="center"/>
        </w:trPr>
        <w:tc>
          <w:tcPr>
            <w:tcW w:w="741" w:type="dxa"/>
            <w:vAlign w:val="center"/>
          </w:tcPr>
          <w:p w14:paraId="23F0E4A6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1 fő</w:t>
            </w:r>
          </w:p>
        </w:tc>
        <w:tc>
          <w:tcPr>
            <w:tcW w:w="992" w:type="dxa"/>
            <w:vAlign w:val="center"/>
          </w:tcPr>
          <w:p w14:paraId="6B808839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80 000</w:t>
            </w:r>
          </w:p>
        </w:tc>
        <w:tc>
          <w:tcPr>
            <w:tcW w:w="3685" w:type="dxa"/>
            <w:vAlign w:val="center"/>
          </w:tcPr>
          <w:p w14:paraId="3CF6DD55" w14:textId="77777777" w:rsidR="00482D61" w:rsidRPr="002D7775" w:rsidRDefault="00482D61" w:rsidP="00482D61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főállású társas vállalkozó, egyetemet végzett 23 éves pályakezdő (GBM alkalmazása nem kötelező)</w:t>
            </w:r>
          </w:p>
        </w:tc>
        <w:tc>
          <w:tcPr>
            <w:tcW w:w="2127" w:type="dxa"/>
          </w:tcPr>
          <w:p w14:paraId="6595CBA3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3EB20A2D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4F3D31A5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14:paraId="79A663D9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7F518506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7569277F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  <w:tr w:rsidR="00482D61" w:rsidRPr="002D7775" w14:paraId="57C43780" w14:textId="77777777" w:rsidTr="00482D61">
        <w:trPr>
          <w:jc w:val="center"/>
        </w:trPr>
        <w:tc>
          <w:tcPr>
            <w:tcW w:w="741" w:type="dxa"/>
            <w:vAlign w:val="center"/>
          </w:tcPr>
          <w:p w14:paraId="1D2591F2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1 fő</w:t>
            </w:r>
          </w:p>
        </w:tc>
        <w:tc>
          <w:tcPr>
            <w:tcW w:w="992" w:type="dxa"/>
            <w:vAlign w:val="center"/>
          </w:tcPr>
          <w:p w14:paraId="455CBF4A" w14:textId="77777777" w:rsidR="00482D61" w:rsidRPr="002D7775" w:rsidRDefault="00482D61" w:rsidP="00482D61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300 000</w:t>
            </w:r>
          </w:p>
        </w:tc>
        <w:tc>
          <w:tcPr>
            <w:tcW w:w="3685" w:type="dxa"/>
            <w:vAlign w:val="center"/>
          </w:tcPr>
          <w:p w14:paraId="12235393" w14:textId="77777777" w:rsidR="00482D61" w:rsidRPr="002D7775" w:rsidRDefault="00482D61" w:rsidP="00482D61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főállású társas vállalkozó, 60 éves ügyvezető</w:t>
            </w:r>
          </w:p>
        </w:tc>
        <w:tc>
          <w:tcPr>
            <w:tcW w:w="2127" w:type="dxa"/>
          </w:tcPr>
          <w:p w14:paraId="7049F223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5FDB0A58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14:paraId="7128C5E1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  <w:p w14:paraId="443C48DE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</w:tbl>
    <w:p w14:paraId="1D9214F3" w14:textId="77777777" w:rsidR="00482D61" w:rsidRPr="002D7775" w:rsidRDefault="00482D61" w:rsidP="00482D61">
      <w:pPr>
        <w:spacing w:after="0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587D863C" w14:textId="77777777" w:rsidR="002D7775" w:rsidRDefault="002D7775">
      <w:pPr>
        <w:spacing w:after="0"/>
        <w:rPr>
          <w:rFonts w:asciiTheme="minorHAnsi" w:hAnsiTheme="minorHAnsi" w:cs="Arial"/>
          <w:sz w:val="22"/>
          <w:szCs w:val="22"/>
          <w:lang w:eastAsia="hu-HU"/>
        </w:rPr>
      </w:pPr>
      <w:r>
        <w:rPr>
          <w:rFonts w:asciiTheme="minorHAnsi" w:hAnsiTheme="minorHAnsi" w:cs="Arial"/>
          <w:sz w:val="22"/>
          <w:szCs w:val="22"/>
          <w:lang w:eastAsia="hu-HU"/>
        </w:rPr>
        <w:br w:type="page"/>
      </w:r>
    </w:p>
    <w:p w14:paraId="514701D1" w14:textId="77777777" w:rsidR="002D7775" w:rsidRDefault="002D7775" w:rsidP="002D7775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</w:p>
    <w:p w14:paraId="083A73E4" w14:textId="0AD996DE" w:rsidR="00482D61" w:rsidRPr="002D7775" w:rsidRDefault="00482D61" w:rsidP="00482D61">
      <w:pPr>
        <w:numPr>
          <w:ilvl w:val="0"/>
          <w:numId w:val="9"/>
        </w:numPr>
        <w:spacing w:before="120"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Határozza meg a</w:t>
      </w:r>
      <w:r w:rsidRPr="002D7775">
        <w:rPr>
          <w:rFonts w:asciiTheme="minorHAnsi" w:hAnsiTheme="minorHAnsi" w:cs="Arial"/>
          <w:b/>
          <w:sz w:val="22"/>
          <w:szCs w:val="22"/>
          <w:lang w:eastAsia="hu-HU"/>
        </w:rPr>
        <w:t xml:space="preserve"> családi kedvezmény és járulékkedvezmény figyelembe vétele után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 </w:t>
      </w:r>
      <w:r w:rsidRPr="002D7775">
        <w:rPr>
          <w:rFonts w:asciiTheme="minorHAnsi" w:hAnsiTheme="minorHAnsi" w:cs="Arial"/>
          <w:b/>
          <w:sz w:val="22"/>
          <w:szCs w:val="22"/>
          <w:lang w:eastAsia="hu-HU"/>
        </w:rPr>
        <w:t>fennmaradó szja és járulék fizetési kötelezettség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 nagyságát az alábbi két esetben, ha egyik magánszemély sem jelezte, hogy nem él a járulékkedvezmény igénybe vételének lehetőségével (ld. a fenti táblában szereplő adatokat!):</w:t>
      </w:r>
    </w:p>
    <w:p w14:paraId="457C9B7D" w14:textId="77777777" w:rsidR="00482D61" w:rsidRPr="002D7775" w:rsidRDefault="00482D61" w:rsidP="00482D61">
      <w:pPr>
        <w:numPr>
          <w:ilvl w:val="1"/>
          <w:numId w:val="9"/>
        </w:numPr>
        <w:spacing w:before="120"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Az 1. feladatpontban szereplő egyik teljes munkaidős, 55 év feletti munkavállalónál, aki három eltartottról, ezen belül egy kedvezményezett eltartottról nyilatkozott és a kedvezményt egyedül kívánja érvényesíteni;</w:t>
      </w:r>
    </w:p>
    <w:p w14:paraId="5865E3F3" w14:textId="77777777" w:rsidR="00482D61" w:rsidRPr="002D7775" w:rsidRDefault="00482D61" w:rsidP="00482D61">
      <w:pPr>
        <w:numPr>
          <w:ilvl w:val="1"/>
          <w:numId w:val="9"/>
        </w:numPr>
        <w:spacing w:before="120"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 23 éves főállású társas vállalkozó esetén, aki két eltartott, egyben két kedvezményezett eltartott gyermekére tekintettel kívánja érvényesíteni a kedvezményt.</w:t>
      </w:r>
    </w:p>
    <w:p w14:paraId="57E6BD70" w14:textId="77777777" w:rsidR="00482D61" w:rsidRPr="002D7775" w:rsidRDefault="00482D61" w:rsidP="00482D61">
      <w:pPr>
        <w:tabs>
          <w:tab w:val="right" w:pos="9214"/>
        </w:tabs>
        <w:spacing w:before="120" w:after="0"/>
        <w:ind w:left="510"/>
        <w:jc w:val="both"/>
        <w:rPr>
          <w:rFonts w:asciiTheme="minorHAnsi" w:hAnsiTheme="minorHAnsi" w:cs="Arial"/>
          <w:b/>
          <w:i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b/>
          <w:i/>
          <w:sz w:val="22"/>
          <w:szCs w:val="22"/>
          <w:lang w:eastAsia="hu-HU"/>
        </w:rPr>
        <w:t>Megoldás:</w:t>
      </w:r>
    </w:p>
    <w:p w14:paraId="49FE5B90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2a) Munkavállaló</w:t>
      </w:r>
    </w:p>
    <w:p w14:paraId="3E0B700A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57D60979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493638A1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402751E1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3F7CF2F7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tbl>
      <w:tblPr>
        <w:tblStyle w:val="TableGrid"/>
        <w:tblW w:w="8438" w:type="dxa"/>
        <w:jc w:val="center"/>
        <w:tblInd w:w="510" w:type="dxa"/>
        <w:tblLook w:val="04A0" w:firstRow="1" w:lastRow="0" w:firstColumn="1" w:lastColumn="0" w:noHBand="0" w:noVBand="1"/>
      </w:tblPr>
      <w:tblGrid>
        <w:gridCol w:w="1976"/>
        <w:gridCol w:w="1105"/>
        <w:gridCol w:w="1545"/>
        <w:gridCol w:w="1906"/>
        <w:gridCol w:w="1906"/>
      </w:tblGrid>
      <w:tr w:rsidR="00482D61" w:rsidRPr="002D7775" w14:paraId="1B33CCC3" w14:textId="77777777" w:rsidTr="00482D61">
        <w:trPr>
          <w:trHeight w:val="743"/>
          <w:jc w:val="center"/>
        </w:trPr>
        <w:tc>
          <w:tcPr>
            <w:tcW w:w="2008" w:type="dxa"/>
            <w:vAlign w:val="center"/>
          </w:tcPr>
          <w:p w14:paraId="3781B97C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06B59607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559" w:type="dxa"/>
            <w:vAlign w:val="center"/>
          </w:tcPr>
          <w:p w14:paraId="7F49450F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Nyugdíjjárulék</w:t>
            </w:r>
          </w:p>
        </w:tc>
        <w:tc>
          <w:tcPr>
            <w:tcW w:w="1843" w:type="dxa"/>
            <w:vAlign w:val="center"/>
          </w:tcPr>
          <w:p w14:paraId="38EB4B55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Természetbeni egészségbiztosítási járulék</w:t>
            </w:r>
          </w:p>
        </w:tc>
        <w:tc>
          <w:tcPr>
            <w:tcW w:w="1752" w:type="dxa"/>
            <w:vAlign w:val="center"/>
          </w:tcPr>
          <w:p w14:paraId="35B5D186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Pénzbeni egészségbiztosítási járulék</w:t>
            </w:r>
          </w:p>
        </w:tc>
      </w:tr>
      <w:tr w:rsidR="00482D61" w:rsidRPr="002D7775" w14:paraId="35A72AB3" w14:textId="77777777" w:rsidTr="00482D61">
        <w:trPr>
          <w:jc w:val="center"/>
        </w:trPr>
        <w:tc>
          <w:tcPr>
            <w:tcW w:w="2008" w:type="dxa"/>
            <w:vAlign w:val="center"/>
          </w:tcPr>
          <w:p w14:paraId="2D430878" w14:textId="77777777" w:rsidR="00482D61" w:rsidRPr="002D7775" w:rsidRDefault="00482D61" w:rsidP="009D09AF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Fennmaradó adó/járulékfizetési kötelezettség</w:t>
            </w:r>
          </w:p>
        </w:tc>
        <w:tc>
          <w:tcPr>
            <w:tcW w:w="1276" w:type="dxa"/>
            <w:vAlign w:val="center"/>
          </w:tcPr>
          <w:p w14:paraId="7FA89CD6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0295B542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44574DAA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752" w:type="dxa"/>
            <w:vAlign w:val="center"/>
          </w:tcPr>
          <w:p w14:paraId="644B3E7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</w:tbl>
    <w:p w14:paraId="691DF0F6" w14:textId="77777777" w:rsidR="00482D61" w:rsidRPr="002D7775" w:rsidRDefault="00482D61" w:rsidP="00482D61">
      <w:pPr>
        <w:spacing w:before="120" w:after="0"/>
        <w:ind w:left="510"/>
        <w:jc w:val="both"/>
        <w:rPr>
          <w:rFonts w:asciiTheme="minorHAnsi" w:hAnsiTheme="minorHAnsi" w:cs="Arial"/>
          <w:sz w:val="22"/>
          <w:szCs w:val="22"/>
          <w:lang w:eastAsia="hu-HU"/>
        </w:rPr>
      </w:pPr>
    </w:p>
    <w:p w14:paraId="3CB208B3" w14:textId="62937F7D" w:rsidR="00482D61" w:rsidRPr="002D7775" w:rsidRDefault="00482D61" w:rsidP="00482D61">
      <w:pPr>
        <w:spacing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1504941F" w14:textId="77777777" w:rsidR="00482D61" w:rsidRPr="002D7775" w:rsidRDefault="00482D61" w:rsidP="00482D61">
      <w:pPr>
        <w:spacing w:before="120" w:after="0"/>
        <w:ind w:left="51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2b) Társas vállalkozás tagja</w:t>
      </w:r>
    </w:p>
    <w:p w14:paraId="6BB31B9C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FF0000"/>
          <w:sz w:val="22"/>
          <w:szCs w:val="22"/>
          <w:lang w:eastAsia="hu-HU"/>
        </w:rPr>
        <w:t xml:space="preserve"> </w:t>
      </w:r>
    </w:p>
    <w:p w14:paraId="51373245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4D9071FC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3971A01F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57189B5A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60CC095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1244FBC2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7B7AFCF7" w14:textId="77777777" w:rsidR="00482D61" w:rsidRPr="002D7775" w:rsidRDefault="00482D61" w:rsidP="00482D61">
      <w:pPr>
        <w:tabs>
          <w:tab w:val="right" w:pos="8931"/>
        </w:tabs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tbl>
      <w:tblPr>
        <w:tblStyle w:val="TableGrid"/>
        <w:tblW w:w="8438" w:type="dxa"/>
        <w:jc w:val="center"/>
        <w:tblInd w:w="510" w:type="dxa"/>
        <w:tblLook w:val="04A0" w:firstRow="1" w:lastRow="0" w:firstColumn="1" w:lastColumn="0" w:noHBand="0" w:noVBand="1"/>
      </w:tblPr>
      <w:tblGrid>
        <w:gridCol w:w="1882"/>
        <w:gridCol w:w="1199"/>
        <w:gridCol w:w="1545"/>
        <w:gridCol w:w="1906"/>
        <w:gridCol w:w="1906"/>
      </w:tblGrid>
      <w:tr w:rsidR="00482D61" w:rsidRPr="002D7775" w14:paraId="4CEC5BF8" w14:textId="77777777" w:rsidTr="00482D61">
        <w:trPr>
          <w:trHeight w:val="743"/>
          <w:jc w:val="center"/>
        </w:trPr>
        <w:tc>
          <w:tcPr>
            <w:tcW w:w="1882" w:type="dxa"/>
            <w:vAlign w:val="center"/>
          </w:tcPr>
          <w:p w14:paraId="3847987A" w14:textId="77777777" w:rsidR="00482D61" w:rsidRPr="002D7775" w:rsidRDefault="00482D61" w:rsidP="009D09AF">
            <w:pPr>
              <w:spacing w:after="0"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</w:p>
        </w:tc>
        <w:tc>
          <w:tcPr>
            <w:tcW w:w="1402" w:type="dxa"/>
            <w:vAlign w:val="center"/>
          </w:tcPr>
          <w:p w14:paraId="2DB146D4" w14:textId="77777777" w:rsidR="00482D61" w:rsidRPr="002D7775" w:rsidRDefault="00482D61" w:rsidP="009D09AF">
            <w:pPr>
              <w:spacing w:after="0"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559" w:type="dxa"/>
            <w:vAlign w:val="center"/>
          </w:tcPr>
          <w:p w14:paraId="04F709F0" w14:textId="77777777" w:rsidR="00482D61" w:rsidRPr="002D7775" w:rsidRDefault="00482D61" w:rsidP="009D09AF">
            <w:pPr>
              <w:spacing w:after="0"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Nyugdíjjárulék</w:t>
            </w:r>
          </w:p>
        </w:tc>
        <w:tc>
          <w:tcPr>
            <w:tcW w:w="1843" w:type="dxa"/>
            <w:vAlign w:val="center"/>
          </w:tcPr>
          <w:p w14:paraId="1444E447" w14:textId="77777777" w:rsidR="00482D61" w:rsidRPr="002D7775" w:rsidRDefault="00482D61" w:rsidP="009D09AF">
            <w:pPr>
              <w:spacing w:after="0"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Természetbeni egészségbiztosítási járulék</w:t>
            </w:r>
          </w:p>
        </w:tc>
        <w:tc>
          <w:tcPr>
            <w:tcW w:w="1752" w:type="dxa"/>
            <w:vAlign w:val="center"/>
          </w:tcPr>
          <w:p w14:paraId="31F63217" w14:textId="77777777" w:rsidR="00482D61" w:rsidRPr="002D7775" w:rsidRDefault="00482D61" w:rsidP="009D09AF">
            <w:pPr>
              <w:spacing w:after="0"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Pénzbeni egészségbiztosítási járulék</w:t>
            </w:r>
          </w:p>
        </w:tc>
      </w:tr>
      <w:tr w:rsidR="00482D61" w:rsidRPr="002D7775" w14:paraId="488E7D11" w14:textId="77777777" w:rsidTr="00482D61">
        <w:trPr>
          <w:jc w:val="center"/>
        </w:trPr>
        <w:tc>
          <w:tcPr>
            <w:tcW w:w="1882" w:type="dxa"/>
            <w:vAlign w:val="center"/>
          </w:tcPr>
          <w:p w14:paraId="22911B1A" w14:textId="77777777" w:rsidR="00482D61" w:rsidRPr="002D7775" w:rsidRDefault="00482D61" w:rsidP="009D09AF">
            <w:pPr>
              <w:spacing w:before="120" w:after="0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Fennmaradó adó/járulékfizetési kötelezettség</w:t>
            </w:r>
          </w:p>
        </w:tc>
        <w:tc>
          <w:tcPr>
            <w:tcW w:w="1402" w:type="dxa"/>
            <w:vAlign w:val="center"/>
          </w:tcPr>
          <w:p w14:paraId="33C97E67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5402F39C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1048785F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  <w:tc>
          <w:tcPr>
            <w:tcW w:w="1752" w:type="dxa"/>
            <w:vAlign w:val="center"/>
          </w:tcPr>
          <w:p w14:paraId="473EA00A" w14:textId="77777777" w:rsidR="00482D61" w:rsidRPr="002D7775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lang w:eastAsia="hu-HU"/>
              </w:rPr>
            </w:pPr>
          </w:p>
        </w:tc>
      </w:tr>
    </w:tbl>
    <w:p w14:paraId="1D60E26C" w14:textId="77777777" w:rsidR="00482D61" w:rsidRPr="002D7775" w:rsidRDefault="00482D61" w:rsidP="00482D61">
      <w:pPr>
        <w:spacing w:before="120" w:after="0"/>
        <w:ind w:left="51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28DB1CA2" w14:textId="77777777" w:rsidR="00482D61" w:rsidRPr="002D7775" w:rsidRDefault="00482D61" w:rsidP="00482D61">
      <w:pPr>
        <w:numPr>
          <w:ilvl w:val="0"/>
          <w:numId w:val="9"/>
        </w:num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A vállalat ügyvezetője a madridi magyar nagykövetségen előadást tartott, bemutatva a vállalat által gyártott termékeket. A kiküldetés időtartama: 5 nap. A kiutazás előtt a dologi költségek fedezetére felvett 500 Euro-t. Ezen felül a napi bruttó 100 Euro napidíjat a kiutazás előtt szeptember 8-án fizették ki a valutapénztárból. </w:t>
      </w:r>
    </w:p>
    <w:p w14:paraId="78E62CB1" w14:textId="77777777" w:rsidR="00482D61" w:rsidRPr="002D7775" w:rsidRDefault="00482D61" w:rsidP="00482D61">
      <w:pPr>
        <w:spacing w:after="0"/>
        <w:ind w:left="357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Hazaérkezése után az alábbi elszámolást nyújtotta be 2014. szeptember 20-án:</w:t>
      </w:r>
    </w:p>
    <w:p w14:paraId="314D8B32" w14:textId="77777777" w:rsidR="00482D61" w:rsidRPr="002D7775" w:rsidRDefault="00482D61" w:rsidP="00482D61">
      <w:pPr>
        <w:numPr>
          <w:ilvl w:val="0"/>
          <w:numId w:val="19"/>
        </w:num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 társaság nevére kiállított éttermi vendéglátás számláinak (fizetett) értéke: 80 000 Ft,</w:t>
      </w:r>
    </w:p>
    <w:p w14:paraId="06E1D19D" w14:textId="77777777" w:rsidR="00482D61" w:rsidRPr="002D7775" w:rsidRDefault="00482D61" w:rsidP="00482D61">
      <w:pPr>
        <w:numPr>
          <w:ilvl w:val="0"/>
          <w:numId w:val="19"/>
        </w:num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lastRenderedPageBreak/>
        <w:t>Külföldi tartózkodás készpénzzel fizetett helyi közlekedési költsége, reptéri transzfer, taxi  45 000 Ft (forintra átszámítva).</w:t>
      </w:r>
    </w:p>
    <w:p w14:paraId="20331C59" w14:textId="77777777" w:rsidR="00482D61" w:rsidRPr="002D7775" w:rsidRDefault="00482D61" w:rsidP="00482D61">
      <w:pPr>
        <w:numPr>
          <w:ilvl w:val="0"/>
          <w:numId w:val="19"/>
        </w:num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 költségek fedezetére felvett előlegből fel nem használt pénzt visszafizette.</w:t>
      </w:r>
    </w:p>
    <w:p w14:paraId="63D35188" w14:textId="77777777" w:rsidR="00482D61" w:rsidRPr="002D7775" w:rsidRDefault="00482D61" w:rsidP="00482D61">
      <w:pPr>
        <w:tabs>
          <w:tab w:val="left" w:pos="2410"/>
        </w:tabs>
        <w:spacing w:after="0"/>
        <w:ind w:left="357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Az MNB árfolyam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>08. 15-én 312 Ft/EUR, 09. 08-án 314 Ft/EUR, 09. 20-án 313 Ft/EUR</w:t>
      </w:r>
    </w:p>
    <w:p w14:paraId="3CEBA805" w14:textId="77777777" w:rsidR="00482D61" w:rsidRPr="002D7775" w:rsidRDefault="00482D61" w:rsidP="00482D61">
      <w:pPr>
        <w:spacing w:before="120" w:after="0"/>
        <w:ind w:left="357"/>
        <w:jc w:val="both"/>
        <w:rPr>
          <w:rFonts w:asciiTheme="minorHAnsi" w:hAnsiTheme="minorHAnsi" w:cs="Arial"/>
          <w:b/>
          <w:i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b/>
          <w:i/>
          <w:sz w:val="22"/>
          <w:szCs w:val="22"/>
          <w:lang w:eastAsia="hu-HU"/>
        </w:rPr>
        <w:t xml:space="preserve">Megoldás: </w:t>
      </w:r>
    </w:p>
    <w:p w14:paraId="3799AAF3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 xml:space="preserve"> </w:t>
      </w:r>
    </w:p>
    <w:p w14:paraId="1D3FEBAB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3840CC39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28E77D07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  <w:t xml:space="preserve">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  <w:t xml:space="preserve">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53B4329C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430665EF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78164CD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A050AA6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5E767E02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02CD0EA9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0FB82D82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FF0000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27B68BFA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2124C5B2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1AC10945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7A8D5A1B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134"/>
        <w:gridCol w:w="958"/>
        <w:gridCol w:w="1168"/>
        <w:gridCol w:w="992"/>
        <w:gridCol w:w="1105"/>
        <w:gridCol w:w="1122"/>
      </w:tblGrid>
      <w:tr w:rsidR="00482D61" w:rsidRPr="002D7775" w14:paraId="7DB0FF80" w14:textId="77777777" w:rsidTr="00482D61">
        <w:trPr>
          <w:jc w:val="center"/>
        </w:trPr>
        <w:tc>
          <w:tcPr>
            <w:tcW w:w="2376" w:type="dxa"/>
          </w:tcPr>
          <w:p w14:paraId="1BC6A6EF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93" w:type="dxa"/>
          </w:tcPr>
          <w:p w14:paraId="2EFEF2AC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Nyjár.</w:t>
            </w:r>
          </w:p>
        </w:tc>
        <w:tc>
          <w:tcPr>
            <w:tcW w:w="1134" w:type="dxa"/>
          </w:tcPr>
          <w:p w14:paraId="05B06DC8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Egmep</w:t>
            </w:r>
          </w:p>
        </w:tc>
        <w:tc>
          <w:tcPr>
            <w:tcW w:w="958" w:type="dxa"/>
          </w:tcPr>
          <w:p w14:paraId="5C703519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Eüszolg</w:t>
            </w:r>
          </w:p>
        </w:tc>
        <w:tc>
          <w:tcPr>
            <w:tcW w:w="1168" w:type="dxa"/>
          </w:tcPr>
          <w:p w14:paraId="57B1D6B3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992" w:type="dxa"/>
          </w:tcPr>
          <w:p w14:paraId="5C8669F7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05" w:type="dxa"/>
          </w:tcPr>
          <w:p w14:paraId="2B9C19E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Szocho</w:t>
            </w:r>
          </w:p>
        </w:tc>
        <w:tc>
          <w:tcPr>
            <w:tcW w:w="1122" w:type="dxa"/>
          </w:tcPr>
          <w:p w14:paraId="1E99647E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</w:t>
            </w:r>
          </w:p>
        </w:tc>
      </w:tr>
      <w:tr w:rsidR="00482D61" w:rsidRPr="002D7775" w14:paraId="21148917" w14:textId="77777777" w:rsidTr="00482D61">
        <w:trPr>
          <w:jc w:val="center"/>
        </w:trPr>
        <w:tc>
          <w:tcPr>
            <w:tcW w:w="2376" w:type="dxa"/>
          </w:tcPr>
          <w:p w14:paraId="0A46C784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93" w:type="dxa"/>
          </w:tcPr>
          <w:p w14:paraId="5860C9B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34" w:type="dxa"/>
          </w:tcPr>
          <w:p w14:paraId="1427B5F2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58" w:type="dxa"/>
          </w:tcPr>
          <w:p w14:paraId="527BC26E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8" w:type="dxa"/>
          </w:tcPr>
          <w:p w14:paraId="70DED4AB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92" w:type="dxa"/>
          </w:tcPr>
          <w:p w14:paraId="2F9194BD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05" w:type="dxa"/>
          </w:tcPr>
          <w:p w14:paraId="7F03F0CC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22" w:type="dxa"/>
          </w:tcPr>
          <w:p w14:paraId="5539AFA7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  <w:tr w:rsidR="00482D61" w:rsidRPr="002D7775" w14:paraId="3E399F39" w14:textId="77777777" w:rsidTr="00482D61">
        <w:trPr>
          <w:jc w:val="center"/>
        </w:trPr>
        <w:tc>
          <w:tcPr>
            <w:tcW w:w="2376" w:type="dxa"/>
          </w:tcPr>
          <w:p w14:paraId="2BDBEEA7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Magánszemélyt terhelő</w:t>
            </w:r>
          </w:p>
        </w:tc>
        <w:tc>
          <w:tcPr>
            <w:tcW w:w="993" w:type="dxa"/>
          </w:tcPr>
          <w:p w14:paraId="2F5F5875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34" w:type="dxa"/>
          </w:tcPr>
          <w:p w14:paraId="77D14788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58" w:type="dxa"/>
          </w:tcPr>
          <w:p w14:paraId="32B2341A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8" w:type="dxa"/>
          </w:tcPr>
          <w:p w14:paraId="7985A17C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92" w:type="dxa"/>
          </w:tcPr>
          <w:p w14:paraId="1690FC4C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05" w:type="dxa"/>
          </w:tcPr>
          <w:p w14:paraId="532BB8F7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22" w:type="dxa"/>
          </w:tcPr>
          <w:p w14:paraId="4F63AEE6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</w:tbl>
    <w:p w14:paraId="439E163D" w14:textId="77777777" w:rsidR="00482D61" w:rsidRPr="002D7775" w:rsidRDefault="00482D61" w:rsidP="00482D61">
      <w:pPr>
        <w:numPr>
          <w:ilvl w:val="0"/>
          <w:numId w:val="9"/>
        </w:numPr>
        <w:spacing w:before="360" w:after="0"/>
        <w:ind w:left="357" w:hanging="357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 vállalkozás közgyűlése május 27-én elfogadta a 2013. évi beszámolót és 20 000 000 Ft (bruttó) osztalék jóváhagyásáról hozott határozatot. A kifizetésre szeptember 30-án került sor. A társaság három tulajdonosa közül az 50%-os aránnyal rendelkező tag egyben a társaság ügyvezetője is, ezen teendőket tagi jogviszony keretében látja el, másutt sem munkaviszonyban, sem tagi jogviszonyban nem végez munkát. A január 1-jétől részére számfejtett jövedelem havi összege bruttó 500 000 Ft.  A másik két tulajdonos 25 – 25%-kal rendelkezik, de nekik már júniusban kifizették az osztalékot és azt az I. félévi könyvvizsgálat során már leellenőriztük.</w:t>
      </w:r>
    </w:p>
    <w:p w14:paraId="22C7F568" w14:textId="77777777" w:rsidR="00482D61" w:rsidRPr="002D7775" w:rsidRDefault="00482D61" w:rsidP="00482D61">
      <w:pPr>
        <w:spacing w:before="120" w:after="0"/>
        <w:ind w:left="357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A tulajdonos az osztalékfizetéshez kapcsolódóan nyilatkozatot nem adott le. </w:t>
      </w:r>
    </w:p>
    <w:p w14:paraId="6C1E690D" w14:textId="77777777" w:rsidR="00482D61" w:rsidRPr="002D7775" w:rsidRDefault="00482D61" w:rsidP="00482D61">
      <w:pPr>
        <w:spacing w:before="120" w:after="0"/>
        <w:ind w:left="357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Határozza meg a társaság által az osztalékkal kapcsolatosan szeptemberre bevallandó kötelezettségeket! (A rendszeres jövedelmek tételes elszámolásával most nem kell foglalkoznia!)</w:t>
      </w:r>
    </w:p>
    <w:p w14:paraId="65B1027E" w14:textId="77777777" w:rsidR="00482D61" w:rsidRPr="002D7775" w:rsidRDefault="00482D61" w:rsidP="00482D61">
      <w:pPr>
        <w:spacing w:before="120" w:after="0"/>
        <w:ind w:left="357"/>
        <w:jc w:val="both"/>
        <w:rPr>
          <w:rFonts w:asciiTheme="minorHAnsi" w:hAnsiTheme="minorHAnsi" w:cs="Arial"/>
          <w:b/>
          <w:i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b/>
          <w:i/>
          <w:sz w:val="22"/>
          <w:szCs w:val="22"/>
          <w:lang w:eastAsia="hu-HU"/>
        </w:rPr>
        <w:t xml:space="preserve">Megoldás: </w:t>
      </w:r>
    </w:p>
    <w:p w14:paraId="52B995D5" w14:textId="77777777" w:rsidR="00482D61" w:rsidRPr="002D7775" w:rsidRDefault="00482D61" w:rsidP="00482D61">
      <w:pPr>
        <w:spacing w:before="120" w:after="0"/>
        <w:ind w:left="357"/>
        <w:jc w:val="both"/>
        <w:rPr>
          <w:rFonts w:asciiTheme="minorHAnsi" w:hAnsiTheme="minorHAnsi" w:cs="Arial"/>
          <w:sz w:val="22"/>
          <w:szCs w:val="22"/>
          <w:u w:val="single"/>
          <w:lang w:eastAsia="hu-HU"/>
        </w:rPr>
      </w:pPr>
    </w:p>
    <w:p w14:paraId="34B5E219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jc w:val="both"/>
        <w:rPr>
          <w:rFonts w:asciiTheme="minorHAnsi" w:hAnsiTheme="minorHAnsi" w:cs="Arial"/>
          <w:color w:val="0000FF"/>
          <w:sz w:val="22"/>
          <w:szCs w:val="22"/>
          <w:u w:val="single"/>
          <w:lang w:eastAsia="hu-HU"/>
        </w:rPr>
      </w:pPr>
    </w:p>
    <w:p w14:paraId="40AFAB21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  <w:t xml:space="preserve">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2E44E6DC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 xml:space="preserve"> 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24593F8B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 xml:space="preserve">    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0EE78520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62EAD6FE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646BB38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4289313B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FF0000"/>
          <w:sz w:val="22"/>
          <w:szCs w:val="22"/>
          <w:lang w:eastAsia="hu-HU"/>
        </w:rPr>
      </w:pPr>
    </w:p>
    <w:p w14:paraId="24326EC4" w14:textId="77777777" w:rsidR="00482D61" w:rsidRPr="002D7775" w:rsidRDefault="00482D61" w:rsidP="00482D61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992"/>
        <w:gridCol w:w="992"/>
        <w:gridCol w:w="1134"/>
        <w:gridCol w:w="1280"/>
        <w:gridCol w:w="849"/>
        <w:gridCol w:w="807"/>
      </w:tblGrid>
      <w:tr w:rsidR="00482D61" w:rsidRPr="002D7775" w14:paraId="56ED795A" w14:textId="77777777" w:rsidTr="00482D61">
        <w:trPr>
          <w:jc w:val="center"/>
        </w:trPr>
        <w:tc>
          <w:tcPr>
            <w:tcW w:w="2660" w:type="dxa"/>
          </w:tcPr>
          <w:p w14:paraId="3DD00FDF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134" w:type="dxa"/>
          </w:tcPr>
          <w:p w14:paraId="71FDC077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Nyj</w:t>
            </w:r>
          </w:p>
        </w:tc>
        <w:tc>
          <w:tcPr>
            <w:tcW w:w="992" w:type="dxa"/>
          </w:tcPr>
          <w:p w14:paraId="2ECD88FF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Egmep</w:t>
            </w:r>
          </w:p>
        </w:tc>
        <w:tc>
          <w:tcPr>
            <w:tcW w:w="992" w:type="dxa"/>
          </w:tcPr>
          <w:p w14:paraId="1E0D6A8B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Eüszolg</w:t>
            </w:r>
          </w:p>
        </w:tc>
        <w:tc>
          <w:tcPr>
            <w:tcW w:w="1134" w:type="dxa"/>
          </w:tcPr>
          <w:p w14:paraId="03BD0A0D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280" w:type="dxa"/>
          </w:tcPr>
          <w:p w14:paraId="06374701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849" w:type="dxa"/>
          </w:tcPr>
          <w:p w14:paraId="11ABA046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Szocho</w:t>
            </w:r>
          </w:p>
        </w:tc>
        <w:tc>
          <w:tcPr>
            <w:tcW w:w="807" w:type="dxa"/>
          </w:tcPr>
          <w:p w14:paraId="003045AC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</w:t>
            </w:r>
          </w:p>
        </w:tc>
      </w:tr>
      <w:tr w:rsidR="00482D61" w:rsidRPr="002D7775" w14:paraId="78D5BC9D" w14:textId="77777777" w:rsidTr="00482D61">
        <w:trPr>
          <w:jc w:val="center"/>
        </w:trPr>
        <w:tc>
          <w:tcPr>
            <w:tcW w:w="2660" w:type="dxa"/>
          </w:tcPr>
          <w:p w14:paraId="6F554F6E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1134" w:type="dxa"/>
          </w:tcPr>
          <w:p w14:paraId="36D5201B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92" w:type="dxa"/>
          </w:tcPr>
          <w:p w14:paraId="293D6A1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92" w:type="dxa"/>
          </w:tcPr>
          <w:p w14:paraId="341B3292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34" w:type="dxa"/>
          </w:tcPr>
          <w:p w14:paraId="126FD27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280" w:type="dxa"/>
          </w:tcPr>
          <w:p w14:paraId="66E93D3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849" w:type="dxa"/>
          </w:tcPr>
          <w:p w14:paraId="1CDE9D6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807" w:type="dxa"/>
          </w:tcPr>
          <w:p w14:paraId="234A6A1E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  <w:tr w:rsidR="00482D61" w:rsidRPr="002D7775" w14:paraId="622243D8" w14:textId="77777777" w:rsidTr="00482D61">
        <w:trPr>
          <w:jc w:val="center"/>
        </w:trPr>
        <w:tc>
          <w:tcPr>
            <w:tcW w:w="2660" w:type="dxa"/>
          </w:tcPr>
          <w:p w14:paraId="3AB1CA52" w14:textId="77777777" w:rsidR="00482D61" w:rsidRPr="002D7775" w:rsidRDefault="00482D61" w:rsidP="009D09AF">
            <w:pPr>
              <w:spacing w:after="0" w:line="240" w:lineRule="exact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1134" w:type="dxa"/>
          </w:tcPr>
          <w:p w14:paraId="51AB8C3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92" w:type="dxa"/>
          </w:tcPr>
          <w:p w14:paraId="3D2F37C8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92" w:type="dxa"/>
          </w:tcPr>
          <w:p w14:paraId="577BBBA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34" w:type="dxa"/>
          </w:tcPr>
          <w:p w14:paraId="40DB3197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280" w:type="dxa"/>
          </w:tcPr>
          <w:p w14:paraId="340A369D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849" w:type="dxa"/>
          </w:tcPr>
          <w:p w14:paraId="06DDE6D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807" w:type="dxa"/>
          </w:tcPr>
          <w:p w14:paraId="09ECF290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</w:tbl>
    <w:p w14:paraId="5791A4E3" w14:textId="77777777" w:rsidR="00482D61" w:rsidRPr="002D7775" w:rsidRDefault="00482D61" w:rsidP="00482D61">
      <w:pPr>
        <w:spacing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096F7621" w14:textId="4F8EDA7E" w:rsidR="002D7775" w:rsidRDefault="002D7775">
      <w:pPr>
        <w:spacing w:after="0"/>
        <w:rPr>
          <w:rFonts w:asciiTheme="minorHAnsi" w:hAnsiTheme="minorHAnsi" w:cs="Arial"/>
          <w:sz w:val="22"/>
          <w:szCs w:val="22"/>
          <w:lang w:eastAsia="hu-HU"/>
        </w:rPr>
      </w:pPr>
      <w:r>
        <w:rPr>
          <w:rFonts w:asciiTheme="minorHAnsi" w:hAnsiTheme="minorHAnsi" w:cs="Arial"/>
          <w:sz w:val="22"/>
          <w:szCs w:val="22"/>
          <w:lang w:eastAsia="hu-HU"/>
        </w:rPr>
        <w:br w:type="page"/>
      </w:r>
    </w:p>
    <w:p w14:paraId="3660E5D2" w14:textId="77777777" w:rsidR="00482D61" w:rsidRPr="002D7775" w:rsidRDefault="00482D61" w:rsidP="00482D61">
      <w:pPr>
        <w:spacing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1413856A" w14:textId="77777777" w:rsidR="00482D61" w:rsidRPr="002D7775" w:rsidRDefault="00482D61" w:rsidP="00482D61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b/>
          <w:i/>
          <w:sz w:val="22"/>
          <w:szCs w:val="22"/>
          <w:lang w:eastAsia="hu-HU"/>
        </w:rPr>
        <w:t>Feladat:</w:t>
      </w:r>
      <w:r w:rsidRPr="002D7775">
        <w:rPr>
          <w:rFonts w:asciiTheme="minorHAnsi" w:hAnsiTheme="minorHAnsi" w:cs="Arial"/>
          <w:sz w:val="22"/>
          <w:szCs w:val="22"/>
          <w:u w:val="single"/>
          <w:lang w:eastAsia="hu-HU"/>
        </w:rPr>
        <w:t xml:space="preserve">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>Határozza meg a juttatások hatását valamennyi érintett adóra vonatkozóan!</w:t>
      </w:r>
    </w:p>
    <w:p w14:paraId="4BF1FA8A" w14:textId="77777777" w:rsidR="00482D61" w:rsidRPr="002D7775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Szeptember hónap nem pénzbeli juttatásai:</w:t>
      </w:r>
    </w:p>
    <w:p w14:paraId="1D256178" w14:textId="77777777" w:rsidR="00482D61" w:rsidRPr="002D7775" w:rsidRDefault="00482D61" w:rsidP="00482D61">
      <w:pPr>
        <w:pStyle w:val="ListParagraph"/>
        <w:numPr>
          <w:ilvl w:val="0"/>
          <w:numId w:val="33"/>
        </w:numPr>
        <w:spacing w:before="120" w:after="0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Szeptember 1-jén kiosztották a havi BKV bérletet a 7 dolgozónak, melynek értéke 73 500 Ft.</w:t>
      </w:r>
    </w:p>
    <w:p w14:paraId="3E18EA32" w14:textId="77777777" w:rsidR="00482D61" w:rsidRPr="002D7775" w:rsidRDefault="00482D61" w:rsidP="00482D61">
      <w:pPr>
        <w:pStyle w:val="ListParagraph"/>
        <w:spacing w:before="120"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5CDD6371" w14:textId="77777777" w:rsidR="00482D61" w:rsidRPr="002D7775" w:rsidRDefault="00482D61" w:rsidP="00482D61">
      <w:pPr>
        <w:pStyle w:val="ListParagraph"/>
        <w:spacing w:after="0"/>
        <w:ind w:left="717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343CD9BE" w14:textId="77777777" w:rsidR="00482D61" w:rsidRPr="002D7775" w:rsidRDefault="00482D61" w:rsidP="00482D61">
      <w:pPr>
        <w:pStyle w:val="ListParagraph"/>
        <w:spacing w:after="0"/>
        <w:ind w:left="2160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1D7A12E3" w14:textId="77777777" w:rsidR="00482D61" w:rsidRPr="002D7775" w:rsidRDefault="00482D61" w:rsidP="00482D61">
      <w:pPr>
        <w:pStyle w:val="ListParagraph"/>
        <w:spacing w:before="120" w:after="0"/>
        <w:rPr>
          <w:rFonts w:asciiTheme="minorHAnsi" w:hAnsiTheme="minorHAnsi" w:cs="Arial"/>
          <w:sz w:val="22"/>
          <w:szCs w:val="22"/>
          <w:lang w:eastAsia="hu-HU"/>
        </w:rPr>
      </w:pP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975"/>
        <w:gridCol w:w="975"/>
        <w:gridCol w:w="1042"/>
        <w:gridCol w:w="1044"/>
        <w:gridCol w:w="1167"/>
        <w:gridCol w:w="1070"/>
      </w:tblGrid>
      <w:tr w:rsidR="00482D61" w:rsidRPr="002D7775" w14:paraId="4B2039ED" w14:textId="77777777" w:rsidTr="00482D61">
        <w:trPr>
          <w:jc w:val="center"/>
        </w:trPr>
        <w:tc>
          <w:tcPr>
            <w:tcW w:w="2624" w:type="dxa"/>
          </w:tcPr>
          <w:p w14:paraId="6F333F2A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75" w:type="dxa"/>
          </w:tcPr>
          <w:p w14:paraId="1C0B3103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Nyj</w:t>
            </w:r>
          </w:p>
        </w:tc>
        <w:tc>
          <w:tcPr>
            <w:tcW w:w="975" w:type="dxa"/>
          </w:tcPr>
          <w:p w14:paraId="7463F237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Egmep</w:t>
            </w:r>
          </w:p>
        </w:tc>
        <w:tc>
          <w:tcPr>
            <w:tcW w:w="1042" w:type="dxa"/>
          </w:tcPr>
          <w:p w14:paraId="395015AD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14:paraId="505C64B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14:paraId="038FA1C9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Szocho</w:t>
            </w:r>
          </w:p>
        </w:tc>
        <w:tc>
          <w:tcPr>
            <w:tcW w:w="1070" w:type="dxa"/>
          </w:tcPr>
          <w:p w14:paraId="383E5A7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</w:t>
            </w:r>
          </w:p>
        </w:tc>
      </w:tr>
      <w:tr w:rsidR="00482D61" w:rsidRPr="002D7775" w14:paraId="71BB52AB" w14:textId="77777777" w:rsidTr="00482D61">
        <w:trPr>
          <w:jc w:val="center"/>
        </w:trPr>
        <w:tc>
          <w:tcPr>
            <w:tcW w:w="2624" w:type="dxa"/>
          </w:tcPr>
          <w:p w14:paraId="2E5B1EA0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75" w:type="dxa"/>
          </w:tcPr>
          <w:p w14:paraId="78B2BEAE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7C4A2240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4310F9F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7D537224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054ECC5D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3B02B3D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  <w:tr w:rsidR="00482D61" w:rsidRPr="002D7775" w14:paraId="4246AC10" w14:textId="77777777" w:rsidTr="00482D61">
        <w:trPr>
          <w:jc w:val="center"/>
        </w:trPr>
        <w:tc>
          <w:tcPr>
            <w:tcW w:w="2624" w:type="dxa"/>
          </w:tcPr>
          <w:p w14:paraId="3A5F5019" w14:textId="77777777" w:rsidR="00482D61" w:rsidRPr="002D7775" w:rsidRDefault="00482D61" w:rsidP="009D09AF">
            <w:pPr>
              <w:spacing w:after="0" w:line="240" w:lineRule="exact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75" w:type="dxa"/>
          </w:tcPr>
          <w:p w14:paraId="7590B12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4AE9692E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7774EA24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5B475E8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5C01B61C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48B426F0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</w:tbl>
    <w:p w14:paraId="2C43CAB7" w14:textId="77777777" w:rsidR="00482D61" w:rsidRPr="002D7775" w:rsidRDefault="00482D61" w:rsidP="00482D61">
      <w:p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</w:p>
    <w:p w14:paraId="3FC48D58" w14:textId="77777777" w:rsidR="00482D61" w:rsidRPr="002D7775" w:rsidRDefault="00482D61" w:rsidP="00482D61">
      <w:pPr>
        <w:spacing w:after="0"/>
        <w:jc w:val="both"/>
        <w:rPr>
          <w:rFonts w:asciiTheme="minorHAnsi" w:hAnsiTheme="minorHAnsi" w:cs="Arial"/>
          <w:sz w:val="22"/>
          <w:szCs w:val="22"/>
          <w:lang w:eastAsia="hu-HU"/>
        </w:rPr>
      </w:pPr>
    </w:p>
    <w:p w14:paraId="726F5204" w14:textId="77777777" w:rsidR="00482D61" w:rsidRPr="002D7775" w:rsidRDefault="00482D61" w:rsidP="00482D61">
      <w:pPr>
        <w:pStyle w:val="ListParagraph"/>
        <w:numPr>
          <w:ilvl w:val="0"/>
          <w:numId w:val="33"/>
        </w:numPr>
        <w:spacing w:after="0"/>
        <w:ind w:left="714" w:hanging="357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Szeptemberben kiosztott 7 db Erkel színházi bérlet ára összesen 63 000 Ft. A bérleteket a magánszemélyek átvették és nyilatkoztak arról, hogy ilyen juttatásban ebben az évben még nem részesültek.</w:t>
      </w:r>
    </w:p>
    <w:p w14:paraId="33AA569E" w14:textId="77777777" w:rsidR="00482D61" w:rsidRPr="002D7775" w:rsidRDefault="00482D61" w:rsidP="00482D61">
      <w:pPr>
        <w:pStyle w:val="ListParagraph"/>
        <w:spacing w:before="120" w:after="0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p w14:paraId="28C9CC48" w14:textId="77777777" w:rsidR="00482D61" w:rsidRPr="002D7775" w:rsidRDefault="00482D61" w:rsidP="00482D61">
      <w:pPr>
        <w:pStyle w:val="ListParagraph"/>
        <w:spacing w:before="120" w:after="0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0AEBAAC" w14:textId="77777777" w:rsidR="00482D61" w:rsidRPr="002D7775" w:rsidRDefault="00482D61" w:rsidP="00482D61">
      <w:pPr>
        <w:pStyle w:val="ListParagraph"/>
        <w:spacing w:before="120" w:after="0"/>
        <w:rPr>
          <w:rFonts w:asciiTheme="minorHAnsi" w:hAnsiTheme="minorHAnsi" w:cs="Arial"/>
          <w:sz w:val="22"/>
          <w:szCs w:val="22"/>
          <w:lang w:eastAsia="hu-HU"/>
        </w:rPr>
      </w:pP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975"/>
        <w:gridCol w:w="975"/>
        <w:gridCol w:w="1042"/>
        <w:gridCol w:w="1044"/>
        <w:gridCol w:w="1167"/>
        <w:gridCol w:w="1070"/>
      </w:tblGrid>
      <w:tr w:rsidR="00482D61" w:rsidRPr="002D7775" w14:paraId="7B1A5A09" w14:textId="77777777" w:rsidTr="00482D61">
        <w:trPr>
          <w:jc w:val="center"/>
        </w:trPr>
        <w:tc>
          <w:tcPr>
            <w:tcW w:w="2624" w:type="dxa"/>
          </w:tcPr>
          <w:p w14:paraId="2A3C547E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75" w:type="dxa"/>
          </w:tcPr>
          <w:p w14:paraId="678230D9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Nyj</w:t>
            </w:r>
          </w:p>
        </w:tc>
        <w:tc>
          <w:tcPr>
            <w:tcW w:w="975" w:type="dxa"/>
          </w:tcPr>
          <w:p w14:paraId="0898F53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Egmep</w:t>
            </w:r>
          </w:p>
        </w:tc>
        <w:tc>
          <w:tcPr>
            <w:tcW w:w="1042" w:type="dxa"/>
          </w:tcPr>
          <w:p w14:paraId="6F02EBAE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14:paraId="5E1869B8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14:paraId="699CAD41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Szocho</w:t>
            </w:r>
          </w:p>
        </w:tc>
        <w:tc>
          <w:tcPr>
            <w:tcW w:w="1070" w:type="dxa"/>
          </w:tcPr>
          <w:p w14:paraId="3AAF88A8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</w:t>
            </w:r>
          </w:p>
        </w:tc>
      </w:tr>
      <w:tr w:rsidR="00482D61" w:rsidRPr="002D7775" w14:paraId="3EDC1AE0" w14:textId="77777777" w:rsidTr="00482D61">
        <w:trPr>
          <w:jc w:val="center"/>
        </w:trPr>
        <w:tc>
          <w:tcPr>
            <w:tcW w:w="2624" w:type="dxa"/>
          </w:tcPr>
          <w:p w14:paraId="3CFD16A3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75" w:type="dxa"/>
          </w:tcPr>
          <w:p w14:paraId="545A3F5C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253D8597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443AAB2D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19C5B577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50CF6115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3ECC4E14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  <w:tr w:rsidR="00482D61" w:rsidRPr="002D7775" w14:paraId="31ABCEFE" w14:textId="77777777" w:rsidTr="00482D61">
        <w:trPr>
          <w:jc w:val="center"/>
        </w:trPr>
        <w:tc>
          <w:tcPr>
            <w:tcW w:w="2624" w:type="dxa"/>
          </w:tcPr>
          <w:p w14:paraId="1CFFD367" w14:textId="77777777" w:rsidR="00482D61" w:rsidRPr="002D7775" w:rsidRDefault="00482D61" w:rsidP="009D09AF">
            <w:pPr>
              <w:spacing w:after="0" w:line="240" w:lineRule="exact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75" w:type="dxa"/>
          </w:tcPr>
          <w:p w14:paraId="1D5DC99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320BA862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04477B1E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454AD44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62BDE82D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2A80FE62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</w:tbl>
    <w:p w14:paraId="2C1D9DBF" w14:textId="77777777" w:rsidR="002D7775" w:rsidRDefault="002D7775" w:rsidP="002D7775">
      <w:pPr>
        <w:pStyle w:val="ListParagraph"/>
        <w:spacing w:after="0"/>
        <w:ind w:left="714"/>
        <w:rPr>
          <w:rFonts w:asciiTheme="minorHAnsi" w:hAnsiTheme="minorHAnsi" w:cs="Arial"/>
          <w:sz w:val="22"/>
          <w:szCs w:val="22"/>
          <w:lang w:eastAsia="hu-HU"/>
        </w:rPr>
      </w:pPr>
    </w:p>
    <w:p w14:paraId="2730B480" w14:textId="77777777" w:rsidR="00482D61" w:rsidRPr="002D7775" w:rsidRDefault="00482D61" w:rsidP="00482D61">
      <w:pPr>
        <w:pStyle w:val="ListParagraph"/>
        <w:numPr>
          <w:ilvl w:val="0"/>
          <w:numId w:val="33"/>
        </w:numPr>
        <w:spacing w:after="0"/>
        <w:ind w:left="714" w:hanging="357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Szeptember 2-án iskolakezdési utalványt adtunk dolgozóinknak.</w:t>
      </w:r>
    </w:p>
    <w:p w14:paraId="12895E41" w14:textId="77777777" w:rsidR="00482D61" w:rsidRPr="002D7775" w:rsidRDefault="00482D61" w:rsidP="00482D61">
      <w:pPr>
        <w:pStyle w:val="ListParagraph"/>
        <w:spacing w:after="0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>Az utalvány értéke a két iskolás gyermekkel rendelkező dolgozónak 60 000 Ft, míg az egy iskolás gyermekkel rendelkező dolgozónak 30 000 Ft. Az így kiosztott utalványok összértéke 90 000 Ft.</w:t>
      </w:r>
    </w:p>
    <w:p w14:paraId="3AF1AF97" w14:textId="77777777" w:rsidR="00482D61" w:rsidRPr="002D7775" w:rsidRDefault="00482D61" w:rsidP="00482D61">
      <w:pPr>
        <w:pStyle w:val="ListParagraph"/>
        <w:spacing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64EA14BC" w14:textId="77777777" w:rsidR="00482D61" w:rsidRPr="002D7775" w:rsidRDefault="00482D61" w:rsidP="00482D61">
      <w:pPr>
        <w:spacing w:after="0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 xml:space="preserve">  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  <w:t xml:space="preserve">   </w:t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032A6B2F" w14:textId="77777777" w:rsidR="00482D61" w:rsidRPr="002D7775" w:rsidRDefault="00482D61" w:rsidP="00482D61">
      <w:pPr>
        <w:pStyle w:val="ListParagraph"/>
        <w:spacing w:after="0"/>
        <w:ind w:left="2157" w:firstLine="3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0D5E995B" w14:textId="77777777" w:rsidR="00482D61" w:rsidRPr="002D7775" w:rsidRDefault="00482D61" w:rsidP="00482D61">
      <w:pPr>
        <w:pStyle w:val="ListParagraph"/>
        <w:spacing w:after="0"/>
        <w:ind w:left="2157" w:firstLine="3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012E0325" w14:textId="77777777" w:rsidR="00482D61" w:rsidRPr="002D7775" w:rsidRDefault="00482D61" w:rsidP="00482D61">
      <w:pPr>
        <w:pStyle w:val="ListParagraph"/>
        <w:spacing w:after="0"/>
        <w:ind w:left="2160"/>
        <w:rPr>
          <w:rFonts w:asciiTheme="minorHAnsi" w:hAnsiTheme="minorHAnsi" w:cs="Arial"/>
          <w:color w:val="0000FF"/>
          <w:sz w:val="22"/>
          <w:szCs w:val="22"/>
          <w:lang w:eastAsia="hu-HU"/>
        </w:rPr>
      </w:pP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975"/>
        <w:gridCol w:w="975"/>
        <w:gridCol w:w="1042"/>
        <w:gridCol w:w="1044"/>
        <w:gridCol w:w="1167"/>
        <w:gridCol w:w="1070"/>
      </w:tblGrid>
      <w:tr w:rsidR="00482D61" w:rsidRPr="002D7775" w14:paraId="27819BFB" w14:textId="77777777" w:rsidTr="00482D61">
        <w:trPr>
          <w:jc w:val="center"/>
        </w:trPr>
        <w:tc>
          <w:tcPr>
            <w:tcW w:w="2624" w:type="dxa"/>
          </w:tcPr>
          <w:p w14:paraId="5D3B46B5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75" w:type="dxa"/>
          </w:tcPr>
          <w:p w14:paraId="4614644C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Nyj</w:t>
            </w:r>
          </w:p>
        </w:tc>
        <w:tc>
          <w:tcPr>
            <w:tcW w:w="975" w:type="dxa"/>
          </w:tcPr>
          <w:p w14:paraId="1758950C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Egmep</w:t>
            </w:r>
          </w:p>
        </w:tc>
        <w:tc>
          <w:tcPr>
            <w:tcW w:w="1042" w:type="dxa"/>
          </w:tcPr>
          <w:p w14:paraId="3C5AB43E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14:paraId="7EC181EA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14:paraId="60A1F494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Szocho</w:t>
            </w:r>
          </w:p>
        </w:tc>
        <w:tc>
          <w:tcPr>
            <w:tcW w:w="1070" w:type="dxa"/>
          </w:tcPr>
          <w:p w14:paraId="4030B44C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</w:t>
            </w:r>
          </w:p>
        </w:tc>
      </w:tr>
      <w:tr w:rsidR="00482D61" w:rsidRPr="002D7775" w14:paraId="4247CE82" w14:textId="77777777" w:rsidTr="00482D61">
        <w:trPr>
          <w:jc w:val="center"/>
        </w:trPr>
        <w:tc>
          <w:tcPr>
            <w:tcW w:w="2624" w:type="dxa"/>
          </w:tcPr>
          <w:p w14:paraId="3249B3E4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75" w:type="dxa"/>
          </w:tcPr>
          <w:p w14:paraId="50870526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66DD5C0B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5520F8A6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6CEFCC4C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467D713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556C9974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  <w:tr w:rsidR="00482D61" w:rsidRPr="002D7775" w14:paraId="72FB1DC1" w14:textId="77777777" w:rsidTr="00482D61">
        <w:trPr>
          <w:jc w:val="center"/>
        </w:trPr>
        <w:tc>
          <w:tcPr>
            <w:tcW w:w="2624" w:type="dxa"/>
          </w:tcPr>
          <w:p w14:paraId="57CA231F" w14:textId="77777777" w:rsidR="00482D61" w:rsidRPr="002D7775" w:rsidRDefault="00482D61" w:rsidP="009D09AF">
            <w:pPr>
              <w:spacing w:after="0" w:line="240" w:lineRule="exact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75" w:type="dxa"/>
          </w:tcPr>
          <w:p w14:paraId="00B24A8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52E311C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6C2F2570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67BC2CED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39146806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5EE7858B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</w:tbl>
    <w:p w14:paraId="26B16369" w14:textId="77777777" w:rsidR="00482D61" w:rsidRPr="002D7775" w:rsidRDefault="00482D61" w:rsidP="00482D61">
      <w:pPr>
        <w:spacing w:after="0"/>
        <w:rPr>
          <w:rFonts w:asciiTheme="minorHAnsi" w:eastAsia="MS ??" w:hAnsiTheme="minorHAnsi" w:cs="Arial"/>
          <w:sz w:val="22"/>
          <w:szCs w:val="22"/>
          <w:lang w:eastAsia="hu-HU"/>
        </w:rPr>
      </w:pPr>
    </w:p>
    <w:p w14:paraId="7E3F7501" w14:textId="77777777" w:rsidR="00482D61" w:rsidRPr="002D7775" w:rsidRDefault="00482D61" w:rsidP="00482D61">
      <w:pPr>
        <w:pStyle w:val="ListParagraph"/>
        <w:numPr>
          <w:ilvl w:val="0"/>
          <w:numId w:val="33"/>
        </w:numPr>
        <w:spacing w:after="0"/>
        <w:ind w:left="714" w:hanging="357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A szeptemberi HANGFOGLALÁS kiállításon műsoros rendezvényt tartott a vállalkozás, melynek számlázott költségei: 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 xml:space="preserve">stúdió zenekar szolgáltatása 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 xml:space="preserve">120 000 Ft </w:t>
      </w:r>
    </w:p>
    <w:p w14:paraId="63789A9A" w14:textId="77777777" w:rsidR="00482D61" w:rsidRPr="002D7775" w:rsidRDefault="00482D61" w:rsidP="00482D61">
      <w:pPr>
        <w:spacing w:after="0"/>
        <w:ind w:left="2160" w:firstLine="720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terembérlet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 xml:space="preserve">    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>180 000 Ft</w:t>
      </w:r>
    </w:p>
    <w:p w14:paraId="24CFEDDF" w14:textId="77777777" w:rsidR="00482D61" w:rsidRPr="002D7775" w:rsidRDefault="00482D61" w:rsidP="00482D61">
      <w:pPr>
        <w:spacing w:after="0"/>
        <w:ind w:left="2160" w:firstLine="720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t xml:space="preserve">étel – ital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 xml:space="preserve">     </w:t>
      </w:r>
      <w:r w:rsidRPr="002D7775">
        <w:rPr>
          <w:rFonts w:asciiTheme="minorHAnsi" w:hAnsiTheme="minorHAnsi" w:cs="Arial"/>
          <w:sz w:val="22"/>
          <w:szCs w:val="22"/>
          <w:lang w:eastAsia="hu-HU"/>
        </w:rPr>
        <w:tab/>
        <w:t>190 000 Ft volt.</w:t>
      </w:r>
    </w:p>
    <w:p w14:paraId="57E55B61" w14:textId="77777777" w:rsidR="00482D61" w:rsidRPr="002D7775" w:rsidRDefault="00482D61" w:rsidP="00482D61">
      <w:pPr>
        <w:pStyle w:val="ListParagraph"/>
        <w:spacing w:after="0"/>
        <w:ind w:left="4320" w:firstLine="720"/>
        <w:rPr>
          <w:rFonts w:asciiTheme="minorHAnsi" w:hAnsiTheme="minorHAnsi" w:cs="Arial"/>
          <w:sz w:val="22"/>
          <w:szCs w:val="22"/>
          <w:lang w:eastAsia="hu-HU"/>
        </w:rPr>
      </w:pPr>
    </w:p>
    <w:p w14:paraId="14EF6A23" w14:textId="77777777" w:rsidR="00482D61" w:rsidRPr="002D7775" w:rsidRDefault="00482D61" w:rsidP="00482D61">
      <w:pPr>
        <w:pStyle w:val="ListParagraph"/>
        <w:spacing w:after="0"/>
        <w:ind w:left="717"/>
        <w:rPr>
          <w:rFonts w:asciiTheme="minorHAnsi" w:hAnsiTheme="minorHAnsi" w:cs="Arial"/>
          <w:color w:val="0000FF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3FC788A5" w14:textId="77777777" w:rsidR="00482D61" w:rsidRPr="002D7775" w:rsidRDefault="00482D61" w:rsidP="00482D61">
      <w:pPr>
        <w:pStyle w:val="ListParagraph"/>
        <w:spacing w:after="0"/>
        <w:ind w:left="2157" w:firstLine="3"/>
        <w:rPr>
          <w:rFonts w:asciiTheme="minorHAnsi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4D20A2A" w14:textId="77777777" w:rsidR="00482D61" w:rsidRPr="002D7775" w:rsidRDefault="00482D61" w:rsidP="00482D61">
      <w:pPr>
        <w:pStyle w:val="ListParagraph"/>
        <w:spacing w:after="0"/>
        <w:ind w:left="2157" w:firstLine="3"/>
        <w:rPr>
          <w:rFonts w:asciiTheme="minorHAnsi" w:hAnsiTheme="minorHAnsi" w:cs="Arial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  <w:r w:rsidRPr="002D7775">
        <w:rPr>
          <w:rFonts w:asciiTheme="minorHAnsi" w:hAnsiTheme="minorHAnsi" w:cs="Arial"/>
          <w:color w:val="0000FF"/>
          <w:sz w:val="22"/>
          <w:szCs w:val="22"/>
          <w:lang w:eastAsia="hu-HU"/>
        </w:rPr>
        <w:tab/>
      </w:r>
    </w:p>
    <w:p w14:paraId="68DCE07F" w14:textId="77777777" w:rsidR="00482D61" w:rsidRPr="002D7775" w:rsidRDefault="00482D61" w:rsidP="00482D61">
      <w:pPr>
        <w:pStyle w:val="ListParagraph"/>
        <w:spacing w:after="0"/>
        <w:ind w:left="4320" w:firstLine="720"/>
        <w:rPr>
          <w:rFonts w:asciiTheme="minorHAnsi" w:hAnsiTheme="minorHAnsi" w:cs="Arial"/>
          <w:sz w:val="22"/>
          <w:szCs w:val="22"/>
          <w:lang w:eastAsia="hu-HU"/>
        </w:rPr>
      </w:pP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975"/>
        <w:gridCol w:w="975"/>
        <w:gridCol w:w="1042"/>
        <w:gridCol w:w="1044"/>
        <w:gridCol w:w="1167"/>
        <w:gridCol w:w="1070"/>
      </w:tblGrid>
      <w:tr w:rsidR="00482D61" w:rsidRPr="002D7775" w14:paraId="69075D0B" w14:textId="77777777" w:rsidTr="00482D61">
        <w:trPr>
          <w:jc w:val="center"/>
        </w:trPr>
        <w:tc>
          <w:tcPr>
            <w:tcW w:w="2624" w:type="dxa"/>
          </w:tcPr>
          <w:p w14:paraId="7C9D4FE9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75" w:type="dxa"/>
          </w:tcPr>
          <w:p w14:paraId="3A0F8D7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Nyj</w:t>
            </w:r>
          </w:p>
        </w:tc>
        <w:tc>
          <w:tcPr>
            <w:tcW w:w="975" w:type="dxa"/>
          </w:tcPr>
          <w:p w14:paraId="01B1DBD5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Egmep</w:t>
            </w:r>
          </w:p>
        </w:tc>
        <w:tc>
          <w:tcPr>
            <w:tcW w:w="1042" w:type="dxa"/>
          </w:tcPr>
          <w:p w14:paraId="1F4B1B33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14:paraId="1F5F3C7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14:paraId="239E550E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Szocho</w:t>
            </w:r>
          </w:p>
        </w:tc>
        <w:tc>
          <w:tcPr>
            <w:tcW w:w="1070" w:type="dxa"/>
          </w:tcPr>
          <w:p w14:paraId="0C31AEB0" w14:textId="77777777" w:rsidR="00482D61" w:rsidRPr="002D7775" w:rsidRDefault="00482D61" w:rsidP="009D09AF">
            <w:pPr>
              <w:spacing w:after="0"/>
              <w:jc w:val="center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Szakk</w:t>
            </w:r>
          </w:p>
        </w:tc>
      </w:tr>
      <w:tr w:rsidR="00482D61" w:rsidRPr="002D7775" w14:paraId="6FCADF65" w14:textId="77777777" w:rsidTr="00482D61">
        <w:trPr>
          <w:jc w:val="center"/>
        </w:trPr>
        <w:tc>
          <w:tcPr>
            <w:tcW w:w="2624" w:type="dxa"/>
          </w:tcPr>
          <w:p w14:paraId="5A89574C" w14:textId="77777777" w:rsidR="00482D61" w:rsidRPr="002D7775" w:rsidRDefault="00482D61" w:rsidP="009D09AF">
            <w:pPr>
              <w:spacing w:after="0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75" w:type="dxa"/>
          </w:tcPr>
          <w:p w14:paraId="61E6D274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6F248FCB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68AD4EE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5BB93DB3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6C80DBE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26824CD9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  <w:tr w:rsidR="00482D61" w:rsidRPr="002D7775" w14:paraId="4C124C7F" w14:textId="77777777" w:rsidTr="00482D61">
        <w:trPr>
          <w:jc w:val="center"/>
        </w:trPr>
        <w:tc>
          <w:tcPr>
            <w:tcW w:w="2624" w:type="dxa"/>
          </w:tcPr>
          <w:p w14:paraId="54E9193B" w14:textId="77777777" w:rsidR="00482D61" w:rsidRPr="002D7775" w:rsidRDefault="00482D61" w:rsidP="009D09AF">
            <w:pPr>
              <w:spacing w:after="0" w:line="240" w:lineRule="exact"/>
              <w:jc w:val="both"/>
              <w:rPr>
                <w:rFonts w:asciiTheme="minorHAnsi" w:hAnsiTheme="minorHAnsi" w:cs="Arial"/>
                <w:lang w:eastAsia="hu-HU"/>
              </w:rPr>
            </w:pPr>
            <w:r w:rsidRPr="002D7775">
              <w:rPr>
                <w:rFonts w:asciiTheme="minorHAnsi" w:hAnsiTheme="minorHAns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75" w:type="dxa"/>
          </w:tcPr>
          <w:p w14:paraId="0D79C9D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14:paraId="144236E6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14:paraId="4B40C296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14:paraId="0E75D4B4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14:paraId="596DB98F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14:paraId="61747751" w14:textId="77777777" w:rsidR="00482D61" w:rsidRPr="002D7775" w:rsidRDefault="00482D61" w:rsidP="009D09AF">
            <w:pPr>
              <w:spacing w:after="0"/>
              <w:jc w:val="right"/>
              <w:rPr>
                <w:rFonts w:asciiTheme="minorHAnsi" w:hAnsiTheme="minorHAnsi" w:cs="Arial"/>
                <w:color w:val="0000FF"/>
                <w:lang w:eastAsia="hu-HU"/>
              </w:rPr>
            </w:pPr>
          </w:p>
        </w:tc>
      </w:tr>
    </w:tbl>
    <w:p w14:paraId="750D7774" w14:textId="77777777" w:rsidR="00482D61" w:rsidRPr="002D7775" w:rsidRDefault="00482D61" w:rsidP="00482D61">
      <w:pPr>
        <w:spacing w:after="0"/>
        <w:ind w:left="720"/>
        <w:jc w:val="both"/>
        <w:rPr>
          <w:rFonts w:asciiTheme="minorHAnsi" w:hAnsiTheme="minorHAnsi" w:cs="Arial"/>
          <w:sz w:val="22"/>
          <w:szCs w:val="22"/>
          <w:lang w:eastAsia="hu-HU"/>
        </w:rPr>
      </w:pPr>
    </w:p>
    <w:p w14:paraId="20AC9CBF" w14:textId="77777777" w:rsidR="00482D61" w:rsidRPr="002D7775" w:rsidRDefault="00482D61" w:rsidP="00482D61">
      <w:pPr>
        <w:pStyle w:val="ListParagraph"/>
        <w:spacing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19060BC1" w14:textId="77777777" w:rsidR="00482D61" w:rsidRPr="002D7775" w:rsidRDefault="00482D61" w:rsidP="00482D61">
      <w:pPr>
        <w:spacing w:after="0"/>
        <w:rPr>
          <w:rFonts w:asciiTheme="minorHAnsi" w:eastAsia="MS ??" w:hAnsiTheme="minorHAnsi" w:cs="Arial"/>
          <w:color w:val="FF0000"/>
          <w:sz w:val="22"/>
          <w:szCs w:val="22"/>
          <w:lang w:eastAsia="hu-HU"/>
        </w:rPr>
      </w:pPr>
      <w:r w:rsidRPr="002D7775">
        <w:rPr>
          <w:rFonts w:asciiTheme="minorHAnsi" w:hAnsiTheme="minorHAnsi" w:cs="Arial"/>
          <w:sz w:val="22"/>
          <w:szCs w:val="22"/>
          <w:lang w:eastAsia="hu-HU"/>
        </w:rPr>
        <w:br w:type="page"/>
      </w:r>
    </w:p>
    <w:p w14:paraId="17FD9FB7" w14:textId="77777777" w:rsidR="00482D61" w:rsidRPr="00482D61" w:rsidRDefault="00482D61" w:rsidP="00482D61">
      <w:pPr>
        <w:pStyle w:val="ListParagraph"/>
        <w:spacing w:after="0"/>
        <w:rPr>
          <w:rFonts w:asciiTheme="minorHAnsi" w:hAnsiTheme="minorHAnsi" w:cs="Arial"/>
          <w:sz w:val="22"/>
          <w:szCs w:val="22"/>
          <w:lang w:eastAsia="hu-HU"/>
        </w:rPr>
      </w:pPr>
    </w:p>
    <w:p w14:paraId="77E4F696" w14:textId="3EFBA25D" w:rsidR="00482D61" w:rsidRPr="009D20E3" w:rsidRDefault="00482D61" w:rsidP="00482D61">
      <w:pPr>
        <w:spacing w:after="0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9D20E3">
        <w:rPr>
          <w:rFonts w:asciiTheme="minorHAnsi" w:hAnsiTheme="minorHAnsi" w:cs="Calibri"/>
          <w:b/>
          <w:bCs/>
          <w:sz w:val="22"/>
          <w:szCs w:val="22"/>
        </w:rPr>
        <w:t xml:space="preserve">2. feladat </w:t>
      </w:r>
      <w:r w:rsidR="004A5716">
        <w:rPr>
          <w:rFonts w:asciiTheme="minorHAnsi" w:hAnsiTheme="minorHAnsi" w:cs="Calibri"/>
          <w:b/>
          <w:bCs/>
          <w:sz w:val="22"/>
          <w:szCs w:val="22"/>
        </w:rPr>
        <w:t>(</w:t>
      </w:r>
      <w:r w:rsidR="004A5716" w:rsidRPr="009D09AF">
        <w:rPr>
          <w:rFonts w:ascii="Calibri" w:hAnsi="Calibri"/>
          <w:b/>
          <w:sz w:val="22"/>
          <w:szCs w:val="22"/>
        </w:rPr>
        <w:t xml:space="preserve">elérhető pontszám: </w:t>
      </w:r>
      <w:r w:rsidR="004A5716">
        <w:rPr>
          <w:rFonts w:ascii="Calibri" w:hAnsi="Calibri"/>
          <w:b/>
          <w:sz w:val="22"/>
          <w:szCs w:val="22"/>
        </w:rPr>
        <w:t>6</w:t>
      </w:r>
      <w:r w:rsidR="004A5716" w:rsidRPr="009D09AF">
        <w:rPr>
          <w:rFonts w:ascii="Calibri" w:hAnsi="Calibri"/>
          <w:b/>
          <w:sz w:val="22"/>
          <w:szCs w:val="22"/>
        </w:rPr>
        <w:t xml:space="preserve"> pont, kidolgozás időigénye: kb. </w:t>
      </w:r>
      <w:r w:rsidR="004A5716">
        <w:rPr>
          <w:rFonts w:ascii="Calibri" w:hAnsi="Calibri"/>
          <w:b/>
          <w:sz w:val="22"/>
          <w:szCs w:val="22"/>
        </w:rPr>
        <w:t>10</w:t>
      </w:r>
      <w:r w:rsidR="004A5716" w:rsidRPr="009D09AF">
        <w:rPr>
          <w:rFonts w:ascii="Calibri" w:hAnsi="Calibri"/>
          <w:b/>
          <w:sz w:val="22"/>
          <w:szCs w:val="22"/>
        </w:rPr>
        <w:t xml:space="preserve"> perc)</w:t>
      </w:r>
      <w:r w:rsidR="004A5716" w:rsidRPr="009D20E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9D20E3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25D4C0CB" w14:textId="77777777" w:rsidR="00482D61" w:rsidRPr="009D20E3" w:rsidRDefault="00482D61" w:rsidP="00482D61">
      <w:pPr>
        <w:spacing w:after="0"/>
        <w:rPr>
          <w:rFonts w:asciiTheme="minorHAnsi" w:hAnsiTheme="minorHAnsi" w:cs="Calibri"/>
          <w:b/>
          <w:bCs/>
          <w:sz w:val="22"/>
          <w:szCs w:val="22"/>
        </w:rPr>
      </w:pPr>
    </w:p>
    <w:p w14:paraId="6DF4FF97" w14:textId="77777777" w:rsidR="00482D61" w:rsidRPr="009D20E3" w:rsidRDefault="00482D61" w:rsidP="00482D61">
      <w:pPr>
        <w:spacing w:after="0"/>
        <w:rPr>
          <w:rFonts w:asciiTheme="minorHAnsi" w:hAnsiTheme="minorHAnsi" w:cs="Arial"/>
          <w:sz w:val="22"/>
          <w:szCs w:val="22"/>
          <w:u w:val="single"/>
          <w:lang w:eastAsia="hu-HU"/>
        </w:rPr>
      </w:pPr>
      <w:r w:rsidRPr="009D20E3">
        <w:rPr>
          <w:rFonts w:asciiTheme="minorHAnsi" w:hAnsiTheme="minorHAnsi" w:cs="Arial"/>
          <w:sz w:val="22"/>
          <w:szCs w:val="22"/>
          <w:lang w:eastAsia="hu-HU"/>
        </w:rPr>
        <w:t xml:space="preserve">     A szeptember hónapra vonatkozó telefonszámla a következő adatokat tartalmazza: (adatok Ft-ban)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725"/>
        <w:gridCol w:w="2268"/>
        <w:gridCol w:w="2134"/>
        <w:gridCol w:w="2361"/>
      </w:tblGrid>
      <w:tr w:rsidR="00482D61" w:rsidRPr="009D20E3" w14:paraId="502A6AA8" w14:textId="77777777" w:rsidTr="00482D61">
        <w:trPr>
          <w:jc w:val="center"/>
        </w:trPr>
        <w:tc>
          <w:tcPr>
            <w:tcW w:w="2725" w:type="dxa"/>
          </w:tcPr>
          <w:p w14:paraId="6AFE2782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Szolgáltatás megnevezése</w:t>
            </w:r>
          </w:p>
        </w:tc>
        <w:tc>
          <w:tcPr>
            <w:tcW w:w="2268" w:type="dxa"/>
          </w:tcPr>
          <w:p w14:paraId="333E968C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 xml:space="preserve">áfa nélküli összeg </w:t>
            </w:r>
          </w:p>
        </w:tc>
        <w:tc>
          <w:tcPr>
            <w:tcW w:w="2134" w:type="dxa"/>
          </w:tcPr>
          <w:p w14:paraId="03223721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2361" w:type="dxa"/>
          </w:tcPr>
          <w:p w14:paraId="52A99E4A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 xml:space="preserve">összeg áfá-val </w:t>
            </w:r>
          </w:p>
        </w:tc>
      </w:tr>
      <w:tr w:rsidR="00482D61" w:rsidRPr="009D20E3" w14:paraId="4422C58A" w14:textId="77777777" w:rsidTr="00482D61">
        <w:trPr>
          <w:jc w:val="center"/>
        </w:trPr>
        <w:tc>
          <w:tcPr>
            <w:tcW w:w="2725" w:type="dxa"/>
          </w:tcPr>
          <w:p w14:paraId="064A7D7C" w14:textId="77777777" w:rsidR="00482D61" w:rsidRPr="009D20E3" w:rsidRDefault="00482D61" w:rsidP="009D09AF">
            <w:pPr>
              <w:spacing w:before="120" w:after="0"/>
              <w:jc w:val="both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internet szolgáltatás</w:t>
            </w:r>
          </w:p>
        </w:tc>
        <w:tc>
          <w:tcPr>
            <w:tcW w:w="2268" w:type="dxa"/>
          </w:tcPr>
          <w:p w14:paraId="72BCB857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104 000</w:t>
            </w:r>
          </w:p>
        </w:tc>
        <w:tc>
          <w:tcPr>
            <w:tcW w:w="2134" w:type="dxa"/>
          </w:tcPr>
          <w:p w14:paraId="4CF8C795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28 080</w:t>
            </w:r>
          </w:p>
        </w:tc>
        <w:tc>
          <w:tcPr>
            <w:tcW w:w="2361" w:type="dxa"/>
          </w:tcPr>
          <w:p w14:paraId="7F0D8135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132 080</w:t>
            </w:r>
          </w:p>
        </w:tc>
      </w:tr>
      <w:tr w:rsidR="00482D61" w:rsidRPr="009D20E3" w14:paraId="622FE974" w14:textId="77777777" w:rsidTr="00482D61">
        <w:trPr>
          <w:jc w:val="center"/>
        </w:trPr>
        <w:tc>
          <w:tcPr>
            <w:tcW w:w="2725" w:type="dxa"/>
          </w:tcPr>
          <w:p w14:paraId="05011F92" w14:textId="77777777" w:rsidR="00482D61" w:rsidRPr="009D20E3" w:rsidRDefault="00482D61" w:rsidP="009D09AF">
            <w:pPr>
              <w:spacing w:before="120" w:after="0"/>
              <w:jc w:val="both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telefonszolgáltatás</w:t>
            </w:r>
          </w:p>
        </w:tc>
        <w:tc>
          <w:tcPr>
            <w:tcW w:w="2268" w:type="dxa"/>
          </w:tcPr>
          <w:p w14:paraId="1724CEC0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220 000</w:t>
            </w:r>
          </w:p>
        </w:tc>
        <w:tc>
          <w:tcPr>
            <w:tcW w:w="2134" w:type="dxa"/>
          </w:tcPr>
          <w:p w14:paraId="7A1C63C1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59 400</w:t>
            </w:r>
          </w:p>
        </w:tc>
        <w:tc>
          <w:tcPr>
            <w:tcW w:w="2361" w:type="dxa"/>
          </w:tcPr>
          <w:p w14:paraId="2E2BD24F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279 400</w:t>
            </w:r>
          </w:p>
        </w:tc>
      </w:tr>
      <w:tr w:rsidR="00482D61" w:rsidRPr="009D20E3" w14:paraId="587CA818" w14:textId="77777777" w:rsidTr="00482D61">
        <w:trPr>
          <w:jc w:val="center"/>
        </w:trPr>
        <w:tc>
          <w:tcPr>
            <w:tcW w:w="2725" w:type="dxa"/>
          </w:tcPr>
          <w:p w14:paraId="631BEF4A" w14:textId="77777777" w:rsidR="00482D61" w:rsidRPr="009D20E3" w:rsidRDefault="00482D61" w:rsidP="009D09AF">
            <w:pPr>
              <w:spacing w:before="120" w:after="0"/>
              <w:jc w:val="both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parkolási szolgáltatás</w:t>
            </w:r>
          </w:p>
        </w:tc>
        <w:tc>
          <w:tcPr>
            <w:tcW w:w="2268" w:type="dxa"/>
          </w:tcPr>
          <w:p w14:paraId="41B7D628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18 000</w:t>
            </w:r>
          </w:p>
        </w:tc>
        <w:tc>
          <w:tcPr>
            <w:tcW w:w="2134" w:type="dxa"/>
          </w:tcPr>
          <w:p w14:paraId="449F8211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4 860</w:t>
            </w:r>
          </w:p>
        </w:tc>
        <w:tc>
          <w:tcPr>
            <w:tcW w:w="2361" w:type="dxa"/>
          </w:tcPr>
          <w:p w14:paraId="364D8F3B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22 860</w:t>
            </w:r>
          </w:p>
        </w:tc>
      </w:tr>
      <w:tr w:rsidR="00482D61" w:rsidRPr="009D20E3" w14:paraId="2B56C60A" w14:textId="77777777" w:rsidTr="00482D61">
        <w:trPr>
          <w:jc w:val="center"/>
        </w:trPr>
        <w:tc>
          <w:tcPr>
            <w:tcW w:w="2725" w:type="dxa"/>
          </w:tcPr>
          <w:p w14:paraId="41497C82" w14:textId="77777777" w:rsidR="00482D61" w:rsidRPr="009D20E3" w:rsidRDefault="00482D61" w:rsidP="009D09AF">
            <w:pPr>
              <w:spacing w:before="120" w:after="0"/>
              <w:jc w:val="both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útdíj</w:t>
            </w:r>
          </w:p>
        </w:tc>
        <w:tc>
          <w:tcPr>
            <w:tcW w:w="2268" w:type="dxa"/>
          </w:tcPr>
          <w:p w14:paraId="3B3A4E42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36 500</w:t>
            </w:r>
          </w:p>
        </w:tc>
        <w:tc>
          <w:tcPr>
            <w:tcW w:w="2134" w:type="dxa"/>
          </w:tcPr>
          <w:p w14:paraId="46D91B4F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9 855</w:t>
            </w:r>
          </w:p>
        </w:tc>
        <w:tc>
          <w:tcPr>
            <w:tcW w:w="2361" w:type="dxa"/>
          </w:tcPr>
          <w:p w14:paraId="11F97DAB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46 355</w:t>
            </w:r>
          </w:p>
        </w:tc>
      </w:tr>
      <w:tr w:rsidR="00482D61" w:rsidRPr="009D20E3" w14:paraId="5A7BD8DC" w14:textId="77777777" w:rsidTr="00482D61">
        <w:trPr>
          <w:jc w:val="center"/>
        </w:trPr>
        <w:tc>
          <w:tcPr>
            <w:tcW w:w="2725" w:type="dxa"/>
          </w:tcPr>
          <w:p w14:paraId="3AF83AF6" w14:textId="77777777" w:rsidR="00482D61" w:rsidRPr="009D20E3" w:rsidRDefault="00482D61" w:rsidP="009D09AF">
            <w:pPr>
              <w:spacing w:before="120" w:after="0"/>
              <w:jc w:val="both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készülékbiztosítási díj</w:t>
            </w:r>
          </w:p>
        </w:tc>
        <w:tc>
          <w:tcPr>
            <w:tcW w:w="2268" w:type="dxa"/>
          </w:tcPr>
          <w:p w14:paraId="5FFAB43A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2 900</w:t>
            </w:r>
          </w:p>
        </w:tc>
        <w:tc>
          <w:tcPr>
            <w:tcW w:w="2134" w:type="dxa"/>
          </w:tcPr>
          <w:p w14:paraId="2FE0EC23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2361" w:type="dxa"/>
          </w:tcPr>
          <w:p w14:paraId="62CFD71A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2 900</w:t>
            </w:r>
          </w:p>
        </w:tc>
      </w:tr>
      <w:tr w:rsidR="00482D61" w:rsidRPr="009D20E3" w14:paraId="1D5C8F50" w14:textId="77777777" w:rsidTr="00482D61">
        <w:trPr>
          <w:jc w:val="center"/>
        </w:trPr>
        <w:tc>
          <w:tcPr>
            <w:tcW w:w="2725" w:type="dxa"/>
          </w:tcPr>
          <w:p w14:paraId="5C3B56A6" w14:textId="77777777" w:rsidR="00482D61" w:rsidRPr="009D20E3" w:rsidRDefault="00482D61" w:rsidP="009D09AF">
            <w:pPr>
              <w:spacing w:before="120" w:after="0"/>
              <w:jc w:val="both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adomány-vonal hívása</w:t>
            </w:r>
          </w:p>
        </w:tc>
        <w:tc>
          <w:tcPr>
            <w:tcW w:w="2268" w:type="dxa"/>
          </w:tcPr>
          <w:p w14:paraId="6B77F944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45 000</w:t>
            </w:r>
          </w:p>
        </w:tc>
        <w:tc>
          <w:tcPr>
            <w:tcW w:w="2134" w:type="dxa"/>
          </w:tcPr>
          <w:p w14:paraId="74A2932C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2361" w:type="dxa"/>
          </w:tcPr>
          <w:p w14:paraId="1BF4E75D" w14:textId="77777777" w:rsidR="00482D61" w:rsidRPr="009D20E3" w:rsidRDefault="00482D61" w:rsidP="009D09AF">
            <w:pPr>
              <w:spacing w:before="120" w:after="0"/>
              <w:jc w:val="center"/>
              <w:rPr>
                <w:rFonts w:asciiTheme="minorHAnsi" w:hAnsiTheme="minorHAnsi" w:cs="Arial"/>
                <w:sz w:val="22"/>
                <w:szCs w:val="22"/>
                <w:lang w:eastAsia="hu-HU"/>
              </w:rPr>
            </w:pPr>
            <w:r w:rsidRPr="009D20E3">
              <w:rPr>
                <w:rFonts w:asciiTheme="minorHAnsi" w:hAnsiTheme="minorHAnsi" w:cs="Arial"/>
                <w:sz w:val="22"/>
                <w:szCs w:val="22"/>
                <w:lang w:eastAsia="hu-HU"/>
              </w:rPr>
              <w:t>45 000</w:t>
            </w:r>
          </w:p>
        </w:tc>
      </w:tr>
    </w:tbl>
    <w:p w14:paraId="02F2B035" w14:textId="77777777" w:rsidR="00482D61" w:rsidRPr="009D20E3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9D20E3">
        <w:rPr>
          <w:rFonts w:asciiTheme="minorHAnsi" w:hAnsiTheme="minorHAnsi" w:cs="Arial"/>
          <w:sz w:val="22"/>
          <w:szCs w:val="22"/>
          <w:lang w:eastAsia="hu-HU"/>
        </w:rPr>
        <w:t>A telefon használata során megengedett a magánhasználat, a beszélgetésekről nyilvántartást nem vezetnek és a magánhasználatot nem téríttetik meg a magánszemélyekkel.</w:t>
      </w:r>
    </w:p>
    <w:p w14:paraId="335E80F3" w14:textId="77777777" w:rsidR="00482D61" w:rsidRPr="009D20E3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9D20E3">
        <w:rPr>
          <w:rFonts w:asciiTheme="minorHAnsi" w:hAnsiTheme="minorHAnsi" w:cs="Arial"/>
          <w:sz w:val="22"/>
          <w:szCs w:val="22"/>
          <w:lang w:eastAsia="hu-HU"/>
        </w:rPr>
        <w:t>Az ügyvezető használja a cégautót, melynek során igénybe vesz telefonos parkolási szolgáltatást, valamint vidéki üzleti útja során így fizeti az útdíjat is. A cégautó használatáról útnyilvántartást vezet, mely igazolja, hogy az útdíj hivatalos út kapcsán keletkezett. A cég csak ÁFA levonási joggal együtt járó tevékenységet végez.</w:t>
      </w:r>
    </w:p>
    <w:p w14:paraId="4B85BDC0" w14:textId="77777777" w:rsidR="00482D61" w:rsidRPr="009D20E3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9D20E3">
        <w:rPr>
          <w:rFonts w:asciiTheme="minorHAnsi" w:hAnsiTheme="minorHAnsi" w:cs="Arial"/>
          <w:sz w:val="22"/>
          <w:szCs w:val="22"/>
          <w:lang w:eastAsia="hu-HU"/>
        </w:rPr>
        <w:t>A társaság Tao adóalapja meghaladja a félmilliárd forintot.</w:t>
      </w:r>
    </w:p>
    <w:p w14:paraId="64CD4690" w14:textId="77777777" w:rsidR="00482D61" w:rsidRPr="009D20E3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9D20E3">
        <w:rPr>
          <w:rFonts w:asciiTheme="minorHAnsi" w:hAnsiTheme="minorHAnsi" w:cs="Arial"/>
          <w:sz w:val="22"/>
          <w:szCs w:val="22"/>
          <w:lang w:eastAsia="hu-HU"/>
        </w:rPr>
        <w:t>A felsorolt bizonylatokon kívül más bizonylat nem áll rendelkezésre.</w:t>
      </w:r>
    </w:p>
    <w:p w14:paraId="3218FE05" w14:textId="77777777" w:rsidR="00482D61" w:rsidRPr="009D20E3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lang w:eastAsia="hu-HU"/>
        </w:rPr>
      </w:pPr>
      <w:r w:rsidRPr="009D20E3">
        <w:rPr>
          <w:rFonts w:asciiTheme="minorHAnsi" w:hAnsiTheme="minorHAnsi" w:cs="Arial"/>
          <w:b/>
          <w:sz w:val="22"/>
          <w:szCs w:val="22"/>
          <w:lang w:eastAsia="hu-HU"/>
        </w:rPr>
        <w:t>Feladat:</w:t>
      </w:r>
      <w:r w:rsidRPr="009D20E3">
        <w:rPr>
          <w:rFonts w:asciiTheme="minorHAnsi" w:hAnsiTheme="minorHAnsi" w:cs="Arial"/>
          <w:sz w:val="22"/>
          <w:szCs w:val="22"/>
          <w:lang w:eastAsia="hu-HU"/>
        </w:rPr>
        <w:t xml:space="preserve"> Határozza meg a telefonszámlában szereplő tételek adóalap- és adóvonzatait valamennyi érintett adónem esetén!</w:t>
      </w:r>
    </w:p>
    <w:p w14:paraId="03D5DB63" w14:textId="77777777" w:rsidR="00482D61" w:rsidRPr="009D20E3" w:rsidRDefault="00482D61" w:rsidP="00482D61">
      <w:pPr>
        <w:spacing w:before="120" w:after="0"/>
        <w:ind w:left="360"/>
        <w:jc w:val="both"/>
        <w:rPr>
          <w:rFonts w:asciiTheme="minorHAnsi" w:hAnsiTheme="minorHAnsi" w:cs="Arial"/>
          <w:sz w:val="22"/>
          <w:szCs w:val="22"/>
          <w:u w:val="single"/>
          <w:lang w:eastAsia="hu-HU"/>
        </w:rPr>
      </w:pPr>
    </w:p>
    <w:p w14:paraId="3E4E2913" w14:textId="77777777" w:rsidR="00482D61" w:rsidRPr="009D20E3" w:rsidRDefault="00482D61" w:rsidP="00482D61">
      <w:pPr>
        <w:spacing w:before="120" w:after="0"/>
        <w:ind w:firstLine="357"/>
        <w:jc w:val="both"/>
        <w:rPr>
          <w:rFonts w:asciiTheme="minorHAnsi" w:hAnsiTheme="minorHAnsi" w:cs="Arial"/>
          <w:b/>
          <w:i/>
          <w:sz w:val="22"/>
          <w:szCs w:val="22"/>
          <w:lang w:eastAsia="hu-HU"/>
        </w:rPr>
      </w:pPr>
      <w:r w:rsidRPr="009D20E3">
        <w:rPr>
          <w:rFonts w:asciiTheme="minorHAnsi" w:hAnsiTheme="minorHAnsi" w:cs="Arial"/>
          <w:b/>
          <w:i/>
          <w:sz w:val="22"/>
          <w:szCs w:val="22"/>
          <w:lang w:eastAsia="hu-HU"/>
        </w:rPr>
        <w:t xml:space="preserve">Megoldás: </w:t>
      </w:r>
    </w:p>
    <w:p w14:paraId="578A9C03" w14:textId="77777777" w:rsidR="00482D61" w:rsidRPr="00482D61" w:rsidRDefault="00482D61" w:rsidP="00482D61">
      <w:pPr>
        <w:spacing w:after="0"/>
        <w:rPr>
          <w:rFonts w:asciiTheme="minorHAnsi" w:hAnsiTheme="minorHAnsi"/>
          <w:sz w:val="22"/>
          <w:szCs w:val="22"/>
        </w:rPr>
      </w:pPr>
    </w:p>
    <w:p w14:paraId="7B8FFE52" w14:textId="44582869" w:rsidR="009D09AF" w:rsidRDefault="009D09AF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B83066C" w14:textId="52D3EE3F" w:rsidR="009D09AF" w:rsidRPr="009D09AF" w:rsidRDefault="009D20E3" w:rsidP="009D09AF">
      <w:pPr>
        <w:spacing w:after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</w:t>
      </w:r>
      <w:r w:rsidR="009D09AF" w:rsidRPr="009D09A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feladat</w:t>
      </w:r>
      <w:r w:rsidR="009D09AF" w:rsidRPr="009D09AF">
        <w:rPr>
          <w:rFonts w:ascii="Calibri" w:hAnsi="Calibri"/>
          <w:b/>
          <w:sz w:val="22"/>
          <w:szCs w:val="22"/>
        </w:rPr>
        <w:t xml:space="preserve"> Xerxész_A (elérhető pontszám: 25 pont, kidolgozás időigénye: kb. 35 perc)</w:t>
      </w:r>
    </w:p>
    <w:p w14:paraId="7C9A3F9D" w14:textId="77777777" w:rsidR="009D09AF" w:rsidRPr="009D09AF" w:rsidRDefault="009D09AF" w:rsidP="009D09AF">
      <w:pPr>
        <w:spacing w:after="0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 xml:space="preserve">Xerxész Zrt. 2014. évi </w:t>
      </w:r>
      <w:r w:rsidRPr="009D09AF">
        <w:rPr>
          <w:rFonts w:ascii="Calibri" w:hAnsi="Calibri"/>
          <w:i/>
          <w:sz w:val="22"/>
          <w:szCs w:val="22"/>
        </w:rPr>
        <w:t>előzetes</w:t>
      </w:r>
      <w:r w:rsidRPr="009D09AF">
        <w:rPr>
          <w:rFonts w:ascii="Calibri" w:hAnsi="Calibri"/>
          <w:sz w:val="22"/>
          <w:szCs w:val="22"/>
        </w:rPr>
        <w:t xml:space="preserve"> adózás előtti (számviteli) eredménye 100 MFt. </w:t>
      </w:r>
    </w:p>
    <w:p w14:paraId="3E1BA788" w14:textId="77777777" w:rsid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</w:p>
    <w:p w14:paraId="448756D5" w14:textId="77777777" w:rsid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  <w:r w:rsidRPr="009D09AF">
        <w:rPr>
          <w:rFonts w:ascii="Calibri" w:hAnsi="Calibri"/>
          <w:i/>
          <w:sz w:val="22"/>
          <w:szCs w:val="22"/>
        </w:rPr>
        <w:t>Néhány esemény hatását még nem kezelték a számvitelben és a társasági adó konzekvenciákat sem szerepeltették. Ezek a következők:</w:t>
      </w:r>
    </w:p>
    <w:p w14:paraId="45F6E5A5" w14:textId="77777777" w:rsidR="009D09AF" w:rsidRP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</w:p>
    <w:p w14:paraId="171AF955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Xerxész Zrt. többek között csomagolópapír előállítással és kereskedelemmel is foglalkozik. 2014. során 5 000 tonna csomagolópapírral rendelkezett, a következők szerint:</w:t>
      </w:r>
    </w:p>
    <w:p w14:paraId="00DBDE17" w14:textId="77777777" w:rsidR="009D09AF" w:rsidRPr="009D09AF" w:rsidRDefault="009D09AF" w:rsidP="009D09AF">
      <w:pPr>
        <w:pStyle w:val="ListParagraph"/>
        <w:numPr>
          <w:ilvl w:val="1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legyártott 1 000 tonnát, amelyet elhasznált saját célokra;</w:t>
      </w:r>
    </w:p>
    <w:p w14:paraId="0DE3D247" w14:textId="77777777" w:rsidR="009D09AF" w:rsidRPr="009D09AF" w:rsidRDefault="009D09AF" w:rsidP="009D09AF">
      <w:pPr>
        <w:pStyle w:val="ListParagraph"/>
        <w:numPr>
          <w:ilvl w:val="1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vásárolt belföldi csomagolópapír gyártótól 1000 tonnát, amelyet továbbértékesített belföldre;</w:t>
      </w:r>
    </w:p>
    <w:p w14:paraId="7806B0ED" w14:textId="77777777" w:rsidR="009D09AF" w:rsidRPr="009D09AF" w:rsidRDefault="009D09AF" w:rsidP="009D09AF">
      <w:pPr>
        <w:pStyle w:val="ListParagraph"/>
        <w:numPr>
          <w:ilvl w:val="1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Romániából vásárolt 2000 tonnát, amelynek felét belföldön forgalomba hozta, másik fele még raktárában van, értékesítésre vár;</w:t>
      </w:r>
    </w:p>
    <w:p w14:paraId="33BE7636" w14:textId="77777777" w:rsidR="009D09AF" w:rsidRPr="009D09AF" w:rsidRDefault="009D09AF" w:rsidP="009D09AF">
      <w:pPr>
        <w:pStyle w:val="ListParagraph"/>
        <w:numPr>
          <w:ilvl w:val="1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Bulgáriából behozott 1000 tonnát, amelyet Ausztriába továbbított (ezt megnyugtatóan dokumentálta is).</w:t>
      </w:r>
    </w:p>
    <w:p w14:paraId="2CC9CC76" w14:textId="77777777" w:rsidR="009D09AF" w:rsidRPr="009D09AF" w:rsidRDefault="009D09AF" w:rsidP="009D09AF">
      <w:pPr>
        <w:spacing w:after="0"/>
        <w:ind w:left="708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>Xerxész nem választott a jogszabályban alapértelmezettként előírttól eltérő adózási megoldást sem anyagi jogi, sem eljárásjogi értelemben a termékdíjakra, illetve senki nem vállalta át a fenti ügyletekben szereplők közül a másik termékdíját. (A termékdíj éven belüli eloszlásával ne foglalkozzon! Tegye föl, hogy minden decemberben történt.)</w:t>
      </w:r>
    </w:p>
    <w:p w14:paraId="3F6BC4C6" w14:textId="77777777" w:rsidR="009D09AF" w:rsidRDefault="009D09AF" w:rsidP="009D09AF">
      <w:pPr>
        <w:pStyle w:val="ListParagraph"/>
        <w:spacing w:after="0" w:line="259" w:lineRule="auto"/>
        <w:contextualSpacing/>
        <w:rPr>
          <w:sz w:val="22"/>
          <w:szCs w:val="22"/>
        </w:rPr>
      </w:pPr>
    </w:p>
    <w:p w14:paraId="54B59259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Xerxész Zrt. 2009. adóévét revízió alá vonta az illetékes önkormányzati adóhatóság és 8 MFt iparűzési adóhiányt állapított meg. Ez a megállapítás 2014. december 31-én jogerőre emelkedett. A kapcsolódó adóbírság mértéke a törvényben rögzített alapeset szerint került megállapításra. A hiánnyal összefüggő késedelmi pótlék felszámítására – adminisztrációs hiba okán – még nem került sor. Azt rögzítették, hogy a jegyzőkönyv keltéig kell késedelmi pótlékot felszámolni. A késedelmi pótlék összege a vállalkozás saját számítása szerint évente 1 MFt lenne. Az önkormányzati</w:t>
      </w:r>
      <w:r w:rsidRPr="009D09AF" w:rsidDel="00E46E12">
        <w:rPr>
          <w:sz w:val="22"/>
          <w:szCs w:val="22"/>
        </w:rPr>
        <w:t xml:space="preserve"> </w:t>
      </w:r>
      <w:r w:rsidRPr="009D09AF">
        <w:rPr>
          <w:sz w:val="22"/>
          <w:szCs w:val="22"/>
        </w:rPr>
        <w:t>adóhatóság jelezte, hogy hamarosan küldi a módosított határozatát, melyben felszámítja a pótlékot. Emellett figyelmetlenségére tekintettel többször is elnézést kért. Ezzel kapcsolatban a számvitelben még nem számoltak el semmit sem. (Segítség: mind a hiány, mind a bírság, mind a pótlék a 2014. évi eredmény terhére számolandó el a számviteli szabályok szerint.)</w:t>
      </w:r>
    </w:p>
    <w:p w14:paraId="54BC451C" w14:textId="77777777" w:rsidR="009D09AF" w:rsidRPr="009D09AF" w:rsidRDefault="009D09AF" w:rsidP="009D09AF">
      <w:pPr>
        <w:pStyle w:val="ListParagraph"/>
        <w:spacing w:after="0"/>
        <w:rPr>
          <w:sz w:val="22"/>
          <w:szCs w:val="22"/>
        </w:rPr>
      </w:pPr>
    </w:p>
    <w:p w14:paraId="55B428C6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 xml:space="preserve">Xerxész Zrt-ét a NAV is ellenőrizte és nyugtaadási kötelezettség első ízben történő elmulasztása miatt a lehetséges maximális bírsággal sújtotta. Emellett megbüntették a „közreműködő” munkavállalót is 50 eFt-ra. </w:t>
      </w:r>
    </w:p>
    <w:p w14:paraId="2468B44D" w14:textId="77777777" w:rsid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</w:p>
    <w:p w14:paraId="7B8D1974" w14:textId="77777777" w:rsidR="009D09AF" w:rsidRP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  <w:r w:rsidRPr="009D09AF">
        <w:rPr>
          <w:rFonts w:ascii="Calibri" w:hAnsi="Calibri"/>
          <w:i/>
          <w:sz w:val="22"/>
          <w:szCs w:val="22"/>
        </w:rPr>
        <w:t>A következő tételek hatása már szerepel az előzetes számviteli eredményben, de a társasági adó hatásokat még nem kezelték:</w:t>
      </w:r>
    </w:p>
    <w:p w14:paraId="5FD9B5AD" w14:textId="77777777" w:rsidR="009D09AF" w:rsidRDefault="009D09AF" w:rsidP="009D09AF">
      <w:pPr>
        <w:pStyle w:val="ListParagraph"/>
        <w:spacing w:after="0" w:line="259" w:lineRule="auto"/>
        <w:contextualSpacing/>
        <w:rPr>
          <w:sz w:val="22"/>
          <w:szCs w:val="22"/>
        </w:rPr>
      </w:pPr>
    </w:p>
    <w:p w14:paraId="6F167C10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Xerxész egyik gyártási technológiája kapcsán 30 MFt jogdíjra volt jogosult, amelyet meg is kapott és bevételként elszámolt.</w:t>
      </w:r>
    </w:p>
    <w:p w14:paraId="4CA254A4" w14:textId="77777777" w:rsidR="009D09AF" w:rsidRPr="009D09AF" w:rsidRDefault="009D09AF" w:rsidP="009D09AF">
      <w:pPr>
        <w:pStyle w:val="ListParagraph"/>
        <w:spacing w:after="0"/>
        <w:rPr>
          <w:sz w:val="22"/>
          <w:szCs w:val="22"/>
        </w:rPr>
      </w:pPr>
    </w:p>
    <w:p w14:paraId="0A9607E6" w14:textId="77777777" w:rsidR="009D09AF" w:rsidRPr="009D09AF" w:rsidRDefault="009D09AF" w:rsidP="009D09AF">
      <w:pPr>
        <w:spacing w:after="0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br w:type="page"/>
      </w:r>
    </w:p>
    <w:p w14:paraId="2BD4D198" w14:textId="77777777" w:rsidR="009D09AF" w:rsidRDefault="009D09AF" w:rsidP="009D09AF">
      <w:pPr>
        <w:pStyle w:val="ListParagraph"/>
        <w:spacing w:after="0" w:line="259" w:lineRule="auto"/>
        <w:contextualSpacing/>
        <w:rPr>
          <w:sz w:val="22"/>
          <w:szCs w:val="22"/>
        </w:rPr>
      </w:pPr>
    </w:p>
    <w:p w14:paraId="38B9C0BF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A cég saját tőkéje 2014-ben és az azt megelőző évben az alábbiak szerint alakult (MFt):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510"/>
        <w:gridCol w:w="1484"/>
        <w:gridCol w:w="1484"/>
      </w:tblGrid>
      <w:tr w:rsidR="009D09AF" w:rsidRPr="009D09AF" w14:paraId="7586BA07" w14:textId="77777777" w:rsidTr="009D09AF">
        <w:trPr>
          <w:jc w:val="center"/>
        </w:trPr>
        <w:tc>
          <w:tcPr>
            <w:tcW w:w="2900" w:type="dxa"/>
          </w:tcPr>
          <w:p w14:paraId="49243016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09AF">
              <w:rPr>
                <w:rFonts w:ascii="Calibri" w:hAnsi="Calibri"/>
                <w:b/>
                <w:sz w:val="22"/>
                <w:szCs w:val="22"/>
              </w:rPr>
              <w:t>Tőkeelem</w:t>
            </w:r>
          </w:p>
        </w:tc>
        <w:tc>
          <w:tcPr>
            <w:tcW w:w="510" w:type="dxa"/>
          </w:tcPr>
          <w:p w14:paraId="0C558786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483CD6C0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09AF">
              <w:rPr>
                <w:rFonts w:ascii="Calibri" w:hAnsi="Calibri"/>
                <w:b/>
                <w:sz w:val="22"/>
                <w:szCs w:val="22"/>
              </w:rPr>
              <w:t>2013. 12. 31.</w:t>
            </w:r>
          </w:p>
        </w:tc>
        <w:tc>
          <w:tcPr>
            <w:tcW w:w="1484" w:type="dxa"/>
          </w:tcPr>
          <w:p w14:paraId="610770FE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09AF">
              <w:rPr>
                <w:rFonts w:ascii="Calibri" w:hAnsi="Calibri"/>
                <w:b/>
                <w:sz w:val="22"/>
                <w:szCs w:val="22"/>
              </w:rPr>
              <w:t>2014. 12. 31.</w:t>
            </w:r>
          </w:p>
        </w:tc>
      </w:tr>
      <w:tr w:rsidR="009D09AF" w:rsidRPr="009D09AF" w14:paraId="1B074400" w14:textId="77777777" w:rsidTr="009D09AF">
        <w:trPr>
          <w:jc w:val="center"/>
        </w:trPr>
        <w:tc>
          <w:tcPr>
            <w:tcW w:w="2900" w:type="dxa"/>
          </w:tcPr>
          <w:p w14:paraId="4C9BA51D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Jegyzett tőke</w:t>
            </w:r>
          </w:p>
        </w:tc>
        <w:tc>
          <w:tcPr>
            <w:tcW w:w="510" w:type="dxa"/>
          </w:tcPr>
          <w:p w14:paraId="0A1A2C12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(i)</w:t>
            </w:r>
          </w:p>
        </w:tc>
        <w:tc>
          <w:tcPr>
            <w:tcW w:w="1484" w:type="dxa"/>
          </w:tcPr>
          <w:p w14:paraId="29195C8C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4" w:type="dxa"/>
          </w:tcPr>
          <w:p w14:paraId="4D002E91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9D09AF" w:rsidRPr="009D09AF" w14:paraId="4E85607F" w14:textId="77777777" w:rsidTr="009D09AF">
        <w:trPr>
          <w:jc w:val="center"/>
        </w:trPr>
        <w:tc>
          <w:tcPr>
            <w:tcW w:w="2900" w:type="dxa"/>
          </w:tcPr>
          <w:p w14:paraId="00C866E1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Tőketartalék</w:t>
            </w:r>
          </w:p>
        </w:tc>
        <w:tc>
          <w:tcPr>
            <w:tcW w:w="510" w:type="dxa"/>
          </w:tcPr>
          <w:p w14:paraId="231F8607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(i)</w:t>
            </w:r>
          </w:p>
        </w:tc>
        <w:tc>
          <w:tcPr>
            <w:tcW w:w="1484" w:type="dxa"/>
          </w:tcPr>
          <w:p w14:paraId="0B658E8B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4" w:type="dxa"/>
          </w:tcPr>
          <w:p w14:paraId="521A1ADD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9D09AF" w:rsidRPr="009D09AF" w14:paraId="64D3D499" w14:textId="77777777" w:rsidTr="009D09AF">
        <w:trPr>
          <w:jc w:val="center"/>
        </w:trPr>
        <w:tc>
          <w:tcPr>
            <w:tcW w:w="2900" w:type="dxa"/>
          </w:tcPr>
          <w:p w14:paraId="6DD3BFF3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Értékelési tartalék</w:t>
            </w:r>
          </w:p>
        </w:tc>
        <w:tc>
          <w:tcPr>
            <w:tcW w:w="510" w:type="dxa"/>
          </w:tcPr>
          <w:p w14:paraId="6F77C8FB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1664130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4" w:type="dxa"/>
          </w:tcPr>
          <w:p w14:paraId="2ADFBFF5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9D09AF" w:rsidRPr="009D09AF" w14:paraId="02E4637E" w14:textId="77777777" w:rsidTr="009D09AF">
        <w:trPr>
          <w:jc w:val="center"/>
        </w:trPr>
        <w:tc>
          <w:tcPr>
            <w:tcW w:w="2900" w:type="dxa"/>
          </w:tcPr>
          <w:p w14:paraId="2D8FCD12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Lekötött tartalék</w:t>
            </w:r>
          </w:p>
        </w:tc>
        <w:tc>
          <w:tcPr>
            <w:tcW w:w="510" w:type="dxa"/>
          </w:tcPr>
          <w:p w14:paraId="00BAFD11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(ii)</w:t>
            </w:r>
          </w:p>
        </w:tc>
        <w:tc>
          <w:tcPr>
            <w:tcW w:w="1484" w:type="dxa"/>
          </w:tcPr>
          <w:p w14:paraId="208B1A44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4" w:type="dxa"/>
          </w:tcPr>
          <w:p w14:paraId="137B792D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9D09AF" w:rsidRPr="009D09AF" w14:paraId="6567E560" w14:textId="77777777" w:rsidTr="009D09AF">
        <w:trPr>
          <w:jc w:val="center"/>
        </w:trPr>
        <w:tc>
          <w:tcPr>
            <w:tcW w:w="2900" w:type="dxa"/>
          </w:tcPr>
          <w:p w14:paraId="0EC99415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Eredménytartalék</w:t>
            </w:r>
          </w:p>
        </w:tc>
        <w:tc>
          <w:tcPr>
            <w:tcW w:w="510" w:type="dxa"/>
          </w:tcPr>
          <w:p w14:paraId="6642A768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61D3BB4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-50</w:t>
            </w:r>
          </w:p>
        </w:tc>
        <w:tc>
          <w:tcPr>
            <w:tcW w:w="1484" w:type="dxa"/>
          </w:tcPr>
          <w:p w14:paraId="4A882E60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-65</w:t>
            </w:r>
          </w:p>
        </w:tc>
      </w:tr>
      <w:tr w:rsidR="009D09AF" w:rsidRPr="009D09AF" w14:paraId="2D1D8714" w14:textId="77777777" w:rsidTr="009D09AF">
        <w:trPr>
          <w:jc w:val="center"/>
        </w:trPr>
        <w:tc>
          <w:tcPr>
            <w:tcW w:w="2900" w:type="dxa"/>
          </w:tcPr>
          <w:p w14:paraId="5DD77F2C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Mérleg szerinti eredmény</w:t>
            </w:r>
          </w:p>
        </w:tc>
        <w:tc>
          <w:tcPr>
            <w:tcW w:w="510" w:type="dxa"/>
          </w:tcPr>
          <w:p w14:paraId="2F369905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(iii)</w:t>
            </w:r>
          </w:p>
        </w:tc>
        <w:tc>
          <w:tcPr>
            <w:tcW w:w="1484" w:type="dxa"/>
          </w:tcPr>
          <w:p w14:paraId="5C992D15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-20</w:t>
            </w:r>
          </w:p>
        </w:tc>
        <w:tc>
          <w:tcPr>
            <w:tcW w:w="1484" w:type="dxa"/>
          </w:tcPr>
          <w:p w14:paraId="7B63576A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9D09AF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9D09AF" w:rsidRPr="009D09AF" w14:paraId="4B9DA9CE" w14:textId="77777777" w:rsidTr="009D09AF">
        <w:trPr>
          <w:jc w:val="center"/>
        </w:trPr>
        <w:tc>
          <w:tcPr>
            <w:tcW w:w="2900" w:type="dxa"/>
          </w:tcPr>
          <w:p w14:paraId="60D3D09F" w14:textId="77777777" w:rsidR="009D09AF" w:rsidRPr="009D09AF" w:rsidRDefault="009D09AF" w:rsidP="009D09AF">
            <w:pPr>
              <w:spacing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D09AF">
              <w:rPr>
                <w:rFonts w:ascii="Calibri" w:hAnsi="Calibri"/>
                <w:b/>
                <w:sz w:val="22"/>
                <w:szCs w:val="22"/>
              </w:rPr>
              <w:t>Saját tőke összesen</w:t>
            </w:r>
          </w:p>
        </w:tc>
        <w:tc>
          <w:tcPr>
            <w:tcW w:w="510" w:type="dxa"/>
          </w:tcPr>
          <w:p w14:paraId="38F7531B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033C0981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9AF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484" w:type="dxa"/>
          </w:tcPr>
          <w:p w14:paraId="31455369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9AF">
              <w:rPr>
                <w:rFonts w:ascii="Calibri" w:hAnsi="Calibri"/>
                <w:b/>
                <w:sz w:val="22"/>
                <w:szCs w:val="22"/>
              </w:rPr>
              <w:t>160</w:t>
            </w:r>
          </w:p>
        </w:tc>
      </w:tr>
    </w:tbl>
    <w:p w14:paraId="7A881953" w14:textId="77777777" w:rsidR="009D09AF" w:rsidRPr="009D09AF" w:rsidRDefault="009D09AF" w:rsidP="009D09AF">
      <w:pPr>
        <w:spacing w:after="0"/>
        <w:ind w:left="360"/>
        <w:jc w:val="both"/>
        <w:rPr>
          <w:rFonts w:ascii="Calibri" w:hAnsi="Calibri"/>
          <w:sz w:val="22"/>
          <w:szCs w:val="22"/>
        </w:rPr>
      </w:pPr>
    </w:p>
    <w:p w14:paraId="52408F05" w14:textId="77777777" w:rsidR="009D09AF" w:rsidRPr="009D09AF" w:rsidRDefault="009D09AF" w:rsidP="009D09AF">
      <w:p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>(i) A jegyzett tőke és a tőketartalék egy ázsiós tőkeemelés miatt növekedett meg. A 30 MFt-ot a cég tulajdonosai 2014. április 1-jén rendelkezésre bocsátották, a tőkeemelést azonban csak egy hiánypótlási eljárás után, 2014. július 1-jén jegyezte be a nyilvántartó bíróság.</w:t>
      </w:r>
    </w:p>
    <w:p w14:paraId="11BB950D" w14:textId="77777777" w:rsidR="009D09AF" w:rsidRPr="009D09AF" w:rsidRDefault="009D09AF" w:rsidP="009D09AF">
      <w:p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 xml:space="preserve">(ii) A lekötött tartalék kísérleti fejlesztés aktivált értékéből fakad, melyre ebben az időszakban 5 MFt értékcsökkenést kellett elszámolni. </w:t>
      </w:r>
    </w:p>
    <w:p w14:paraId="6451CC37" w14:textId="77777777" w:rsidR="009D09AF" w:rsidRPr="009D09AF" w:rsidRDefault="009D09AF" w:rsidP="009D09AF">
      <w:p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 xml:space="preserve">(iii) A 2014. évi mérleg szerinti eredmény az adózás előtti eredményt mutatja. </w:t>
      </w:r>
    </w:p>
    <w:p w14:paraId="31145889" w14:textId="77777777" w:rsidR="009D09AF" w:rsidRPr="009D09AF" w:rsidRDefault="009D09AF" w:rsidP="009D09AF">
      <w:p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 xml:space="preserve">Az év során két hitele volt a társaságnak. Egy tulajdonosoktól felvett tagi kölcsön, melynek összege 100 MFt volt és ebben az évben 10 MFt kamatot kellett utána kifizetni. Emellett volt egy 200 MFt-os banki hitele is, amely után a fizetendő kamat 15 MFt volt. Ezek a hitelek az év teljes egészében azonos összegben fennálltak. Xerxész tárgyévi pénzköveteléseinek napi átlagos állománya 70 MFt, amelyből a vevőkövetelés összege 20 MFt. </w:t>
      </w:r>
    </w:p>
    <w:p w14:paraId="74955197" w14:textId="77777777" w:rsidR="009D09AF" w:rsidRPr="009D09AF" w:rsidRDefault="009D09AF" w:rsidP="009D09AF">
      <w:p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9D09AF">
        <w:rPr>
          <w:rFonts w:ascii="Calibri" w:hAnsi="Calibri"/>
          <w:sz w:val="22"/>
          <w:szCs w:val="22"/>
        </w:rPr>
        <w:t>Xerxésznek nem voltak olyan tranzakciói, amelyre nézve az árat az adóalap meghatározásához módosítani kellett volna.</w:t>
      </w:r>
    </w:p>
    <w:p w14:paraId="1E798837" w14:textId="77777777" w:rsidR="009D09AF" w:rsidRDefault="009D09AF" w:rsidP="009D09AF">
      <w:pPr>
        <w:pStyle w:val="ListParagraph"/>
        <w:spacing w:after="0" w:line="259" w:lineRule="auto"/>
        <w:ind w:left="284"/>
        <w:contextualSpacing/>
        <w:rPr>
          <w:sz w:val="22"/>
          <w:szCs w:val="22"/>
        </w:rPr>
      </w:pPr>
    </w:p>
    <w:p w14:paraId="1F67F52F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ind w:left="284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Xerxész egyéb ráfordításai között a következő kiemelt tételek is szerepelnek:</w:t>
      </w:r>
    </w:p>
    <w:p w14:paraId="7235D221" w14:textId="77777777" w:rsidR="009D09AF" w:rsidRPr="009D09AF" w:rsidRDefault="009D09AF" w:rsidP="009D09AF">
      <w:pPr>
        <w:pStyle w:val="ListParagraph"/>
        <w:numPr>
          <w:ilvl w:val="0"/>
          <w:numId w:val="35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mivel egy kisebb földrengés miatt eltörött egy főnyomócső, elázott a cég raktára és 40 MFt kár keletkezett;</w:t>
      </w:r>
    </w:p>
    <w:p w14:paraId="15CB35D3" w14:textId="77777777" w:rsidR="009D09AF" w:rsidRPr="009D09AF" w:rsidRDefault="009D09AF" w:rsidP="009D09AF">
      <w:pPr>
        <w:pStyle w:val="ListParagraph"/>
        <w:numPr>
          <w:ilvl w:val="0"/>
          <w:numId w:val="35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helyi iparűzési adó összege az év során 17 MFt;</w:t>
      </w:r>
    </w:p>
    <w:p w14:paraId="2FDCA09E" w14:textId="77777777" w:rsidR="009D09AF" w:rsidRPr="009D09AF" w:rsidRDefault="009D09AF" w:rsidP="009D09AF">
      <w:pPr>
        <w:pStyle w:val="ListParagraph"/>
        <w:numPr>
          <w:ilvl w:val="0"/>
          <w:numId w:val="35"/>
        </w:numPr>
        <w:spacing w:after="0" w:line="259" w:lineRule="auto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egy 7 MFt értékű követelés elévült, így azt behajthatatlanként számolták el.</w:t>
      </w:r>
    </w:p>
    <w:p w14:paraId="3E0A9362" w14:textId="77777777" w:rsidR="009D09AF" w:rsidRPr="009D09AF" w:rsidRDefault="009D09AF" w:rsidP="009D09AF">
      <w:pPr>
        <w:pStyle w:val="ListParagraph"/>
        <w:spacing w:after="0"/>
        <w:ind w:left="284"/>
        <w:rPr>
          <w:sz w:val="22"/>
          <w:szCs w:val="22"/>
        </w:rPr>
      </w:pPr>
    </w:p>
    <w:p w14:paraId="36C4E31B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ind w:left="284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Xerxészbe beleolvadt 100%-os leányvállalata, amelynek a megszűnése napján meghatározott továbbvihető vesztesége 20 MFt volt. A leányvállalat beolvasztására azért került sor, mert egy olyan tevékenységet végzett, amely engedélyköteles és ezt a tevékenységet Xerxész már nem akarta végezni, így az engedélyt nem hosszabbította meg. (Más társasági adóra ható téma a leányvállalat beolvadásából nem fakadt.)</w:t>
      </w:r>
    </w:p>
    <w:p w14:paraId="3A4947BE" w14:textId="77777777" w:rsidR="009D09AF" w:rsidRPr="009D09AF" w:rsidRDefault="009D09AF" w:rsidP="009D09AF">
      <w:pPr>
        <w:pStyle w:val="ListParagraph"/>
        <w:spacing w:after="0"/>
        <w:ind w:left="284"/>
        <w:rPr>
          <w:sz w:val="22"/>
          <w:szCs w:val="22"/>
        </w:rPr>
      </w:pPr>
    </w:p>
    <w:p w14:paraId="2852220F" w14:textId="77777777" w:rsidR="009D09AF" w:rsidRPr="009D09AF" w:rsidRDefault="009D09AF" w:rsidP="009D09AF">
      <w:pPr>
        <w:pStyle w:val="ListParagraph"/>
        <w:numPr>
          <w:ilvl w:val="0"/>
          <w:numId w:val="34"/>
        </w:numPr>
        <w:spacing w:after="0" w:line="259" w:lineRule="auto"/>
        <w:ind w:left="284"/>
        <w:contextualSpacing/>
        <w:rPr>
          <w:sz w:val="22"/>
          <w:szCs w:val="22"/>
        </w:rPr>
      </w:pPr>
      <w:r w:rsidRPr="009D09AF">
        <w:rPr>
          <w:sz w:val="22"/>
          <w:szCs w:val="22"/>
        </w:rPr>
        <w:t>Xerxész előző évekről továbbhozott negatív adóalapja 10 MFt.</w:t>
      </w:r>
    </w:p>
    <w:p w14:paraId="71F171B6" w14:textId="77777777" w:rsidR="009D09AF" w:rsidRPr="009D09AF" w:rsidRDefault="009D09AF" w:rsidP="009D09AF">
      <w:pPr>
        <w:spacing w:after="0"/>
        <w:jc w:val="both"/>
        <w:rPr>
          <w:rFonts w:ascii="Calibri" w:hAnsi="Calibri"/>
          <w:b/>
          <w:sz w:val="22"/>
          <w:szCs w:val="22"/>
        </w:rPr>
      </w:pPr>
    </w:p>
    <w:p w14:paraId="56A45245" w14:textId="77777777" w:rsidR="009D09AF" w:rsidRPr="009D09AF" w:rsidRDefault="009D09AF" w:rsidP="009D09AF">
      <w:pPr>
        <w:spacing w:after="0"/>
        <w:jc w:val="both"/>
        <w:rPr>
          <w:rFonts w:ascii="Calibri" w:hAnsi="Calibri"/>
          <w:b/>
          <w:sz w:val="22"/>
          <w:szCs w:val="22"/>
        </w:rPr>
      </w:pPr>
      <w:r w:rsidRPr="009D09AF">
        <w:rPr>
          <w:rFonts w:ascii="Calibri" w:hAnsi="Calibri"/>
          <w:b/>
          <w:sz w:val="22"/>
          <w:szCs w:val="22"/>
        </w:rPr>
        <w:t>FELADATOK:</w:t>
      </w:r>
    </w:p>
    <w:p w14:paraId="78F50458" w14:textId="77777777" w:rsidR="009D09AF" w:rsidRPr="009D09AF" w:rsidRDefault="009D09AF" w:rsidP="009D09AF">
      <w:pPr>
        <w:pStyle w:val="ListParagraph"/>
        <w:numPr>
          <w:ilvl w:val="0"/>
          <w:numId w:val="36"/>
        </w:numPr>
        <w:spacing w:after="0" w:line="259" w:lineRule="auto"/>
        <w:contextualSpacing/>
        <w:rPr>
          <w:b/>
          <w:sz w:val="22"/>
          <w:szCs w:val="22"/>
        </w:rPr>
      </w:pPr>
      <w:r w:rsidRPr="009D09AF">
        <w:rPr>
          <w:b/>
          <w:sz w:val="22"/>
          <w:szCs w:val="22"/>
        </w:rPr>
        <w:t>Határozza meg Xerxész Zrt. végleges adózás előtti eredményét!</w:t>
      </w:r>
    </w:p>
    <w:p w14:paraId="6AB497A8" w14:textId="77777777" w:rsidR="009D09AF" w:rsidRPr="009D09AF" w:rsidRDefault="009D09AF" w:rsidP="009D09AF">
      <w:pPr>
        <w:pStyle w:val="ListParagraph"/>
        <w:numPr>
          <w:ilvl w:val="0"/>
          <w:numId w:val="36"/>
        </w:numPr>
        <w:spacing w:after="0" w:line="259" w:lineRule="auto"/>
        <w:contextualSpacing/>
        <w:rPr>
          <w:b/>
          <w:sz w:val="22"/>
          <w:szCs w:val="22"/>
        </w:rPr>
      </w:pPr>
      <w:r w:rsidRPr="009D09AF">
        <w:rPr>
          <w:b/>
          <w:sz w:val="22"/>
          <w:szCs w:val="22"/>
        </w:rPr>
        <w:t>Határozza meg Xerxész Zrt. adóalapját és számítsa ki a társasági adót! Ha a fenti témák valamelyike nem érinti a társasági adó alapját (tehát nem kapcsolódik hozzá adóalap korrekció), azt is jelölje!</w:t>
      </w:r>
    </w:p>
    <w:p w14:paraId="2D2AF341" w14:textId="77777777" w:rsidR="009D09AF" w:rsidRPr="009D09AF" w:rsidRDefault="009D09AF" w:rsidP="009D09AF">
      <w:pPr>
        <w:pStyle w:val="ListParagraph"/>
        <w:numPr>
          <w:ilvl w:val="0"/>
          <w:numId w:val="36"/>
        </w:numPr>
        <w:spacing w:after="0" w:line="259" w:lineRule="auto"/>
        <w:contextualSpacing/>
        <w:rPr>
          <w:b/>
          <w:sz w:val="22"/>
          <w:szCs w:val="22"/>
        </w:rPr>
      </w:pPr>
      <w:r w:rsidRPr="009D09AF">
        <w:rPr>
          <w:b/>
          <w:sz w:val="22"/>
          <w:szCs w:val="22"/>
        </w:rPr>
        <w:t>Határozza meg, hogy a 2014. évet követő időszakban – 2015. júliusától – milyen időközönként és mennyi adóelőleget fizet majd Xerxész Zrt! Xerxész Zrt. nem tartozik a társasági adó előleg szempontjából speciális ágazatba.</w:t>
      </w:r>
    </w:p>
    <w:p w14:paraId="376B7136" w14:textId="77777777" w:rsid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</w:p>
    <w:p w14:paraId="63C2DBAE" w14:textId="77777777" w:rsidR="009D09AF" w:rsidRPr="009D09AF" w:rsidRDefault="009D09AF" w:rsidP="009D09AF">
      <w:pPr>
        <w:spacing w:after="0"/>
        <w:jc w:val="both"/>
        <w:rPr>
          <w:rFonts w:ascii="Calibri" w:hAnsi="Calibri"/>
          <w:i/>
          <w:sz w:val="22"/>
          <w:szCs w:val="22"/>
        </w:rPr>
      </w:pPr>
      <w:r w:rsidRPr="009D09AF">
        <w:rPr>
          <w:rFonts w:ascii="Calibri" w:hAnsi="Calibri"/>
          <w:i/>
          <w:sz w:val="22"/>
          <w:szCs w:val="22"/>
        </w:rPr>
        <w:t>A levezetéshez csatoltunk egy táblázatot a következő oldalon. Kérjük, azt használja! Kérjük, hogy az esemény sorszámára hivatkozzon! Nem szükséges minden üresen hagyott sor. A számításait – lehetőség szerint – a táblán belül végezze el (ha nem „fér el”, akkor csatoljon külön lapot, de az esemény sorszámára ne felejtsen el hivatkozni).</w:t>
      </w:r>
    </w:p>
    <w:p w14:paraId="45727E99" w14:textId="77777777" w:rsidR="009D09AF" w:rsidRPr="009D09AF" w:rsidRDefault="009D09AF" w:rsidP="009D09AF">
      <w:pPr>
        <w:spacing w:after="0"/>
        <w:rPr>
          <w:rFonts w:ascii="Calibri" w:hAnsi="Calibri"/>
          <w:b/>
          <w:sz w:val="22"/>
          <w:szCs w:val="22"/>
        </w:rPr>
      </w:pPr>
      <w:r w:rsidRPr="009D09AF">
        <w:rPr>
          <w:rFonts w:ascii="Calibri" w:hAnsi="Calibri"/>
          <w:b/>
          <w:sz w:val="22"/>
          <w:szCs w:val="22"/>
        </w:rPr>
        <w:br w:type="page"/>
      </w:r>
    </w:p>
    <w:tbl>
      <w:tblPr>
        <w:tblpPr w:leftFromText="180" w:rightFromText="180" w:horzAnchor="page" w:tblpXSpec="center" w:tblpY="43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61"/>
        <w:gridCol w:w="3544"/>
        <w:gridCol w:w="992"/>
      </w:tblGrid>
      <w:tr w:rsidR="009D09AF" w:rsidRPr="009D09AF" w14:paraId="76DD3BEE" w14:textId="77777777" w:rsidTr="009D09AF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BFF" w14:textId="77777777" w:rsidR="009D09AF" w:rsidRPr="009D09AF" w:rsidRDefault="009D09AF" w:rsidP="0047585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Hiv.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C5D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Téma/adóalap korrekció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6BF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Számítás (ha szükséges)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ADC" w14:textId="77777777" w:rsidR="009D09AF" w:rsidRPr="009D09AF" w:rsidRDefault="009D09AF" w:rsidP="009D09AF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MFt</w:t>
            </w:r>
          </w:p>
        </w:tc>
      </w:tr>
      <w:tr w:rsidR="009D09AF" w:rsidRPr="009D09AF" w14:paraId="74489848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AA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i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BEB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i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hu-HU"/>
              </w:rPr>
              <w:t>Előzetes adózás előtti eredmény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5E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i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E8F" w14:textId="77777777" w:rsidR="009D09AF" w:rsidRPr="009D09AF" w:rsidRDefault="009D09AF" w:rsidP="009D09AF">
            <w:pPr>
              <w:spacing w:after="0"/>
              <w:jc w:val="right"/>
              <w:rPr>
                <w:rFonts w:ascii="Calibri" w:hAnsi="Calibri" w:cs="Times New Roman"/>
                <w:i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hu-HU"/>
              </w:rPr>
              <w:t>100</w:t>
            </w:r>
          </w:p>
        </w:tc>
      </w:tr>
      <w:tr w:rsidR="009D09AF" w:rsidRPr="009D09AF" w14:paraId="26387F12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F52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BE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638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D99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47256DB9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C0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AF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A0A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90C9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2C85DE63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20B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FA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158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9F10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528A8EE4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50E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9E9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EB9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7B72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2B329F5D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FC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F5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14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321E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5BD0779B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D01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E5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8A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C529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6426EE2D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A9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2B1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08FB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65E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6AA7BEF7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FD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7A9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EC2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265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4D9E424F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55D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F6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132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8E6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3A2C5D60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9F9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72A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AB5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A12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62DA13FE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57D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6F8A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E6E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5F91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b/>
                <w:bCs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3F7A619B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AB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06A7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Végleges eredmény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7A7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31E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12FCBC10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4CF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7B8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27D5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F5FC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3E04C99C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A6D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CC4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BBD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8A5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63CDE8DF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D1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61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0A0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F48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4E3F0C94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A4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60B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525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B6A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099E1EE2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7942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D9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BAF9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03A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5107D4C1" w14:textId="77777777" w:rsidTr="009D09A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777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F0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4E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9C7B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0900ECCF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130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672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C3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5A4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7AECA019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67B7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8E5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2A0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7E6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5016C4F4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CB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9AB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91C8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6307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757DAD3B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470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E077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FC6A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376A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7087801F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947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F97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CE9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844D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1F5AC3CE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2B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784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98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620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6E227EB9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88E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FD29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DA8D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FBB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0E60111B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E9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123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E8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E92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2BD19A07" w14:textId="77777777" w:rsidTr="009D09A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F90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2835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489B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237F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4441D537" w14:textId="77777777" w:rsidTr="009D09AF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EA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5A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Adóalap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B52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FF8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b/>
                <w:bCs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4175785E" w14:textId="77777777" w:rsidTr="009D09AF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AB2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EBB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Számított Adó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CB06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7CC4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8"/>
                <w:lang w:eastAsia="hu-HU"/>
              </w:rPr>
            </w:pPr>
            <w:r w:rsidRPr="004D216D">
              <w:rPr>
                <w:rFonts w:ascii="Calibri" w:hAnsi="Calibri" w:cs="Times New Roman"/>
                <w:b/>
                <w:bCs/>
                <w:color w:val="000000"/>
                <w:sz w:val="28"/>
                <w:szCs w:val="22"/>
                <w:lang w:eastAsia="hu-HU"/>
              </w:rPr>
              <w:t> </w:t>
            </w:r>
          </w:p>
        </w:tc>
      </w:tr>
      <w:tr w:rsidR="009D09AF" w:rsidRPr="009D09AF" w14:paraId="07BBFB1B" w14:textId="77777777" w:rsidTr="009D09AF">
        <w:trPr>
          <w:trHeight w:val="3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79014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F389E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BC7B5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96171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8"/>
                <w:lang w:eastAsia="hu-HU"/>
              </w:rPr>
            </w:pPr>
          </w:p>
        </w:tc>
      </w:tr>
      <w:tr w:rsidR="009D09AF" w:rsidRPr="009D09AF" w14:paraId="4633368E" w14:textId="77777777" w:rsidTr="009D09AF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E01F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F0A3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9D09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Számított adóelőleg: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5BDC" w14:textId="77777777" w:rsidR="009D09AF" w:rsidRPr="009D09AF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B4B3" w14:textId="77777777" w:rsidR="009D09AF" w:rsidRPr="004D216D" w:rsidRDefault="009D09AF" w:rsidP="009D09AF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8"/>
                <w:lang w:eastAsia="hu-HU"/>
              </w:rPr>
            </w:pPr>
          </w:p>
        </w:tc>
      </w:tr>
    </w:tbl>
    <w:p w14:paraId="6BC5E988" w14:textId="77777777" w:rsidR="009D09AF" w:rsidRDefault="009D09AF">
      <w:r>
        <w:br w:type="page"/>
      </w:r>
    </w:p>
    <w:p w14:paraId="35C0C56C" w14:textId="77777777" w:rsidR="009D09AF" w:rsidRDefault="009D09AF" w:rsidP="009D09AF">
      <w:pPr>
        <w:spacing w:after="0"/>
        <w:jc w:val="both"/>
        <w:rPr>
          <w:rFonts w:ascii="Calibri" w:hAnsi="Calibri"/>
          <w:b/>
          <w:sz w:val="22"/>
          <w:szCs w:val="22"/>
        </w:rPr>
      </w:pPr>
    </w:p>
    <w:p w14:paraId="5704F29F" w14:textId="3994D20B" w:rsidR="00475855" w:rsidRPr="00475855" w:rsidRDefault="009D20E3" w:rsidP="00475855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475855" w:rsidRPr="00475855">
        <w:rPr>
          <w:rFonts w:ascii="Calibri" w:hAnsi="Calibri"/>
          <w:b/>
          <w:sz w:val="22"/>
          <w:szCs w:val="22"/>
        </w:rPr>
        <w:t>. feladat (elérhető pontszám: 30 pont; javasolt kidolgozási idő 50-55 perc)</w:t>
      </w:r>
    </w:p>
    <w:p w14:paraId="73DC9799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70B0C09D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Az ARA Kft. a KIVA hatálya alá jelentkezett be még 2013. január 1-i hatállyal, de van közösségi adószáma is. Tevékenysége „máshová nem sorolt gazdasági tevékenységet segítő szolgáltatások”, ezen belül reklám-ügynöki és varázsló szolgáltatásokkal foglalkoznak. A reklám-ügynökség az ÁFA szempontjából az általános – 27%-os – kulcs alá tartozó adóköteles-, míg a másik adólevonási joggal nem járó adómentes tevékenység. Ahol erre egyértelműen van lehetőségük, ott a tételes elkülönítést alkalmazzák. 2014. január 1-én a társaság az </w:t>
      </w:r>
      <w:r w:rsidRPr="00475855">
        <w:rPr>
          <w:rFonts w:ascii="Calibri" w:hAnsi="Calibri"/>
          <w:b/>
          <w:sz w:val="22"/>
          <w:szCs w:val="22"/>
        </w:rPr>
        <w:t>általános szabályok szerinti gyakoriságú</w:t>
      </w:r>
      <w:r w:rsidRPr="00475855">
        <w:rPr>
          <w:rFonts w:ascii="Calibri" w:hAnsi="Calibri"/>
          <w:sz w:val="22"/>
          <w:szCs w:val="22"/>
        </w:rPr>
        <w:t xml:space="preserve"> ÁFA bevalló. 2013-ban göngyölítés alapján az egyes negyedévek végén a következő LH értékeket alkalmazták:</w:t>
      </w:r>
    </w:p>
    <w:p w14:paraId="47DA46F0" w14:textId="77777777" w:rsidR="00475855" w:rsidRPr="00475855" w:rsidRDefault="00475855" w:rsidP="00475855">
      <w:pPr>
        <w:spacing w:after="0"/>
        <w:ind w:left="1416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2013-</w:t>
      </w:r>
      <w:r w:rsidRPr="00475855">
        <w:rPr>
          <w:rFonts w:ascii="Calibri" w:hAnsi="Calibri"/>
          <w:b/>
          <w:sz w:val="22"/>
          <w:szCs w:val="22"/>
        </w:rPr>
        <w:t>I</w:t>
      </w:r>
      <w:r w:rsidRPr="00475855">
        <w:rPr>
          <w:rFonts w:ascii="Calibri" w:hAnsi="Calibri"/>
          <w:sz w:val="22"/>
          <w:szCs w:val="22"/>
        </w:rPr>
        <w:t>. negyedév:</w:t>
      </w:r>
      <w:r w:rsidRPr="00475855">
        <w:rPr>
          <w:rFonts w:ascii="Calibri" w:hAnsi="Calibri"/>
          <w:sz w:val="22"/>
          <w:szCs w:val="22"/>
        </w:rPr>
        <w:tab/>
        <w:t xml:space="preserve">55%; </w:t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  <w:t>2013-</w:t>
      </w:r>
      <w:r w:rsidRPr="00475855">
        <w:rPr>
          <w:rFonts w:ascii="Calibri" w:hAnsi="Calibri"/>
          <w:b/>
          <w:sz w:val="22"/>
          <w:szCs w:val="22"/>
        </w:rPr>
        <w:t>II</w:t>
      </w:r>
      <w:r w:rsidRPr="00475855">
        <w:rPr>
          <w:rFonts w:ascii="Calibri" w:hAnsi="Calibri"/>
          <w:sz w:val="22"/>
          <w:szCs w:val="22"/>
        </w:rPr>
        <w:t>. negyedév:</w:t>
      </w:r>
      <w:r w:rsidRPr="00475855">
        <w:rPr>
          <w:rFonts w:ascii="Calibri" w:hAnsi="Calibri"/>
          <w:sz w:val="22"/>
          <w:szCs w:val="22"/>
        </w:rPr>
        <w:tab/>
        <w:t>65%</w:t>
      </w:r>
    </w:p>
    <w:p w14:paraId="1BE0416D" w14:textId="77777777" w:rsidR="00475855" w:rsidRPr="00475855" w:rsidRDefault="00475855" w:rsidP="00475855">
      <w:pPr>
        <w:spacing w:after="0"/>
        <w:ind w:left="1416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2013-</w:t>
      </w:r>
      <w:r w:rsidRPr="00475855">
        <w:rPr>
          <w:rFonts w:ascii="Calibri" w:hAnsi="Calibri"/>
          <w:b/>
          <w:sz w:val="22"/>
          <w:szCs w:val="22"/>
        </w:rPr>
        <w:t>III</w:t>
      </w:r>
      <w:r w:rsidRPr="00475855">
        <w:rPr>
          <w:rFonts w:ascii="Calibri" w:hAnsi="Calibri"/>
          <w:sz w:val="22"/>
          <w:szCs w:val="22"/>
        </w:rPr>
        <w:t>. negyedév:</w:t>
      </w:r>
      <w:r w:rsidRPr="00475855">
        <w:rPr>
          <w:rFonts w:ascii="Calibri" w:hAnsi="Calibri"/>
          <w:sz w:val="22"/>
          <w:szCs w:val="22"/>
        </w:rPr>
        <w:tab/>
        <w:t xml:space="preserve">60%; </w:t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  <w:t>2013-</w:t>
      </w:r>
      <w:r w:rsidRPr="00475855">
        <w:rPr>
          <w:rFonts w:ascii="Calibri" w:hAnsi="Calibri"/>
          <w:b/>
          <w:sz w:val="22"/>
          <w:szCs w:val="22"/>
        </w:rPr>
        <w:t>IV</w:t>
      </w:r>
      <w:r w:rsidRPr="00475855">
        <w:rPr>
          <w:rFonts w:ascii="Calibri" w:hAnsi="Calibri"/>
          <w:sz w:val="22"/>
          <w:szCs w:val="22"/>
        </w:rPr>
        <w:t>. negyedév:</w:t>
      </w:r>
      <w:r w:rsidRPr="00475855">
        <w:rPr>
          <w:rFonts w:ascii="Calibri" w:hAnsi="Calibri"/>
          <w:sz w:val="22"/>
          <w:szCs w:val="22"/>
        </w:rPr>
        <w:tab/>
        <w:t>67%</w:t>
      </w:r>
    </w:p>
    <w:p w14:paraId="053ABD15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2013. január 1.-jén egy új pálcahegyező gépet (</w:t>
      </w:r>
      <w:r w:rsidRPr="00475855">
        <w:rPr>
          <w:rFonts w:ascii="Calibri" w:hAnsi="Calibri"/>
          <w:b/>
          <w:sz w:val="22"/>
          <w:szCs w:val="22"/>
        </w:rPr>
        <w:t>GÉP!</w:t>
      </w:r>
      <w:r w:rsidRPr="00475855">
        <w:rPr>
          <w:rFonts w:ascii="Calibri" w:hAnsi="Calibri"/>
          <w:sz w:val="22"/>
          <w:szCs w:val="22"/>
        </w:rPr>
        <w:t>) vásároltak. Az univerzális (mindkét tevékenységhez kötődő) műszaki berendezés aktiválása még a vásárlás napján megtörtént. A vásárlásról szóló számla szerint a gép beszerzési ára nettó 36 millió forint volt.</w:t>
      </w:r>
    </w:p>
    <w:p w14:paraId="397470DF" w14:textId="77777777" w:rsidR="00475855" w:rsidRPr="00475855" w:rsidRDefault="00475855" w:rsidP="00475855">
      <w:pPr>
        <w:pStyle w:val="ListParagraph"/>
        <w:numPr>
          <w:ilvl w:val="0"/>
          <w:numId w:val="37"/>
        </w:numPr>
        <w:spacing w:after="0"/>
        <w:contextualSpacing/>
        <w:rPr>
          <w:sz w:val="22"/>
          <w:szCs w:val="22"/>
        </w:rPr>
      </w:pPr>
      <w:r w:rsidRPr="00475855">
        <w:rPr>
          <w:sz w:val="22"/>
          <w:szCs w:val="22"/>
        </w:rPr>
        <w:t>2014. első negyedévében vásároltak egy személygépkocsit részben hivatali, részben magáncélú használatra, a nettó ára 6.500 eFt volt.</w:t>
      </w:r>
    </w:p>
    <w:p w14:paraId="431AF53A" w14:textId="77777777" w:rsidR="00475855" w:rsidRPr="00475855" w:rsidRDefault="00475855" w:rsidP="00475855">
      <w:pPr>
        <w:pStyle w:val="ListParagraph"/>
        <w:numPr>
          <w:ilvl w:val="0"/>
          <w:numId w:val="37"/>
        </w:numPr>
        <w:spacing w:after="0"/>
        <w:contextualSpacing/>
        <w:rPr>
          <w:sz w:val="22"/>
          <w:szCs w:val="22"/>
        </w:rPr>
      </w:pPr>
      <w:r w:rsidRPr="00475855">
        <w:rPr>
          <w:sz w:val="22"/>
          <w:szCs w:val="22"/>
        </w:rPr>
        <w:t>2014. október 10-én elromlott a pálcahegyező gép varázspálca kezelő egysége (ez csak a varázsláshoz köthető). A javításhoz szükséges alkatrészt holland importból kellett beszerezni. Ennek során a közösségi adószámmal rendelkező eladó 3 000 EUR összeget számlázott az ARA Kft. felé. A teljesítés napján (október 12.) érvényes árfolyamok: MNB 310; EKB 312; számlavezető bank vételi: 307; eladási: 311 (mind HUF/EUR). „Bejelentés” nem volt!</w:t>
      </w:r>
    </w:p>
    <w:p w14:paraId="7C3E8038" w14:textId="77777777" w:rsidR="00475855" w:rsidRPr="00475855" w:rsidRDefault="00475855" w:rsidP="00475855">
      <w:pPr>
        <w:pStyle w:val="ListParagraph"/>
        <w:numPr>
          <w:ilvl w:val="0"/>
          <w:numId w:val="37"/>
        </w:numPr>
        <w:spacing w:after="0"/>
        <w:contextualSpacing/>
        <w:rPr>
          <w:sz w:val="22"/>
          <w:szCs w:val="22"/>
        </w:rPr>
      </w:pPr>
      <w:r w:rsidRPr="00475855">
        <w:rPr>
          <w:sz w:val="22"/>
          <w:szCs w:val="22"/>
        </w:rPr>
        <w:t xml:space="preserve">A pálcahegyező gépet 2014. október közepén eladták. A vonatkozó számlában szereplő eladási ár 34.000 eFt + ÁFA volt. </w:t>
      </w:r>
    </w:p>
    <w:p w14:paraId="04C9CF7F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 Az 1.-3.-ig számozott pontok adatait NEM TARTALMAZZA a lenti táblázat!</w:t>
      </w:r>
    </w:p>
    <w:p w14:paraId="4D29E505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5B43DF42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A társaság főkönyvi kivonatában szereplő (ár)bevétel és ÁFA adatok a következők (ezer forintban):</w:t>
      </w:r>
    </w:p>
    <w:tbl>
      <w:tblPr>
        <w:tblW w:w="9150" w:type="dxa"/>
        <w:jc w:val="center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127"/>
        <w:gridCol w:w="1135"/>
        <w:gridCol w:w="932"/>
        <w:gridCol w:w="1171"/>
        <w:gridCol w:w="1215"/>
        <w:gridCol w:w="1204"/>
      </w:tblGrid>
      <w:tr w:rsidR="00475855" w:rsidRPr="00475855" w14:paraId="620B7DC8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D23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2B6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2014. I- II. negyedév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8A5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2014. III. negyedév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6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2014. október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1AD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2014. november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72A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2014. december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6FD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2014. összesen</w:t>
            </w:r>
          </w:p>
        </w:tc>
      </w:tr>
      <w:tr w:rsidR="00475855" w:rsidRPr="00475855" w14:paraId="7DCCE232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27F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Varázsló szolgáltatás belföldre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11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47 560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31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23 440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B3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5 900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A8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17 600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DA0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E6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95 000</w:t>
            </w:r>
          </w:p>
        </w:tc>
      </w:tr>
      <w:tr w:rsidR="00475855" w:rsidRPr="00475855" w14:paraId="61707992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41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Reklám-ügynöki szolgáltatás belföldre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167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18 950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1D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9 750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1F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BD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F6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E6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35 000</w:t>
            </w:r>
          </w:p>
        </w:tc>
      </w:tr>
      <w:tr w:rsidR="00475855" w:rsidRPr="00475855" w14:paraId="42B2EF6C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0FF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Reklám-ügynöki szolgáltatás Ausztráliába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A33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5 480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53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3 120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CB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55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E5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5D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11 000</w:t>
            </w:r>
          </w:p>
        </w:tc>
      </w:tr>
      <w:tr w:rsidR="00475855" w:rsidRPr="00475855" w14:paraId="28A58E20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5AA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Reklám-ügynöki szolgáltatás Ausztriába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860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0C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9E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4E7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A9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9D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12 000</w:t>
            </w:r>
          </w:p>
        </w:tc>
      </w:tr>
      <w:tr w:rsidR="00475855" w:rsidRPr="00475855" w14:paraId="690280B4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A7E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Tárgyi eszköz értékesítés (adóköteles)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EC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89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37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54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7D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183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</w:tr>
      <w:tr w:rsidR="00475855" w:rsidRPr="00475855" w14:paraId="767C1819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BBC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adóköteles árbevétel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5D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77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60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88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D09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1 080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B8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</w:tr>
      <w:tr w:rsidR="00475855" w:rsidRPr="00475855" w14:paraId="22ACBA98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C6C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adómentes árbevétel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01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FC9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E8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3F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CA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E3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</w:tr>
      <w:tr w:rsidR="00475855" w:rsidRPr="00475855" w14:paraId="09C4D918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84F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Összes bevétel: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64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81 890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BB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39 500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A8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10 500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03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21 600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04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7 010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D9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160 500</w:t>
            </w:r>
          </w:p>
        </w:tc>
      </w:tr>
      <w:tr w:rsidR="00475855" w:rsidRPr="00475855" w14:paraId="771BAA0A" w14:textId="77777777" w:rsidTr="009D20E3">
        <w:trPr>
          <w:trHeight w:val="288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308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Előzetes ÁFA adatok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54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12 700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9C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4 700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B4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5C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2F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8F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22 000</w:t>
            </w:r>
          </w:p>
        </w:tc>
      </w:tr>
    </w:tbl>
    <w:p w14:paraId="7B572D14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5A694463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  <w:u w:val="single"/>
        </w:rPr>
      </w:pPr>
      <w:r w:rsidRPr="00475855">
        <w:rPr>
          <w:rFonts w:ascii="Calibri" w:hAnsi="Calibri"/>
          <w:b/>
          <w:sz w:val="22"/>
          <w:szCs w:val="22"/>
          <w:u w:val="single"/>
        </w:rPr>
        <w:t>Feladatok:</w:t>
      </w:r>
    </w:p>
    <w:p w14:paraId="13716801" w14:textId="77777777" w:rsidR="00475855" w:rsidRPr="00475855" w:rsidRDefault="00475855" w:rsidP="00475855">
      <w:pPr>
        <w:pStyle w:val="ListParagraph"/>
        <w:numPr>
          <w:ilvl w:val="0"/>
          <w:numId w:val="31"/>
        </w:numPr>
        <w:spacing w:after="0"/>
        <w:contextualSpacing/>
        <w:rPr>
          <w:sz w:val="22"/>
          <w:szCs w:val="22"/>
        </w:rPr>
      </w:pPr>
      <w:r w:rsidRPr="00475855">
        <w:rPr>
          <w:sz w:val="22"/>
          <w:szCs w:val="22"/>
        </w:rPr>
        <w:t xml:space="preserve">Állapítsa meg a </w:t>
      </w:r>
      <w:r w:rsidRPr="00475855">
        <w:rPr>
          <w:b/>
          <w:sz w:val="22"/>
          <w:szCs w:val="22"/>
          <w:u w:val="single"/>
        </w:rPr>
        <w:t>géppel összefüggésben</w:t>
      </w:r>
      <w:r w:rsidRPr="00475855">
        <w:rPr>
          <w:sz w:val="22"/>
          <w:szCs w:val="22"/>
        </w:rPr>
        <w:t xml:space="preserve"> a 2013. első és az utolsó bevallási időszaka során az aktuális adóbevallásban szerepeltetendő ÁFA összegét! (2 pont)</w:t>
      </w:r>
    </w:p>
    <w:p w14:paraId="00AFA045" w14:textId="77777777" w:rsidR="00475855" w:rsidRPr="00475855" w:rsidRDefault="00475855" w:rsidP="00475855">
      <w:pPr>
        <w:pStyle w:val="ListParagraph"/>
        <w:numPr>
          <w:ilvl w:val="0"/>
          <w:numId w:val="31"/>
        </w:numPr>
        <w:spacing w:after="0"/>
        <w:contextualSpacing/>
        <w:rPr>
          <w:sz w:val="22"/>
          <w:szCs w:val="22"/>
        </w:rPr>
      </w:pPr>
      <w:r w:rsidRPr="00475855">
        <w:rPr>
          <w:sz w:val="22"/>
          <w:szCs w:val="22"/>
        </w:rPr>
        <w:t xml:space="preserve">Határozza meg </w:t>
      </w:r>
      <w:r w:rsidRPr="00475855">
        <w:rPr>
          <w:b/>
          <w:sz w:val="22"/>
          <w:szCs w:val="22"/>
          <w:u w:val="single"/>
        </w:rPr>
        <w:t>göngyölítéses módszerrel</w:t>
      </w:r>
      <w:r w:rsidRPr="00475855">
        <w:rPr>
          <w:sz w:val="22"/>
          <w:szCs w:val="22"/>
        </w:rPr>
        <w:t xml:space="preserve"> a 2014. évi </w:t>
      </w:r>
      <w:r w:rsidRPr="00475855">
        <w:rPr>
          <w:b/>
          <w:sz w:val="22"/>
          <w:szCs w:val="22"/>
          <w:u w:val="single"/>
        </w:rPr>
        <w:t>első négy</w:t>
      </w:r>
      <w:r w:rsidRPr="00475855">
        <w:rPr>
          <w:sz w:val="22"/>
          <w:szCs w:val="22"/>
        </w:rPr>
        <w:t xml:space="preserve"> bevallási időszakra a cég ÁFA státuszát, ha az első negyedévben nem volt sem levonható, sem fizetendő adója! (28 pont)</w:t>
      </w:r>
    </w:p>
    <w:p w14:paraId="6CA4297E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70D8A9FA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  <w:u w:val="single"/>
        </w:rPr>
      </w:pPr>
      <w:r w:rsidRPr="00475855">
        <w:rPr>
          <w:rFonts w:ascii="Calibri" w:hAnsi="Calibri"/>
          <w:b/>
          <w:sz w:val="22"/>
          <w:szCs w:val="22"/>
          <w:u w:val="single"/>
        </w:rPr>
        <w:br w:type="page"/>
      </w:r>
    </w:p>
    <w:p w14:paraId="42FDD415" w14:textId="33AF3E42" w:rsidR="00475855" w:rsidRPr="00475855" w:rsidRDefault="009D20E3" w:rsidP="00475855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4</w:t>
      </w:r>
      <w:r w:rsidR="00475855" w:rsidRPr="00475855">
        <w:rPr>
          <w:rFonts w:ascii="Calibri" w:hAnsi="Calibri"/>
          <w:b/>
          <w:sz w:val="22"/>
          <w:szCs w:val="22"/>
        </w:rPr>
        <w:t>. feladat MEGOLDÁSA</w:t>
      </w:r>
    </w:p>
    <w:p w14:paraId="1EBDF1A3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1/a: (GÉP miatti 2013. I. negyedéves ÁFA összege)</w:t>
      </w:r>
    </w:p>
    <w:p w14:paraId="77EBC30B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2AA66C1E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D8E7CC3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6E5511B7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1/b: (GÉP miatti 2013. IV. negyedéves ÁFA összege)</w:t>
      </w:r>
    </w:p>
    <w:p w14:paraId="50958141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128C8A7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34A971CB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637F3BCE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23263D7B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2: (2014. évi teendők)</w:t>
      </w:r>
    </w:p>
    <w:p w14:paraId="0D1163E4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I. negyedév</w:t>
      </w:r>
    </w:p>
    <w:p w14:paraId="6F31CAE3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644154FB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39661E64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1DA8A9D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6A874EFA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63EDB26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II. negyedév</w:t>
      </w:r>
      <w:r w:rsidRPr="00475855">
        <w:rPr>
          <w:rFonts w:ascii="Calibri" w:hAnsi="Calibri"/>
          <w:sz w:val="22"/>
          <w:szCs w:val="22"/>
        </w:rPr>
        <w:t xml:space="preserve"> </w:t>
      </w:r>
    </w:p>
    <w:p w14:paraId="30E2BEC3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05BD1D67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tbl>
      <w:tblPr>
        <w:tblW w:w="915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7"/>
        <w:gridCol w:w="1379"/>
        <w:gridCol w:w="1384"/>
      </w:tblGrid>
      <w:tr w:rsidR="00475855" w:rsidRPr="00475855" w14:paraId="42F87700" w14:textId="77777777" w:rsidTr="009D20E3">
        <w:trPr>
          <w:trHeight w:val="288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B4BC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29A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„Adóköteles”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63C5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„Adómentes”</w:t>
            </w:r>
          </w:p>
        </w:tc>
      </w:tr>
      <w:tr w:rsidR="00475855" w:rsidRPr="00475855" w14:paraId="42BD4786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0D58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Varázsló szolgáltatás belföldre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AB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79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33486F8D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B253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Reklám-ügynöki szolgáltatás belföldre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16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B1F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1A3FD4C1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C3781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Reklám-ügynöki szolgáltatás Ausztráliába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546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66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246175C6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A996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Reklám-ügynöki szolgáltatás Ausztriába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F2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0A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6D043BA3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EB7F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Tárgyi eszköz értékesítés (adóköteles)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45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E59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20341073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DE37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adóköteles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38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92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22443D7F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D01E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adómentes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B53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54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10BEE897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7E3CA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Összes bevétel: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E2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859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14:paraId="06ED9C8F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649BDA29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A0D4A49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7AE7A1DE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2339A934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761CE490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4D795CC0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43E81614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39A3DF6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5EBF0A2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 xml:space="preserve">III. negyedév </w:t>
      </w:r>
    </w:p>
    <w:p w14:paraId="61F449EF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3C54DA2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 </w:t>
      </w:r>
    </w:p>
    <w:tbl>
      <w:tblPr>
        <w:tblW w:w="915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7"/>
        <w:gridCol w:w="1379"/>
        <w:gridCol w:w="1384"/>
      </w:tblGrid>
      <w:tr w:rsidR="00475855" w:rsidRPr="00475855" w14:paraId="6C9DD5CF" w14:textId="77777777" w:rsidTr="009D20E3">
        <w:trPr>
          <w:trHeight w:val="288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2AB2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FC3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„Adóköteles”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AD9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„Adómentes”</w:t>
            </w:r>
          </w:p>
        </w:tc>
      </w:tr>
      <w:tr w:rsidR="00475855" w:rsidRPr="00475855" w14:paraId="78468BB4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6221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Varázsló szolgáltatás belföldre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69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AC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5B0B0958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700D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Reklám-ügynöki szolgáltatás belföldre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FB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C8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18FCB8CC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52EE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Reklám-ügynöki szolgáltatás Ausztráliába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5C3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063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7D80AC27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33FD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Reklám-ügynöki szolgáltatás Ausztriába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E7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2F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3201B080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5B7D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Tárgyi eszköz értékesítés (adóköteles)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60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9D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69146667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F5CC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adóköteles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7A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3E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281E6E29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9742E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adómentes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EB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37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70647023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D604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Összes bevétel: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6F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94F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14:paraId="582ED30B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17632F3B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5317A2EE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CD25CA7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3D39447D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590556B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3CDD56A5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1251C472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2014. …………………..</w:t>
      </w:r>
    </w:p>
    <w:p w14:paraId="65EA0E59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5F354A5E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 </w:t>
      </w:r>
    </w:p>
    <w:tbl>
      <w:tblPr>
        <w:tblW w:w="915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7"/>
        <w:gridCol w:w="1379"/>
        <w:gridCol w:w="1384"/>
      </w:tblGrid>
      <w:tr w:rsidR="00475855" w:rsidRPr="00475855" w14:paraId="38BD6949" w14:textId="77777777" w:rsidTr="009D20E3">
        <w:trPr>
          <w:trHeight w:val="288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2D06B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58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B4C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„Adóköteles”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5D0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„Adómentes”</w:t>
            </w:r>
          </w:p>
        </w:tc>
      </w:tr>
      <w:tr w:rsidR="00475855" w:rsidRPr="00475855" w14:paraId="52AB9AFA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CDE93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Varázsló szolgáltatás belföldre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B1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09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2755E541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4A28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Reklám-ügynöki szolgáltatás belföldre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22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5A3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60E09B1B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BA72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Reklám-ügynöki szolgáltatás Ausztráliába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26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19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3522E6B2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B3613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Reklám-ügynöki szolgáltatás Ausztriába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38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D2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1AB0DED8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104F" w14:textId="77777777" w:rsidR="00475855" w:rsidRPr="00475855" w:rsidRDefault="00475855" w:rsidP="0047585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 xml:space="preserve">Tárgyi eszköz értékesítés (adóköteles)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1C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94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21B1FEDE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B64D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adóköteles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36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A4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775F15F2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5726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Egyéb adómentes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381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B7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7E422C3C" w14:textId="77777777" w:rsidTr="009D20E3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E412" w14:textId="77777777" w:rsidR="00475855" w:rsidRPr="00475855" w:rsidRDefault="00475855" w:rsidP="00475855">
            <w:pPr>
              <w:spacing w:after="0"/>
              <w:rPr>
                <w:rFonts w:ascii="Calibri" w:hAnsi="Calibri"/>
                <w:color w:val="000000"/>
              </w:rPr>
            </w:pPr>
            <w:r w:rsidRPr="00475855">
              <w:rPr>
                <w:rFonts w:ascii="Calibri" w:hAnsi="Calibri"/>
                <w:color w:val="000000"/>
                <w:sz w:val="22"/>
                <w:szCs w:val="22"/>
              </w:rPr>
              <w:t>Összes bevétel: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37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CD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14:paraId="4BA7F73A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05C4489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562248A9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C4A59E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B66E873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5F06A34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33273258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01C3319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385121C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1B88A4B0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22DB374E" w14:textId="77777777" w:rsidR="00475855" w:rsidRPr="00475855" w:rsidRDefault="00475855" w:rsidP="00475855">
      <w:pPr>
        <w:spacing w:after="0"/>
        <w:jc w:val="both"/>
        <w:rPr>
          <w:rFonts w:ascii="Calibri" w:hAnsi="Calibri"/>
          <w:b/>
          <w:sz w:val="22"/>
          <w:szCs w:val="22"/>
        </w:rPr>
      </w:pPr>
    </w:p>
    <w:p w14:paraId="229D06B0" w14:textId="77777777" w:rsidR="009D09AF" w:rsidRPr="00475855" w:rsidRDefault="009D09AF" w:rsidP="00475855">
      <w:pPr>
        <w:spacing w:after="0"/>
        <w:jc w:val="both"/>
        <w:rPr>
          <w:rFonts w:ascii="Calibri" w:hAnsi="Calibri"/>
          <w:b/>
          <w:sz w:val="22"/>
          <w:szCs w:val="22"/>
        </w:rPr>
      </w:pPr>
    </w:p>
    <w:p w14:paraId="05132BC6" w14:textId="77777777" w:rsidR="00482D61" w:rsidRPr="00475855" w:rsidRDefault="00482D61" w:rsidP="00475855">
      <w:pPr>
        <w:spacing w:after="0"/>
        <w:rPr>
          <w:rFonts w:ascii="Calibri" w:hAnsi="Calibri"/>
          <w:sz w:val="22"/>
          <w:szCs w:val="22"/>
        </w:rPr>
      </w:pPr>
    </w:p>
    <w:p w14:paraId="5E1C8AD2" w14:textId="49369C62" w:rsidR="00475855" w:rsidRDefault="00475855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F1A4553" w14:textId="77777777" w:rsidR="00A251D1" w:rsidRPr="00475855" w:rsidRDefault="00A251D1" w:rsidP="00475855">
      <w:pPr>
        <w:spacing w:after="0"/>
        <w:rPr>
          <w:rFonts w:ascii="Calibri" w:hAnsi="Calibri"/>
          <w:sz w:val="22"/>
          <w:szCs w:val="22"/>
        </w:rPr>
      </w:pPr>
    </w:p>
    <w:p w14:paraId="1BDBC1CD" w14:textId="077BF5E4" w:rsidR="00475855" w:rsidRPr="00475855" w:rsidRDefault="009D20E3" w:rsidP="00475855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475855" w:rsidRPr="00475855">
        <w:rPr>
          <w:rFonts w:ascii="Calibri" w:hAnsi="Calibri"/>
          <w:b/>
          <w:sz w:val="22"/>
          <w:szCs w:val="22"/>
        </w:rPr>
        <w:t>. feladat (elérhető pontszám: 10 pont; javasolt kidolgozási idő 15 - 20 perc)</w:t>
      </w:r>
    </w:p>
    <w:p w14:paraId="58A68F9E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08E07871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Egy vállalatcsoport (valamennyien kapcsolt vállalkozások) 2014. év végi főkönyvi adataiból a következőket ismerjük:</w:t>
      </w:r>
    </w:p>
    <w:p w14:paraId="26794AF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  <w:t xml:space="preserve">       Adatok milliárd forintban</w:t>
      </w:r>
    </w:p>
    <w:tbl>
      <w:tblPr>
        <w:tblW w:w="7420" w:type="dxa"/>
        <w:jc w:val="center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180"/>
        <w:gridCol w:w="1200"/>
        <w:gridCol w:w="1160"/>
        <w:gridCol w:w="1220"/>
      </w:tblGrid>
      <w:tr w:rsidR="00475855" w:rsidRPr="00475855" w14:paraId="341AD142" w14:textId="77777777" w:rsidTr="009D20E3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265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Megnevezés / Cég neve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1ED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Anya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4A5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Fiú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5B9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Lány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480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Unoka</w:t>
            </w:r>
          </w:p>
        </w:tc>
      </w:tr>
      <w:tr w:rsidR="00475855" w:rsidRPr="00475855" w14:paraId="47EE85E8" w14:textId="77777777" w:rsidTr="009D20E3">
        <w:trPr>
          <w:trHeight w:val="31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1A5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Árbevétel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C8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8D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3E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954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70</w:t>
            </w:r>
          </w:p>
        </w:tc>
      </w:tr>
      <w:tr w:rsidR="00475855" w:rsidRPr="00475855" w14:paraId="6C6E7318" w14:textId="77777777" w:rsidTr="009D20E3">
        <w:trPr>
          <w:trHeight w:val="31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934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Anyagköltség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42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1D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F3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9D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475855" w:rsidRPr="00475855" w14:paraId="07199682" w14:textId="77777777" w:rsidTr="009D20E3">
        <w:trPr>
          <w:trHeight w:val="31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612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ELÁBÉ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F2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4A3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90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47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62</w:t>
            </w:r>
          </w:p>
        </w:tc>
      </w:tr>
      <w:tr w:rsidR="00475855" w:rsidRPr="00475855" w14:paraId="2964A038" w14:textId="77777777" w:rsidTr="009D20E3">
        <w:trPr>
          <w:trHeight w:val="31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6D0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Exportra közvetített szolgáltatások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59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E18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65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65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</w:tbl>
    <w:p w14:paraId="1463520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14F57B2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Feladat:</w:t>
      </w:r>
    </w:p>
    <w:p w14:paraId="1BE4307E" w14:textId="77777777" w:rsidR="00475855" w:rsidRPr="00475855" w:rsidRDefault="00475855" w:rsidP="00475855">
      <w:pPr>
        <w:spacing w:after="0"/>
        <w:ind w:left="708"/>
        <w:jc w:val="both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Ön a fenti cégcsoportból </w:t>
      </w:r>
      <w:r w:rsidRPr="00475855">
        <w:rPr>
          <w:rFonts w:ascii="Calibri" w:hAnsi="Calibri"/>
          <w:b/>
          <w:sz w:val="22"/>
          <w:szCs w:val="22"/>
        </w:rPr>
        <w:t>CSAK</w:t>
      </w:r>
      <w:r w:rsidRPr="00475855">
        <w:rPr>
          <w:rFonts w:ascii="Calibri" w:hAnsi="Calibri"/>
          <w:sz w:val="22"/>
          <w:szCs w:val="22"/>
        </w:rPr>
        <w:t xml:space="preserve"> a </w:t>
      </w:r>
      <w:r w:rsidRPr="00475855">
        <w:rPr>
          <w:rFonts w:ascii="Calibri" w:hAnsi="Calibri"/>
          <w:b/>
          <w:sz w:val="22"/>
          <w:szCs w:val="22"/>
        </w:rPr>
        <w:t>Leány</w:t>
      </w:r>
      <w:r w:rsidRPr="00475855">
        <w:rPr>
          <w:rFonts w:ascii="Calibri" w:hAnsi="Calibri"/>
          <w:sz w:val="22"/>
          <w:szCs w:val="22"/>
        </w:rPr>
        <w:t xml:space="preserve"> és </w:t>
      </w:r>
      <w:r w:rsidRPr="00475855">
        <w:rPr>
          <w:rFonts w:ascii="Calibri" w:hAnsi="Calibri"/>
          <w:b/>
          <w:sz w:val="22"/>
          <w:szCs w:val="22"/>
        </w:rPr>
        <w:t>Unoka</w:t>
      </w:r>
      <w:r w:rsidRPr="00475855">
        <w:rPr>
          <w:rFonts w:ascii="Calibri" w:hAnsi="Calibri"/>
          <w:sz w:val="22"/>
          <w:szCs w:val="22"/>
        </w:rPr>
        <w:t xml:space="preserve"> cégek könyvvizsgálója. Számítsa ki, hogy az Ön ügyfelei esetében a fenti adatok alapján mennyi a 2014. évi iparűzési adó összege, ha az érintett cégek székhelye szerinti önkormányzat a maximális mértékről döntött és nincs másutt sem telephelyük, sem fióktelepük! A cégek HIPA megállapítása során ezer forintban számoljon!</w:t>
      </w:r>
    </w:p>
    <w:p w14:paraId="1C2509AC" w14:textId="77777777" w:rsidR="00475855" w:rsidRPr="00475855" w:rsidRDefault="00475855" w:rsidP="00475855">
      <w:pPr>
        <w:spacing w:after="0"/>
        <w:ind w:left="708"/>
        <w:jc w:val="both"/>
        <w:rPr>
          <w:rFonts w:ascii="Calibri" w:hAnsi="Calibri"/>
          <w:sz w:val="22"/>
          <w:szCs w:val="22"/>
        </w:rPr>
      </w:pPr>
    </w:p>
    <w:p w14:paraId="53F0D24A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  <w:r w:rsidRPr="00475855">
        <w:rPr>
          <w:rFonts w:ascii="Calibri" w:hAnsi="Calibri"/>
          <w:b/>
          <w:sz w:val="22"/>
          <w:szCs w:val="22"/>
        </w:rPr>
        <w:t>Kidolgozás:</w:t>
      </w:r>
    </w:p>
    <w:p w14:paraId="58C053AC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6556D1D0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4EBBFAB8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1C8E3CBD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17BCD49C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4235361E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0E6A07C0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14B804FA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72A3B572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0D74D353" w14:textId="77777777" w:rsidR="00475855" w:rsidRPr="00475855" w:rsidRDefault="00475855" w:rsidP="00475855">
      <w:pPr>
        <w:spacing w:after="0"/>
        <w:jc w:val="both"/>
        <w:rPr>
          <w:rFonts w:ascii="Calibri" w:hAnsi="Calibri"/>
          <w:sz w:val="22"/>
          <w:szCs w:val="22"/>
        </w:rPr>
      </w:pPr>
    </w:p>
    <w:p w14:paraId="55DBC2D6" w14:textId="77777777" w:rsidR="00475855" w:rsidRPr="00475855" w:rsidRDefault="00475855" w:rsidP="00475855">
      <w:pPr>
        <w:spacing w:after="0"/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6ACE619C" w14:textId="77777777" w:rsidR="00475855" w:rsidRPr="00475855" w:rsidRDefault="00475855" w:rsidP="00475855">
      <w:pPr>
        <w:spacing w:after="0"/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0A837DA9" w14:textId="77777777" w:rsidR="00475855" w:rsidRPr="00475855" w:rsidRDefault="00475855" w:rsidP="00475855">
      <w:pPr>
        <w:spacing w:after="0"/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717863BB" w14:textId="77777777" w:rsidR="00475855" w:rsidRPr="00475855" w:rsidRDefault="00475855" w:rsidP="00475855">
      <w:pPr>
        <w:spacing w:after="0"/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3296E4A3" w14:textId="77777777" w:rsidR="00475855" w:rsidRPr="00475855" w:rsidRDefault="00475855" w:rsidP="00475855">
      <w:pPr>
        <w:spacing w:after="0"/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61CE03AD" w14:textId="77777777" w:rsidR="00475855" w:rsidRPr="00475855" w:rsidRDefault="00475855" w:rsidP="00475855">
      <w:pPr>
        <w:spacing w:after="0"/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376FE21C" w14:textId="77777777" w:rsidR="00475855" w:rsidRPr="00475855" w:rsidRDefault="00475855" w:rsidP="00475855">
      <w:pPr>
        <w:spacing w:after="0"/>
        <w:jc w:val="right"/>
        <w:rPr>
          <w:rFonts w:ascii="Calibri" w:hAnsi="Calibri"/>
          <w:sz w:val="22"/>
          <w:szCs w:val="22"/>
          <w:u w:val="single"/>
        </w:rPr>
      </w:pPr>
    </w:p>
    <w:p w14:paraId="5A4212FA" w14:textId="77777777" w:rsidR="00475855" w:rsidRPr="00475855" w:rsidRDefault="00475855" w:rsidP="00475855">
      <w:pPr>
        <w:spacing w:after="0"/>
        <w:jc w:val="right"/>
        <w:rPr>
          <w:rFonts w:ascii="Calibri" w:hAnsi="Calibri"/>
          <w:sz w:val="22"/>
          <w:szCs w:val="22"/>
          <w:u w:val="single"/>
        </w:rPr>
      </w:pPr>
    </w:p>
    <w:p w14:paraId="33DEF39D" w14:textId="77777777" w:rsidR="00475855" w:rsidRPr="00475855" w:rsidRDefault="00475855" w:rsidP="00475855">
      <w:pPr>
        <w:spacing w:after="0"/>
        <w:jc w:val="right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  <w:r w:rsidRPr="00475855">
        <w:rPr>
          <w:rFonts w:ascii="Calibri" w:hAnsi="Calibri"/>
          <w:sz w:val="22"/>
          <w:szCs w:val="22"/>
        </w:rPr>
        <w:tab/>
      </w:r>
    </w:p>
    <w:tbl>
      <w:tblPr>
        <w:tblW w:w="90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436"/>
        <w:gridCol w:w="1437"/>
        <w:gridCol w:w="1437"/>
        <w:gridCol w:w="1416"/>
        <w:gridCol w:w="1577"/>
      </w:tblGrid>
      <w:tr w:rsidR="00475855" w:rsidRPr="00475855" w14:paraId="6CE283DD" w14:textId="77777777" w:rsidTr="009D20E3">
        <w:trPr>
          <w:trHeight w:val="302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C01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Megnevezés/ SÁVOK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E27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- 0,5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DC6C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0,5 - 20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79F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20 - 80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72D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80 -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1014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Összesen</w:t>
            </w:r>
          </w:p>
        </w:tc>
      </w:tr>
      <w:tr w:rsidR="00475855" w:rsidRPr="00475855" w14:paraId="2A2EFC22" w14:textId="77777777" w:rsidTr="009D20E3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2C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Árbevétel a sávban (MdFt):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E7D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C39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863F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2B3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467C" w14:textId="77777777" w:rsidR="00475855" w:rsidRPr="00475855" w:rsidRDefault="00475855" w:rsidP="00475855">
            <w:pPr>
              <w:spacing w:after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56FB05F6" w14:textId="77777777" w:rsidTr="009D20E3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C3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Arány (tizedestört):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0E82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89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9E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32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0AD4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3199F748" w14:textId="77777777" w:rsidTr="009D20E3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8E1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Sávba jutó csökkentő (MdFt)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53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24B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7BB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67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5CB6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793067FC" w14:textId="77777777" w:rsidTr="009D20E3">
        <w:trPr>
          <w:trHeight w:val="302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11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Felső korlát</w:t>
            </w:r>
          </w:p>
          <w:p w14:paraId="56BE41E9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(MdFt)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BC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D8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38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39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FD8E4" w14:textId="77777777" w:rsidR="00475855" w:rsidRPr="00475855" w:rsidRDefault="00475855" w:rsidP="00475855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475855" w:rsidRPr="00475855" w14:paraId="1DC94379" w14:textId="77777777" w:rsidTr="009D20E3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17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475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Tényleges csökkentő (MdFt)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47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AB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53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18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A90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</w:p>
        </w:tc>
      </w:tr>
    </w:tbl>
    <w:p w14:paraId="4D2E3413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0090A2CF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47C293E0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6A5106F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lastRenderedPageBreak/>
        <w:t xml:space="preserve">Adószámítás a Leány esetében: </w:t>
      </w:r>
    </w:p>
    <w:p w14:paraId="3574681D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  <w:u w:val="single"/>
        </w:rPr>
      </w:pPr>
    </w:p>
    <w:p w14:paraId="4DCAE8B1" w14:textId="77777777" w:rsidR="00475855" w:rsidRPr="00475855" w:rsidRDefault="00475855" w:rsidP="00475855">
      <w:pPr>
        <w:spacing w:after="0"/>
        <w:jc w:val="right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ezer forintban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2"/>
        <w:gridCol w:w="3114"/>
      </w:tblGrid>
      <w:tr w:rsidR="00475855" w:rsidRPr="00475855" w14:paraId="41852FB3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510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Árbevétel: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40D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501EA75F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BDD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Figyelembe vehető elábé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BD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0577D583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4CC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Többi csökkentő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56C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65141305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BAF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Adóalap csökkentő összesen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225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200A98BA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124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u-HU"/>
              </w:rPr>
              <w:t>Adóalap: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24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5855" w:rsidRPr="00475855" w14:paraId="4341EFF4" w14:textId="77777777" w:rsidTr="009D20E3">
        <w:trPr>
          <w:trHeight w:val="300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B7D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u-HU"/>
              </w:rPr>
              <w:t>Adó (2%)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50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</w:tr>
    </w:tbl>
    <w:p w14:paraId="539F3AA2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1E992E46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590E99A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Adószámítás az Unoka esetében: </w:t>
      </w:r>
    </w:p>
    <w:p w14:paraId="535E9F4C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012053E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E60052B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 xml:space="preserve"> </w:t>
      </w:r>
    </w:p>
    <w:p w14:paraId="44B34752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2CC3E2A4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1DA7CD9" w14:textId="77777777" w:rsidR="00475855" w:rsidRPr="00475855" w:rsidRDefault="00475855" w:rsidP="00475855">
      <w:pPr>
        <w:spacing w:after="0"/>
        <w:jc w:val="right"/>
        <w:rPr>
          <w:rFonts w:ascii="Calibri" w:hAnsi="Calibri"/>
          <w:sz w:val="22"/>
          <w:szCs w:val="22"/>
        </w:rPr>
      </w:pPr>
      <w:r w:rsidRPr="00475855">
        <w:rPr>
          <w:rFonts w:ascii="Calibri" w:hAnsi="Calibri"/>
          <w:sz w:val="22"/>
          <w:szCs w:val="22"/>
        </w:rPr>
        <w:t>ezer forintban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2"/>
        <w:gridCol w:w="3114"/>
      </w:tblGrid>
      <w:tr w:rsidR="00475855" w:rsidRPr="00475855" w14:paraId="19692BF9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7C7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Árbevétel: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C60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32FB3370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4EA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Figyelembe vehető elábé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D76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4CABAA38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2AC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Többi csökkentő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928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4B0AD4AC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564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color w:val="000000"/>
                <w:sz w:val="22"/>
                <w:szCs w:val="22"/>
                <w:lang w:eastAsia="hu-HU"/>
              </w:rPr>
              <w:t>Adóalap csökkentő összesen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F5E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Cs/>
                <w:color w:val="000000"/>
                <w:lang w:eastAsia="hu-HU"/>
              </w:rPr>
            </w:pPr>
          </w:p>
        </w:tc>
      </w:tr>
      <w:tr w:rsidR="00475855" w:rsidRPr="00475855" w14:paraId="5299A278" w14:textId="77777777" w:rsidTr="009D20E3">
        <w:trPr>
          <w:trHeight w:val="288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70F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u-HU"/>
              </w:rPr>
              <w:t>Adóalap: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CB7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5855" w:rsidRPr="00475855" w14:paraId="222C17AF" w14:textId="77777777" w:rsidTr="009D20E3">
        <w:trPr>
          <w:trHeight w:val="300"/>
          <w:jc w:val="center"/>
        </w:trPr>
        <w:tc>
          <w:tcPr>
            <w:tcW w:w="35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533" w14:textId="77777777" w:rsidR="00475855" w:rsidRPr="00475855" w:rsidRDefault="00475855" w:rsidP="00475855">
            <w:pPr>
              <w:spacing w:after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4758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u-HU"/>
              </w:rPr>
              <w:t>Adó (2%)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D0A" w14:textId="77777777" w:rsidR="00475855" w:rsidRPr="00475855" w:rsidRDefault="00475855" w:rsidP="00475855">
            <w:pPr>
              <w:spacing w:after="0"/>
              <w:jc w:val="right"/>
              <w:rPr>
                <w:rFonts w:ascii="Calibri" w:hAnsi="Calibri" w:cs="Times New Roman"/>
                <w:b/>
                <w:bCs/>
                <w:color w:val="000000"/>
                <w:lang w:eastAsia="hu-HU"/>
              </w:rPr>
            </w:pPr>
          </w:p>
        </w:tc>
      </w:tr>
    </w:tbl>
    <w:p w14:paraId="10956041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4D9A629F" w14:textId="77777777" w:rsidR="00475855" w:rsidRPr="00475855" w:rsidRDefault="00475855" w:rsidP="00475855">
      <w:pPr>
        <w:spacing w:after="0"/>
        <w:rPr>
          <w:rFonts w:ascii="Calibri" w:hAnsi="Calibri"/>
          <w:b/>
          <w:sz w:val="22"/>
          <w:szCs w:val="22"/>
        </w:rPr>
      </w:pPr>
    </w:p>
    <w:p w14:paraId="36C652C4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7161FD58" w14:textId="77777777" w:rsidR="00475855" w:rsidRPr="00475855" w:rsidRDefault="00475855" w:rsidP="00475855">
      <w:pPr>
        <w:spacing w:after="0"/>
        <w:rPr>
          <w:rFonts w:ascii="Calibri" w:hAnsi="Calibri"/>
          <w:sz w:val="22"/>
          <w:szCs w:val="22"/>
        </w:rPr>
      </w:pPr>
    </w:p>
    <w:p w14:paraId="2FE2E62E" w14:textId="77777777" w:rsidR="009D09AF" w:rsidRPr="00475855" w:rsidRDefault="009D09AF" w:rsidP="00475855">
      <w:pPr>
        <w:spacing w:after="0"/>
        <w:rPr>
          <w:rFonts w:ascii="Calibri" w:hAnsi="Calibri"/>
          <w:sz w:val="22"/>
          <w:szCs w:val="22"/>
        </w:rPr>
      </w:pPr>
    </w:p>
    <w:sectPr w:rsidR="009D09AF" w:rsidRPr="00475855" w:rsidSect="008A77E2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DB6566" w14:textId="77777777" w:rsidR="00A77449" w:rsidRDefault="00A77449" w:rsidP="00DC2F98">
      <w:pPr>
        <w:spacing w:after="0"/>
      </w:pPr>
      <w:r>
        <w:separator/>
      </w:r>
    </w:p>
  </w:endnote>
  <w:endnote w:type="continuationSeparator" w:id="0">
    <w:p w14:paraId="53A5D11B" w14:textId="77777777" w:rsidR="00A77449" w:rsidRDefault="00A77449" w:rsidP="00DC2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A953" w14:textId="77777777" w:rsidR="00A77449" w:rsidRPr="00071881" w:rsidRDefault="00A77449" w:rsidP="00D81699">
    <w:pPr>
      <w:pStyle w:val="Footer"/>
      <w:framePr w:wrap="around" w:vAnchor="text" w:hAnchor="margin" w:xAlign="center" w:y="1"/>
      <w:jc w:val="center"/>
      <w:rPr>
        <w:rStyle w:val="PageNumber"/>
        <w:rFonts w:cs="Cambria"/>
        <w:lang w:eastAsia="en-US"/>
      </w:rPr>
    </w:pPr>
    <w:r w:rsidRPr="00071881">
      <w:rPr>
        <w:rStyle w:val="PageNumber"/>
        <w:rFonts w:ascii="Calibri" w:hAnsi="Calibri" w:cs="Calibri"/>
      </w:rPr>
      <w:fldChar w:fldCharType="begin"/>
    </w:r>
    <w:r w:rsidRPr="00071881">
      <w:rPr>
        <w:rStyle w:val="PageNumber"/>
        <w:rFonts w:ascii="Calibri" w:hAnsi="Calibri" w:cs="Calibri"/>
      </w:rPr>
      <w:instrText xml:space="preserve">PAGE  </w:instrText>
    </w:r>
    <w:r w:rsidRPr="00071881">
      <w:rPr>
        <w:rStyle w:val="PageNumber"/>
        <w:rFonts w:ascii="Calibri" w:hAnsi="Calibri" w:cs="Calibri"/>
      </w:rPr>
      <w:fldChar w:fldCharType="separate"/>
    </w:r>
    <w:r w:rsidR="00C6152F">
      <w:rPr>
        <w:rStyle w:val="PageNumber"/>
        <w:rFonts w:ascii="Calibri" w:hAnsi="Calibri" w:cs="Calibri"/>
        <w:noProof/>
      </w:rPr>
      <w:t>7</w:t>
    </w:r>
    <w:r w:rsidRPr="00071881">
      <w:rPr>
        <w:rStyle w:val="PageNumber"/>
        <w:rFonts w:ascii="Calibri" w:hAnsi="Calibri" w:cs="Calibri"/>
      </w:rPr>
      <w:fldChar w:fldCharType="end"/>
    </w:r>
  </w:p>
  <w:p w14:paraId="6E88A0E7" w14:textId="77777777" w:rsidR="00A77449" w:rsidRDefault="00A77449" w:rsidP="0007188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E45137" w14:textId="77777777" w:rsidR="00A77449" w:rsidRDefault="00A77449" w:rsidP="00DC2F98">
      <w:pPr>
        <w:spacing w:after="0"/>
      </w:pPr>
      <w:r>
        <w:separator/>
      </w:r>
    </w:p>
  </w:footnote>
  <w:footnote w:type="continuationSeparator" w:id="0">
    <w:p w14:paraId="4DF3940F" w14:textId="77777777" w:rsidR="00A77449" w:rsidRDefault="00A77449" w:rsidP="00DC2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BBB7" w14:textId="77777777" w:rsidR="00A77449" w:rsidRDefault="00A77449" w:rsidP="009D20E3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820"/>
        <w:tab w:val="right" w:pos="9639"/>
      </w:tabs>
      <w:rPr>
        <w:rFonts w:ascii="Calibri" w:hAnsi="Calibri"/>
      </w:rPr>
    </w:pPr>
    <w:r w:rsidRPr="00267BB0">
      <w:rPr>
        <w:rFonts w:ascii="Calibri" w:hAnsi="Calibri"/>
      </w:rPr>
      <w:t>Adózási ismeret</w:t>
    </w:r>
    <w:r>
      <w:rPr>
        <w:rFonts w:ascii="Calibri" w:hAnsi="Calibri"/>
      </w:rPr>
      <w:t>e</w:t>
    </w:r>
    <w:r w:rsidRPr="00267BB0">
      <w:rPr>
        <w:rFonts w:ascii="Calibri" w:hAnsi="Calibri"/>
      </w:rPr>
      <w:t>k</w:t>
    </w:r>
    <w:r w:rsidRPr="00267BB0">
      <w:rPr>
        <w:rFonts w:ascii="Calibri" w:hAnsi="Calibri"/>
      </w:rPr>
      <w:tab/>
      <w:t>Vizsgafeladat</w:t>
    </w:r>
    <w:r>
      <w:rPr>
        <w:rFonts w:ascii="Calibri" w:hAnsi="Calibri"/>
      </w:rPr>
      <w:t xml:space="preserve"> „A”</w:t>
    </w:r>
    <w:r>
      <w:rPr>
        <w:rFonts w:ascii="Calibri" w:hAnsi="Calibri"/>
      </w:rPr>
      <w:tab/>
      <w:t>2014</w:t>
    </w:r>
    <w:r w:rsidRPr="00267BB0">
      <w:rPr>
        <w:rFonts w:ascii="Calibri" w:hAnsi="Calibri"/>
      </w:rPr>
      <w:t>.</w:t>
    </w:r>
    <w:r>
      <w:rPr>
        <w:rFonts w:ascii="Calibri" w:hAnsi="Calibri"/>
      </w:rPr>
      <w:t>10.15.</w:t>
    </w:r>
  </w:p>
  <w:p w14:paraId="3FF6A23D" w14:textId="77777777" w:rsidR="00A77449" w:rsidRPr="00267BB0" w:rsidRDefault="00A77449" w:rsidP="00475855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272C7"/>
    <w:multiLevelType w:val="hybridMultilevel"/>
    <w:tmpl w:val="FE1E9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B59"/>
    <w:multiLevelType w:val="singleLevel"/>
    <w:tmpl w:val="A6D01AF0"/>
    <w:lvl w:ilvl="0">
      <w:start w:val="1"/>
      <w:numFmt w:val="bullet"/>
      <w:pStyle w:val="Felsorols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140DD"/>
    <w:multiLevelType w:val="hybridMultilevel"/>
    <w:tmpl w:val="3676DEAE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8B9556C"/>
    <w:multiLevelType w:val="hybridMultilevel"/>
    <w:tmpl w:val="96862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291D"/>
    <w:multiLevelType w:val="multilevel"/>
    <w:tmpl w:val="F0DCAD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510"/>
        </w:tabs>
        <w:ind w:left="510" w:hanging="15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5">
    <w:nsid w:val="1459608A"/>
    <w:multiLevelType w:val="hybridMultilevel"/>
    <w:tmpl w:val="CC705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5A2"/>
    <w:multiLevelType w:val="multilevel"/>
    <w:tmpl w:val="A9A47566"/>
    <w:lvl w:ilvl="0">
      <w:start w:val="1"/>
      <w:numFmt w:val="decimal"/>
      <w:pStyle w:val="Cm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Cm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165B56A8"/>
    <w:multiLevelType w:val="hybridMultilevel"/>
    <w:tmpl w:val="B46C36E2"/>
    <w:lvl w:ilvl="0" w:tplc="D4E25F4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1E6D"/>
    <w:multiLevelType w:val="hybridMultilevel"/>
    <w:tmpl w:val="F8F2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11600"/>
    <w:multiLevelType w:val="hybridMultilevel"/>
    <w:tmpl w:val="1AB03AF6"/>
    <w:lvl w:ilvl="0" w:tplc="C82E3D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6CDE"/>
    <w:multiLevelType w:val="singleLevel"/>
    <w:tmpl w:val="97AC3A74"/>
    <w:lvl w:ilvl="0">
      <w:start w:val="1"/>
      <w:numFmt w:val="decimal"/>
      <w:pStyle w:val="Felsorols123"/>
      <w:lvlText w:val="%1.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11">
    <w:nsid w:val="27953B29"/>
    <w:multiLevelType w:val="singleLevel"/>
    <w:tmpl w:val="2D64BE9A"/>
    <w:lvl w:ilvl="0">
      <w:start w:val="1"/>
      <w:numFmt w:val="bullet"/>
      <w:pStyle w:val="Felsorols4"/>
      <w:lvlText w:val="»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2">
    <w:nsid w:val="285638A1"/>
    <w:multiLevelType w:val="hybridMultilevel"/>
    <w:tmpl w:val="6756B3A6"/>
    <w:lvl w:ilvl="0" w:tplc="3CEC97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1647B"/>
    <w:multiLevelType w:val="hybridMultilevel"/>
    <w:tmpl w:val="EFA29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305D1B01"/>
    <w:multiLevelType w:val="multilevel"/>
    <w:tmpl w:val="1848DCC6"/>
    <w:lvl w:ilvl="0">
      <w:start w:val="1"/>
      <w:numFmt w:val="decimal"/>
      <w:pStyle w:val="Szmlista"/>
      <w:lvlText w:val="%1."/>
      <w:lvlJc w:val="left"/>
      <w:pPr>
        <w:ind w:left="1040" w:hanging="680"/>
      </w:pPr>
      <w:rPr>
        <w:rFonts w:cs="Times New Roman" w:hint="default"/>
      </w:rPr>
    </w:lvl>
    <w:lvl w:ilvl="1">
      <w:start w:val="1"/>
      <w:numFmt w:val="lowerLetter"/>
      <w:lvlRestart w:val="0"/>
      <w:pStyle w:val="Szmoslista"/>
      <w:lvlText w:val="%2)"/>
      <w:lvlJc w:val="left"/>
      <w:pPr>
        <w:ind w:left="1551" w:hanging="831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34" w:hanging="7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6">
    <w:nsid w:val="34916EC2"/>
    <w:multiLevelType w:val="hybridMultilevel"/>
    <w:tmpl w:val="C5F4DF9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905F4"/>
    <w:multiLevelType w:val="hybridMultilevel"/>
    <w:tmpl w:val="F6744D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E5E66"/>
    <w:multiLevelType w:val="hybridMultilevel"/>
    <w:tmpl w:val="7E88B4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EE3E99"/>
    <w:multiLevelType w:val="hybridMultilevel"/>
    <w:tmpl w:val="48BCDE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9A1FF6"/>
    <w:multiLevelType w:val="hybridMultilevel"/>
    <w:tmpl w:val="CD70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002F46"/>
    <w:multiLevelType w:val="hybridMultilevel"/>
    <w:tmpl w:val="8126F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F1D71"/>
    <w:multiLevelType w:val="multilevel"/>
    <w:tmpl w:val="7E8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BD7BD4"/>
    <w:multiLevelType w:val="hybridMultilevel"/>
    <w:tmpl w:val="6C6CC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F8180F"/>
    <w:multiLevelType w:val="hybridMultilevel"/>
    <w:tmpl w:val="5AFCDE6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461077"/>
    <w:multiLevelType w:val="multilevel"/>
    <w:tmpl w:val="F0DCAD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510"/>
        </w:tabs>
        <w:ind w:left="510" w:hanging="15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26">
    <w:nsid w:val="5F09212D"/>
    <w:multiLevelType w:val="multilevel"/>
    <w:tmpl w:val="2EF6D7A8"/>
    <w:lvl w:ilvl="0">
      <w:start w:val="1"/>
      <w:numFmt w:val="bullet"/>
      <w:pStyle w:val="Nemszmoslista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F7A095F"/>
    <w:multiLevelType w:val="singleLevel"/>
    <w:tmpl w:val="7E80845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E64F02"/>
    <w:multiLevelType w:val="hybridMultilevel"/>
    <w:tmpl w:val="78363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06FF8"/>
    <w:multiLevelType w:val="multilevel"/>
    <w:tmpl w:val="740ED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61EB2E01"/>
    <w:multiLevelType w:val="hybridMultilevel"/>
    <w:tmpl w:val="2728720E"/>
    <w:lvl w:ilvl="0" w:tplc="84B4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0472B"/>
    <w:multiLevelType w:val="singleLevel"/>
    <w:tmpl w:val="E5CE8BAE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6936CA4"/>
    <w:multiLevelType w:val="hybridMultilevel"/>
    <w:tmpl w:val="C8C852F0"/>
    <w:lvl w:ilvl="0" w:tplc="040E0015">
      <w:start w:val="1"/>
      <w:numFmt w:val="upperLetter"/>
      <w:lvlText w:val="%1."/>
      <w:lvlJc w:val="left"/>
      <w:pPr>
        <w:ind w:left="771" w:hanging="360"/>
      </w:p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>
    <w:nsid w:val="6A772B4B"/>
    <w:multiLevelType w:val="multilevel"/>
    <w:tmpl w:val="3D1CD9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510"/>
        </w:tabs>
        <w:ind w:left="510" w:hanging="1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34">
    <w:nsid w:val="77E4485C"/>
    <w:multiLevelType w:val="hybridMultilevel"/>
    <w:tmpl w:val="7CAA25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A43EA"/>
    <w:multiLevelType w:val="multilevel"/>
    <w:tmpl w:val="7B98EC1A"/>
    <w:lvl w:ilvl="0">
      <w:start w:val="1"/>
      <w:numFmt w:val="lowerLetter"/>
      <w:lvlText w:val="10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510"/>
        </w:tabs>
        <w:ind w:left="510" w:hanging="15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36">
    <w:nsid w:val="7FCC7A14"/>
    <w:multiLevelType w:val="hybridMultilevel"/>
    <w:tmpl w:val="5C9E6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27"/>
  </w:num>
  <w:num w:numId="8">
    <w:abstractNumId w:val="31"/>
  </w:num>
  <w:num w:numId="9">
    <w:abstractNumId w:val="25"/>
  </w:num>
  <w:num w:numId="10">
    <w:abstractNumId w:val="19"/>
  </w:num>
  <w:num w:numId="11">
    <w:abstractNumId w:val="17"/>
  </w:num>
  <w:num w:numId="12">
    <w:abstractNumId w:val="29"/>
  </w:num>
  <w:num w:numId="13">
    <w:abstractNumId w:val="35"/>
  </w:num>
  <w:num w:numId="14">
    <w:abstractNumId w:val="14"/>
  </w:num>
  <w:num w:numId="15">
    <w:abstractNumId w:val="20"/>
  </w:num>
  <w:num w:numId="16">
    <w:abstractNumId w:val="8"/>
  </w:num>
  <w:num w:numId="17">
    <w:abstractNumId w:val="0"/>
  </w:num>
  <w:num w:numId="18">
    <w:abstractNumId w:val="28"/>
  </w:num>
  <w:num w:numId="19">
    <w:abstractNumId w:val="2"/>
  </w:num>
  <w:num w:numId="20">
    <w:abstractNumId w:val="23"/>
  </w:num>
  <w:num w:numId="21">
    <w:abstractNumId w:val="18"/>
  </w:num>
  <w:num w:numId="22">
    <w:abstractNumId w:val="22"/>
  </w:num>
  <w:num w:numId="23">
    <w:abstractNumId w:val="12"/>
  </w:num>
  <w:num w:numId="24">
    <w:abstractNumId w:val="16"/>
  </w:num>
  <w:num w:numId="25">
    <w:abstractNumId w:val="36"/>
  </w:num>
  <w:num w:numId="26">
    <w:abstractNumId w:val="4"/>
  </w:num>
  <w:num w:numId="27">
    <w:abstractNumId w:val="33"/>
  </w:num>
  <w:num w:numId="28">
    <w:abstractNumId w:val="32"/>
  </w:num>
  <w:num w:numId="29">
    <w:abstractNumId w:val="21"/>
  </w:num>
  <w:num w:numId="30">
    <w:abstractNumId w:val="5"/>
  </w:num>
  <w:num w:numId="31">
    <w:abstractNumId w:val="3"/>
  </w:num>
  <w:num w:numId="32">
    <w:abstractNumId w:val="34"/>
  </w:num>
  <w:num w:numId="33">
    <w:abstractNumId w:val="7"/>
  </w:num>
  <w:num w:numId="34">
    <w:abstractNumId w:val="13"/>
  </w:num>
  <w:num w:numId="35">
    <w:abstractNumId w:val="24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32"/>
    <w:rsid w:val="00002B2D"/>
    <w:rsid w:val="00003A13"/>
    <w:rsid w:val="0000454C"/>
    <w:rsid w:val="00011E19"/>
    <w:rsid w:val="0002016B"/>
    <w:rsid w:val="00023321"/>
    <w:rsid w:val="00023BB6"/>
    <w:rsid w:val="00024CEF"/>
    <w:rsid w:val="000305C8"/>
    <w:rsid w:val="00031B39"/>
    <w:rsid w:val="00032CCF"/>
    <w:rsid w:val="00033445"/>
    <w:rsid w:val="00036856"/>
    <w:rsid w:val="00044FE1"/>
    <w:rsid w:val="00050B0C"/>
    <w:rsid w:val="0005266F"/>
    <w:rsid w:val="00052C24"/>
    <w:rsid w:val="00060F6E"/>
    <w:rsid w:val="00061547"/>
    <w:rsid w:val="000629D2"/>
    <w:rsid w:val="000631B6"/>
    <w:rsid w:val="00063CCD"/>
    <w:rsid w:val="000651A8"/>
    <w:rsid w:val="00065D48"/>
    <w:rsid w:val="00071881"/>
    <w:rsid w:val="000733C1"/>
    <w:rsid w:val="0008109C"/>
    <w:rsid w:val="00092EEC"/>
    <w:rsid w:val="000A7BE9"/>
    <w:rsid w:val="000B4EBA"/>
    <w:rsid w:val="000B6678"/>
    <w:rsid w:val="000B66DF"/>
    <w:rsid w:val="000E2F3A"/>
    <w:rsid w:val="000E50FE"/>
    <w:rsid w:val="000E714C"/>
    <w:rsid w:val="000F28B9"/>
    <w:rsid w:val="000F29D5"/>
    <w:rsid w:val="00100A0B"/>
    <w:rsid w:val="001038F6"/>
    <w:rsid w:val="00106396"/>
    <w:rsid w:val="0010764C"/>
    <w:rsid w:val="0010782F"/>
    <w:rsid w:val="001103C0"/>
    <w:rsid w:val="00111E08"/>
    <w:rsid w:val="001140D2"/>
    <w:rsid w:val="00116242"/>
    <w:rsid w:val="00117EED"/>
    <w:rsid w:val="00124508"/>
    <w:rsid w:val="0012463A"/>
    <w:rsid w:val="00130224"/>
    <w:rsid w:val="00136250"/>
    <w:rsid w:val="00146548"/>
    <w:rsid w:val="00147AD6"/>
    <w:rsid w:val="00153D83"/>
    <w:rsid w:val="001564BD"/>
    <w:rsid w:val="00156A1A"/>
    <w:rsid w:val="00156CA0"/>
    <w:rsid w:val="0016046B"/>
    <w:rsid w:val="00164A6C"/>
    <w:rsid w:val="0016588A"/>
    <w:rsid w:val="0016708C"/>
    <w:rsid w:val="00172427"/>
    <w:rsid w:val="0017297A"/>
    <w:rsid w:val="00175EFE"/>
    <w:rsid w:val="00177252"/>
    <w:rsid w:val="001776F4"/>
    <w:rsid w:val="00186224"/>
    <w:rsid w:val="00186264"/>
    <w:rsid w:val="001864BD"/>
    <w:rsid w:val="00186776"/>
    <w:rsid w:val="001910DC"/>
    <w:rsid w:val="00196B7F"/>
    <w:rsid w:val="001A6831"/>
    <w:rsid w:val="001B4958"/>
    <w:rsid w:val="001D068F"/>
    <w:rsid w:val="001D0FBB"/>
    <w:rsid w:val="001D165A"/>
    <w:rsid w:val="001F210B"/>
    <w:rsid w:val="00212AD9"/>
    <w:rsid w:val="00220830"/>
    <w:rsid w:val="00225B2F"/>
    <w:rsid w:val="00226E7E"/>
    <w:rsid w:val="0023788B"/>
    <w:rsid w:val="00237CF0"/>
    <w:rsid w:val="00243B0B"/>
    <w:rsid w:val="002507E5"/>
    <w:rsid w:val="00251600"/>
    <w:rsid w:val="002517BF"/>
    <w:rsid w:val="00256663"/>
    <w:rsid w:val="0025695B"/>
    <w:rsid w:val="00265888"/>
    <w:rsid w:val="00267BB0"/>
    <w:rsid w:val="00277B59"/>
    <w:rsid w:val="0028107B"/>
    <w:rsid w:val="00284EDB"/>
    <w:rsid w:val="002853C1"/>
    <w:rsid w:val="00286D3C"/>
    <w:rsid w:val="002A58B2"/>
    <w:rsid w:val="002B1AA2"/>
    <w:rsid w:val="002B4141"/>
    <w:rsid w:val="002B6C71"/>
    <w:rsid w:val="002C643A"/>
    <w:rsid w:val="002D01A9"/>
    <w:rsid w:val="002D5CFE"/>
    <w:rsid w:val="002D7219"/>
    <w:rsid w:val="002D7775"/>
    <w:rsid w:val="002E64A8"/>
    <w:rsid w:val="002F2B54"/>
    <w:rsid w:val="002F5148"/>
    <w:rsid w:val="00300D85"/>
    <w:rsid w:val="00303C11"/>
    <w:rsid w:val="00312E4C"/>
    <w:rsid w:val="00324C47"/>
    <w:rsid w:val="00327123"/>
    <w:rsid w:val="003320D0"/>
    <w:rsid w:val="00345EA9"/>
    <w:rsid w:val="003474B0"/>
    <w:rsid w:val="00355004"/>
    <w:rsid w:val="003570DB"/>
    <w:rsid w:val="003607A6"/>
    <w:rsid w:val="00360C1E"/>
    <w:rsid w:val="00361EA6"/>
    <w:rsid w:val="00373238"/>
    <w:rsid w:val="00381581"/>
    <w:rsid w:val="00382DBA"/>
    <w:rsid w:val="003853FC"/>
    <w:rsid w:val="00394942"/>
    <w:rsid w:val="003A129E"/>
    <w:rsid w:val="003A5D8D"/>
    <w:rsid w:val="003B529A"/>
    <w:rsid w:val="003B5E53"/>
    <w:rsid w:val="003C4527"/>
    <w:rsid w:val="003C63E7"/>
    <w:rsid w:val="003C739A"/>
    <w:rsid w:val="003C7CDD"/>
    <w:rsid w:val="003D4B3F"/>
    <w:rsid w:val="003E5304"/>
    <w:rsid w:val="003E7FEC"/>
    <w:rsid w:val="003F1AC9"/>
    <w:rsid w:val="003F5978"/>
    <w:rsid w:val="003F5BFC"/>
    <w:rsid w:val="00402075"/>
    <w:rsid w:val="0040268D"/>
    <w:rsid w:val="004054DA"/>
    <w:rsid w:val="00406ADA"/>
    <w:rsid w:val="004073C2"/>
    <w:rsid w:val="0041520F"/>
    <w:rsid w:val="00431C59"/>
    <w:rsid w:val="00437509"/>
    <w:rsid w:val="00446567"/>
    <w:rsid w:val="004479F8"/>
    <w:rsid w:val="0046411E"/>
    <w:rsid w:val="00466593"/>
    <w:rsid w:val="00475855"/>
    <w:rsid w:val="00482D61"/>
    <w:rsid w:val="00490EFC"/>
    <w:rsid w:val="0049150A"/>
    <w:rsid w:val="004A36D7"/>
    <w:rsid w:val="004A5716"/>
    <w:rsid w:val="004B34F8"/>
    <w:rsid w:val="004B5DA8"/>
    <w:rsid w:val="004C17D4"/>
    <w:rsid w:val="004D14B8"/>
    <w:rsid w:val="004D216D"/>
    <w:rsid w:val="004D2868"/>
    <w:rsid w:val="004D33EF"/>
    <w:rsid w:val="004E1BEE"/>
    <w:rsid w:val="004E224E"/>
    <w:rsid w:val="004E3069"/>
    <w:rsid w:val="004E4365"/>
    <w:rsid w:val="004F30DC"/>
    <w:rsid w:val="005003D8"/>
    <w:rsid w:val="005018ED"/>
    <w:rsid w:val="00506304"/>
    <w:rsid w:val="005074C4"/>
    <w:rsid w:val="00511FDB"/>
    <w:rsid w:val="0051423A"/>
    <w:rsid w:val="00516260"/>
    <w:rsid w:val="00517E66"/>
    <w:rsid w:val="00521D3A"/>
    <w:rsid w:val="0053082F"/>
    <w:rsid w:val="0054159B"/>
    <w:rsid w:val="00555951"/>
    <w:rsid w:val="0056035E"/>
    <w:rsid w:val="00565502"/>
    <w:rsid w:val="00570C80"/>
    <w:rsid w:val="00587D40"/>
    <w:rsid w:val="005A0E14"/>
    <w:rsid w:val="005A4C69"/>
    <w:rsid w:val="005B1747"/>
    <w:rsid w:val="005B2C57"/>
    <w:rsid w:val="005B2F13"/>
    <w:rsid w:val="005C16F3"/>
    <w:rsid w:val="005C3F2D"/>
    <w:rsid w:val="005C426D"/>
    <w:rsid w:val="005C7AAC"/>
    <w:rsid w:val="005D4DC8"/>
    <w:rsid w:val="005D7EB7"/>
    <w:rsid w:val="005E0138"/>
    <w:rsid w:val="005F635D"/>
    <w:rsid w:val="00602843"/>
    <w:rsid w:val="00606F14"/>
    <w:rsid w:val="00607D30"/>
    <w:rsid w:val="0062700D"/>
    <w:rsid w:val="00631588"/>
    <w:rsid w:val="006347A2"/>
    <w:rsid w:val="00640E1E"/>
    <w:rsid w:val="00650C82"/>
    <w:rsid w:val="0065223F"/>
    <w:rsid w:val="00654BF7"/>
    <w:rsid w:val="00672017"/>
    <w:rsid w:val="006756A4"/>
    <w:rsid w:val="00676614"/>
    <w:rsid w:val="00676ED1"/>
    <w:rsid w:val="00680222"/>
    <w:rsid w:val="00687BCD"/>
    <w:rsid w:val="00694646"/>
    <w:rsid w:val="006A0C0A"/>
    <w:rsid w:val="006C05E4"/>
    <w:rsid w:val="006C26D0"/>
    <w:rsid w:val="006C4D0A"/>
    <w:rsid w:val="006C69E0"/>
    <w:rsid w:val="006D2B4E"/>
    <w:rsid w:val="006D7FA8"/>
    <w:rsid w:val="006F0CC3"/>
    <w:rsid w:val="006F2340"/>
    <w:rsid w:val="006F238E"/>
    <w:rsid w:val="006F72FD"/>
    <w:rsid w:val="00700B8A"/>
    <w:rsid w:val="00700C1A"/>
    <w:rsid w:val="00712112"/>
    <w:rsid w:val="0071247B"/>
    <w:rsid w:val="007160B2"/>
    <w:rsid w:val="00716EED"/>
    <w:rsid w:val="00737602"/>
    <w:rsid w:val="00751D07"/>
    <w:rsid w:val="00765C1F"/>
    <w:rsid w:val="00770B7C"/>
    <w:rsid w:val="00790B9A"/>
    <w:rsid w:val="007916E0"/>
    <w:rsid w:val="007968C0"/>
    <w:rsid w:val="007A5E0F"/>
    <w:rsid w:val="007B5F96"/>
    <w:rsid w:val="007C0ADA"/>
    <w:rsid w:val="007C2CCE"/>
    <w:rsid w:val="007F067D"/>
    <w:rsid w:val="007F135D"/>
    <w:rsid w:val="007F638C"/>
    <w:rsid w:val="007F73A7"/>
    <w:rsid w:val="008126AF"/>
    <w:rsid w:val="00816CAD"/>
    <w:rsid w:val="0082632B"/>
    <w:rsid w:val="00851571"/>
    <w:rsid w:val="00857CC4"/>
    <w:rsid w:val="00865968"/>
    <w:rsid w:val="008718F2"/>
    <w:rsid w:val="00880DD7"/>
    <w:rsid w:val="0088473D"/>
    <w:rsid w:val="008852C5"/>
    <w:rsid w:val="00894C26"/>
    <w:rsid w:val="008A03D5"/>
    <w:rsid w:val="008A77E2"/>
    <w:rsid w:val="008B0EBE"/>
    <w:rsid w:val="008C0B5C"/>
    <w:rsid w:val="008D0D1D"/>
    <w:rsid w:val="008D4BC9"/>
    <w:rsid w:val="008E57B2"/>
    <w:rsid w:val="008E71D5"/>
    <w:rsid w:val="008F0F89"/>
    <w:rsid w:val="008F48B6"/>
    <w:rsid w:val="008F5435"/>
    <w:rsid w:val="00903AEF"/>
    <w:rsid w:val="00904BE6"/>
    <w:rsid w:val="00922F19"/>
    <w:rsid w:val="00930C95"/>
    <w:rsid w:val="00931E9C"/>
    <w:rsid w:val="00932938"/>
    <w:rsid w:val="009343F1"/>
    <w:rsid w:val="00944743"/>
    <w:rsid w:val="009526D7"/>
    <w:rsid w:val="0095613F"/>
    <w:rsid w:val="009728FF"/>
    <w:rsid w:val="00993966"/>
    <w:rsid w:val="009978BA"/>
    <w:rsid w:val="009B460D"/>
    <w:rsid w:val="009C5E0F"/>
    <w:rsid w:val="009C7A4F"/>
    <w:rsid w:val="009D09AF"/>
    <w:rsid w:val="009D20E3"/>
    <w:rsid w:val="009D457F"/>
    <w:rsid w:val="009E2BA5"/>
    <w:rsid w:val="009E5AC7"/>
    <w:rsid w:val="009F28E7"/>
    <w:rsid w:val="009F4E11"/>
    <w:rsid w:val="009F539C"/>
    <w:rsid w:val="00A02AAE"/>
    <w:rsid w:val="00A050BF"/>
    <w:rsid w:val="00A15B1F"/>
    <w:rsid w:val="00A15C4A"/>
    <w:rsid w:val="00A239E6"/>
    <w:rsid w:val="00A251D1"/>
    <w:rsid w:val="00A27A82"/>
    <w:rsid w:val="00A3718F"/>
    <w:rsid w:val="00A56ADA"/>
    <w:rsid w:val="00A6509A"/>
    <w:rsid w:val="00A67B98"/>
    <w:rsid w:val="00A708E1"/>
    <w:rsid w:val="00A77449"/>
    <w:rsid w:val="00A80666"/>
    <w:rsid w:val="00A80CE3"/>
    <w:rsid w:val="00A823BB"/>
    <w:rsid w:val="00A85232"/>
    <w:rsid w:val="00A90EEE"/>
    <w:rsid w:val="00A94953"/>
    <w:rsid w:val="00AA46E4"/>
    <w:rsid w:val="00AA4A9A"/>
    <w:rsid w:val="00AA5689"/>
    <w:rsid w:val="00AA7C32"/>
    <w:rsid w:val="00AB3211"/>
    <w:rsid w:val="00AC0775"/>
    <w:rsid w:val="00AC30CF"/>
    <w:rsid w:val="00AC39F8"/>
    <w:rsid w:val="00AD1E83"/>
    <w:rsid w:val="00AD5971"/>
    <w:rsid w:val="00AD7BE2"/>
    <w:rsid w:val="00AE7B2E"/>
    <w:rsid w:val="00AF2204"/>
    <w:rsid w:val="00AF75AE"/>
    <w:rsid w:val="00B02B98"/>
    <w:rsid w:val="00B2095E"/>
    <w:rsid w:val="00B22B13"/>
    <w:rsid w:val="00B26734"/>
    <w:rsid w:val="00B30182"/>
    <w:rsid w:val="00B51980"/>
    <w:rsid w:val="00B57880"/>
    <w:rsid w:val="00B6662B"/>
    <w:rsid w:val="00B678A2"/>
    <w:rsid w:val="00B70D5A"/>
    <w:rsid w:val="00B779F8"/>
    <w:rsid w:val="00B81D92"/>
    <w:rsid w:val="00B9222E"/>
    <w:rsid w:val="00B9332C"/>
    <w:rsid w:val="00BA3678"/>
    <w:rsid w:val="00BB52DF"/>
    <w:rsid w:val="00BC4307"/>
    <w:rsid w:val="00BC4929"/>
    <w:rsid w:val="00BC6974"/>
    <w:rsid w:val="00BC71F7"/>
    <w:rsid w:val="00BD48EA"/>
    <w:rsid w:val="00BD65A3"/>
    <w:rsid w:val="00BF4EEB"/>
    <w:rsid w:val="00C02040"/>
    <w:rsid w:val="00C03486"/>
    <w:rsid w:val="00C10040"/>
    <w:rsid w:val="00C12BF9"/>
    <w:rsid w:val="00C27E02"/>
    <w:rsid w:val="00C34917"/>
    <w:rsid w:val="00C36A85"/>
    <w:rsid w:val="00C427FB"/>
    <w:rsid w:val="00C4348B"/>
    <w:rsid w:val="00C43F59"/>
    <w:rsid w:val="00C44D6B"/>
    <w:rsid w:val="00C51529"/>
    <w:rsid w:val="00C54EA5"/>
    <w:rsid w:val="00C5631D"/>
    <w:rsid w:val="00C6152F"/>
    <w:rsid w:val="00C65EE8"/>
    <w:rsid w:val="00C67616"/>
    <w:rsid w:val="00C7002A"/>
    <w:rsid w:val="00C72A19"/>
    <w:rsid w:val="00C736C4"/>
    <w:rsid w:val="00C748EA"/>
    <w:rsid w:val="00C84C91"/>
    <w:rsid w:val="00C869C0"/>
    <w:rsid w:val="00C86A67"/>
    <w:rsid w:val="00C87AB0"/>
    <w:rsid w:val="00C959CC"/>
    <w:rsid w:val="00CB11FA"/>
    <w:rsid w:val="00CC30DF"/>
    <w:rsid w:val="00CC7954"/>
    <w:rsid w:val="00CD2D2E"/>
    <w:rsid w:val="00CD74A6"/>
    <w:rsid w:val="00CE02EE"/>
    <w:rsid w:val="00D0651A"/>
    <w:rsid w:val="00D16363"/>
    <w:rsid w:val="00D250BA"/>
    <w:rsid w:val="00D44022"/>
    <w:rsid w:val="00D45E9F"/>
    <w:rsid w:val="00D5199D"/>
    <w:rsid w:val="00D55496"/>
    <w:rsid w:val="00D623AF"/>
    <w:rsid w:val="00D647E9"/>
    <w:rsid w:val="00D678BB"/>
    <w:rsid w:val="00D7010E"/>
    <w:rsid w:val="00D769DB"/>
    <w:rsid w:val="00D80676"/>
    <w:rsid w:val="00D81699"/>
    <w:rsid w:val="00D873CF"/>
    <w:rsid w:val="00D91A5E"/>
    <w:rsid w:val="00D91EF3"/>
    <w:rsid w:val="00D97948"/>
    <w:rsid w:val="00DA2FA0"/>
    <w:rsid w:val="00DB1E21"/>
    <w:rsid w:val="00DB75DB"/>
    <w:rsid w:val="00DC2F98"/>
    <w:rsid w:val="00DC7257"/>
    <w:rsid w:val="00DD196C"/>
    <w:rsid w:val="00DD58CB"/>
    <w:rsid w:val="00E10C7B"/>
    <w:rsid w:val="00E131CC"/>
    <w:rsid w:val="00E132CB"/>
    <w:rsid w:val="00E17ECB"/>
    <w:rsid w:val="00E20E3B"/>
    <w:rsid w:val="00E27ED7"/>
    <w:rsid w:val="00E31E1A"/>
    <w:rsid w:val="00E4137D"/>
    <w:rsid w:val="00E423CA"/>
    <w:rsid w:val="00E63E82"/>
    <w:rsid w:val="00E67A5F"/>
    <w:rsid w:val="00E84113"/>
    <w:rsid w:val="00E8723D"/>
    <w:rsid w:val="00E91301"/>
    <w:rsid w:val="00E94434"/>
    <w:rsid w:val="00E94588"/>
    <w:rsid w:val="00EA1F9B"/>
    <w:rsid w:val="00EA7F70"/>
    <w:rsid w:val="00EB2927"/>
    <w:rsid w:val="00EB5575"/>
    <w:rsid w:val="00EB660C"/>
    <w:rsid w:val="00EB7C26"/>
    <w:rsid w:val="00EC10A1"/>
    <w:rsid w:val="00ED122C"/>
    <w:rsid w:val="00ED149A"/>
    <w:rsid w:val="00ED15B7"/>
    <w:rsid w:val="00ED577D"/>
    <w:rsid w:val="00ED6B1A"/>
    <w:rsid w:val="00EE6D3D"/>
    <w:rsid w:val="00F11E8C"/>
    <w:rsid w:val="00F122C2"/>
    <w:rsid w:val="00F12AC2"/>
    <w:rsid w:val="00F136C5"/>
    <w:rsid w:val="00F27A62"/>
    <w:rsid w:val="00F411B3"/>
    <w:rsid w:val="00F44CFA"/>
    <w:rsid w:val="00F45FA5"/>
    <w:rsid w:val="00F51B1F"/>
    <w:rsid w:val="00F536D3"/>
    <w:rsid w:val="00F614B8"/>
    <w:rsid w:val="00F81DD3"/>
    <w:rsid w:val="00F844DE"/>
    <w:rsid w:val="00F92140"/>
    <w:rsid w:val="00F93150"/>
    <w:rsid w:val="00F962AC"/>
    <w:rsid w:val="00FA0ED9"/>
    <w:rsid w:val="00FA6A67"/>
    <w:rsid w:val="00FC6F43"/>
    <w:rsid w:val="00FD1061"/>
    <w:rsid w:val="00FE5AAD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DD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13"/>
    <w:pPr>
      <w:spacing w:after="200"/>
    </w:pPr>
    <w:rPr>
      <w:rFonts w:eastAsia="Times New Roman"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88A"/>
    <w:pPr>
      <w:keepNext/>
      <w:spacing w:after="60"/>
      <w:outlineLvl w:val="0"/>
    </w:pPr>
    <w:rPr>
      <w:rFonts w:eastAsia="Cambria" w:cs="Times New Roman"/>
      <w:b/>
      <w:bCs/>
      <w:kern w:val="28"/>
      <w:sz w:val="44"/>
      <w:szCs w:val="44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588A"/>
    <w:pPr>
      <w:keepNext/>
      <w:spacing w:after="60"/>
      <w:outlineLvl w:val="1"/>
    </w:pPr>
    <w:rPr>
      <w:rFonts w:eastAsia="Cambria" w:cs="Times New Roman"/>
      <w:b/>
      <w:bCs/>
      <w:sz w:val="40"/>
      <w:szCs w:val="4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588A"/>
    <w:pPr>
      <w:keepNext/>
      <w:spacing w:after="60"/>
      <w:outlineLvl w:val="2"/>
    </w:pPr>
    <w:rPr>
      <w:rFonts w:eastAsia="Cambria" w:cs="Times New Roman"/>
      <w:b/>
      <w:bCs/>
      <w:sz w:val="36"/>
      <w:szCs w:val="36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588A"/>
    <w:pPr>
      <w:keepNext/>
      <w:spacing w:after="60"/>
      <w:outlineLvl w:val="3"/>
    </w:pPr>
    <w:rPr>
      <w:rFonts w:eastAsia="Cambria" w:cs="Times New Roman"/>
      <w:b/>
      <w:bCs/>
      <w:sz w:val="32"/>
      <w:szCs w:val="32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588A"/>
    <w:pPr>
      <w:spacing w:after="0"/>
      <w:jc w:val="both"/>
      <w:outlineLvl w:val="4"/>
    </w:pPr>
    <w:rPr>
      <w:rFonts w:eastAsia="Cambria" w:cs="Times New Roman"/>
      <w:b/>
      <w:bCs/>
      <w:sz w:val="28"/>
      <w:szCs w:val="28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588A"/>
    <w:pPr>
      <w:keepNext/>
      <w:tabs>
        <w:tab w:val="right" w:pos="8789"/>
      </w:tabs>
      <w:spacing w:after="0"/>
      <w:jc w:val="both"/>
      <w:outlineLvl w:val="5"/>
    </w:pPr>
    <w:rPr>
      <w:rFonts w:eastAsia="Cambria" w:cs="Times New Roman"/>
      <w:b/>
      <w:bCs/>
      <w:sz w:val="22"/>
      <w:szCs w:val="22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588A"/>
    <w:pPr>
      <w:keepNext/>
      <w:spacing w:after="0"/>
      <w:jc w:val="both"/>
      <w:outlineLvl w:val="6"/>
    </w:pPr>
    <w:rPr>
      <w:rFonts w:eastAsia="Cambria" w:cs="Times New Roman"/>
      <w:i/>
      <w:iCs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588A"/>
    <w:pPr>
      <w:keepNext/>
      <w:spacing w:after="0"/>
      <w:ind w:left="-57" w:right="-57"/>
      <w:outlineLvl w:val="7"/>
    </w:pPr>
    <w:rPr>
      <w:rFonts w:eastAsia="Cambria" w:cs="Times New Roman"/>
      <w:b/>
      <w:bCs/>
      <w:sz w:val="22"/>
      <w:szCs w:val="22"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588A"/>
    <w:pPr>
      <w:keepNext/>
      <w:spacing w:after="0"/>
      <w:ind w:left="284" w:hanging="284"/>
      <w:jc w:val="center"/>
      <w:outlineLvl w:val="8"/>
    </w:pPr>
    <w:rPr>
      <w:rFonts w:eastAsia="Cambria" w:cs="Times New Roman"/>
      <w:b/>
      <w:bCs/>
      <w:sz w:val="22"/>
      <w:szCs w:val="2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88A"/>
    <w:rPr>
      <w:rFonts w:ascii="Times New Roman" w:hAnsi="Times New Roman" w:cs="Times New Roman"/>
      <w:b/>
      <w:bCs/>
      <w:kern w:val="28"/>
      <w:sz w:val="44"/>
      <w:szCs w:val="4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588A"/>
    <w:rPr>
      <w:rFonts w:ascii="Times New Roman" w:hAnsi="Times New Roman" w:cs="Times New Roman"/>
      <w:b/>
      <w:bCs/>
      <w:sz w:val="40"/>
      <w:szCs w:val="40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88A"/>
    <w:rPr>
      <w:rFonts w:ascii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588A"/>
    <w:rPr>
      <w:rFonts w:ascii="Times New Roman" w:hAnsi="Times New Roman" w:cs="Times New Roman"/>
      <w:b/>
      <w:bCs/>
      <w:sz w:val="32"/>
      <w:szCs w:val="32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588A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588A"/>
    <w:rPr>
      <w:rFonts w:ascii="Times New Roman" w:hAnsi="Times New Roman" w:cs="Times New Roman"/>
      <w:i/>
      <w:iCs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customStyle="1" w:styleId="Cm1">
    <w:name w:val="Cím1"/>
    <w:basedOn w:val="Normal"/>
    <w:uiPriority w:val="99"/>
    <w:rsid w:val="005B2F13"/>
    <w:pPr>
      <w:numPr>
        <w:numId w:val="3"/>
      </w:numPr>
      <w:spacing w:after="0" w:line="360" w:lineRule="auto"/>
      <w:jc w:val="both"/>
    </w:pPr>
    <w:rPr>
      <w:b/>
      <w:bCs/>
      <w:sz w:val="28"/>
      <w:szCs w:val="28"/>
    </w:rPr>
  </w:style>
  <w:style w:type="paragraph" w:customStyle="1" w:styleId="aprbets">
    <w:name w:val="apróbetűs"/>
    <w:basedOn w:val="Normal"/>
    <w:uiPriority w:val="99"/>
    <w:rsid w:val="005B2F13"/>
    <w:pPr>
      <w:ind w:left="720"/>
      <w:jc w:val="both"/>
    </w:pPr>
    <w:rPr>
      <w:sz w:val="18"/>
      <w:szCs w:val="18"/>
    </w:rPr>
  </w:style>
  <w:style w:type="paragraph" w:customStyle="1" w:styleId="Szmlista">
    <w:name w:val="Számlista"/>
    <w:basedOn w:val="ListParagraph1"/>
    <w:uiPriority w:val="99"/>
    <w:rsid w:val="005B2F13"/>
    <w:pPr>
      <w:numPr>
        <w:numId w:val="2"/>
      </w:numPr>
      <w:spacing w:after="0"/>
    </w:pPr>
    <w:rPr>
      <w:sz w:val="22"/>
      <w:szCs w:val="22"/>
    </w:rPr>
  </w:style>
  <w:style w:type="paragraph" w:customStyle="1" w:styleId="ListParagraph1">
    <w:name w:val="List Paragraph1"/>
    <w:basedOn w:val="Normal"/>
    <w:uiPriority w:val="99"/>
    <w:rsid w:val="005B2F13"/>
    <w:pPr>
      <w:ind w:left="720"/>
    </w:pPr>
  </w:style>
  <w:style w:type="paragraph" w:customStyle="1" w:styleId="Nemszmoslista">
    <w:name w:val="Nem számos lista"/>
    <w:basedOn w:val="ListParagraph1"/>
    <w:uiPriority w:val="99"/>
    <w:rsid w:val="005B2F13"/>
    <w:pPr>
      <w:numPr>
        <w:numId w:val="1"/>
      </w:numPr>
      <w:spacing w:after="0"/>
      <w:jc w:val="both"/>
    </w:pPr>
    <w:rPr>
      <w:sz w:val="22"/>
      <w:szCs w:val="22"/>
    </w:rPr>
  </w:style>
  <w:style w:type="paragraph" w:customStyle="1" w:styleId="Szmoslista">
    <w:name w:val="Számos lista"/>
    <w:basedOn w:val="Normal"/>
    <w:uiPriority w:val="99"/>
    <w:rsid w:val="005B2F13"/>
    <w:pPr>
      <w:numPr>
        <w:ilvl w:val="1"/>
        <w:numId w:val="2"/>
      </w:numPr>
      <w:spacing w:after="0"/>
      <w:jc w:val="both"/>
    </w:pPr>
    <w:rPr>
      <w:sz w:val="22"/>
      <w:szCs w:val="22"/>
    </w:rPr>
  </w:style>
  <w:style w:type="paragraph" w:customStyle="1" w:styleId="Cm3">
    <w:name w:val="Cím 3"/>
    <w:basedOn w:val="Normal"/>
    <w:uiPriority w:val="99"/>
    <w:rsid w:val="005B2F13"/>
    <w:pPr>
      <w:numPr>
        <w:ilvl w:val="2"/>
        <w:numId w:val="3"/>
      </w:numPr>
      <w:spacing w:after="0" w:line="360" w:lineRule="auto"/>
      <w:jc w:val="both"/>
    </w:pPr>
    <w:rPr>
      <w:i/>
      <w:iCs/>
      <w:sz w:val="22"/>
      <w:szCs w:val="22"/>
    </w:rPr>
  </w:style>
  <w:style w:type="paragraph" w:customStyle="1" w:styleId="Cm2">
    <w:name w:val="Cím 2"/>
    <w:basedOn w:val="Normal"/>
    <w:uiPriority w:val="99"/>
    <w:rsid w:val="005B2F13"/>
    <w:pPr>
      <w:numPr>
        <w:ilvl w:val="1"/>
        <w:numId w:val="3"/>
      </w:numPr>
      <w:spacing w:after="0" w:line="360" w:lineRule="auto"/>
      <w:jc w:val="both"/>
    </w:pPr>
    <w:rPr>
      <w:b/>
      <w:bCs/>
    </w:rPr>
  </w:style>
  <w:style w:type="table" w:styleId="TableGrid">
    <w:name w:val="Table Grid"/>
    <w:basedOn w:val="TableNormal"/>
    <w:uiPriority w:val="39"/>
    <w:rsid w:val="00466593"/>
    <w:rPr>
      <w:rFonts w:eastAsia="Times New Roman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588A"/>
    <w:pPr>
      <w:tabs>
        <w:tab w:val="center" w:pos="4153"/>
        <w:tab w:val="right" w:pos="8306"/>
      </w:tabs>
      <w:spacing w:after="0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paragraph" w:styleId="Footer">
    <w:name w:val="footer"/>
    <w:basedOn w:val="Normal"/>
    <w:link w:val="FooterChar"/>
    <w:uiPriority w:val="99"/>
    <w:rsid w:val="0016588A"/>
    <w:pPr>
      <w:tabs>
        <w:tab w:val="center" w:pos="4153"/>
        <w:tab w:val="right" w:pos="8306"/>
      </w:tabs>
      <w:spacing w:after="0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character" w:styleId="PageNumber">
    <w:name w:val="page number"/>
    <w:basedOn w:val="DefaultParagraphFont"/>
    <w:uiPriority w:val="99"/>
    <w:rsid w:val="0016588A"/>
    <w:rPr>
      <w:rFonts w:cs="Times New Roman"/>
      <w:b/>
      <w:bCs/>
      <w:sz w:val="24"/>
      <w:szCs w:val="24"/>
    </w:rPr>
  </w:style>
  <w:style w:type="paragraph" w:customStyle="1" w:styleId="Ktbbszla">
    <w:name w:val="K több szla"/>
    <w:basedOn w:val="Normal"/>
    <w:next w:val="Ktbbszla2sor"/>
    <w:uiPriority w:val="99"/>
    <w:rsid w:val="0016588A"/>
    <w:pPr>
      <w:tabs>
        <w:tab w:val="left" w:pos="851"/>
        <w:tab w:val="left" w:pos="3969"/>
        <w:tab w:val="left" w:pos="4395"/>
        <w:tab w:val="right" w:pos="7513"/>
      </w:tabs>
      <w:spacing w:after="0"/>
      <w:ind w:left="567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Ktbbszla2sor">
    <w:name w:val="K több szla 2.sor"/>
    <w:basedOn w:val="Normal"/>
    <w:uiPriority w:val="99"/>
    <w:rsid w:val="0016588A"/>
    <w:pPr>
      <w:tabs>
        <w:tab w:val="right" w:pos="8222"/>
      </w:tabs>
      <w:spacing w:after="0"/>
      <w:ind w:left="4395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SorszTK">
    <w:name w:val="Sorsz_TK"/>
    <w:basedOn w:val="Normal"/>
    <w:uiPriority w:val="99"/>
    <w:rsid w:val="0016588A"/>
    <w:pPr>
      <w:tabs>
        <w:tab w:val="right" w:pos="426"/>
        <w:tab w:val="left" w:pos="567"/>
        <w:tab w:val="left" w:pos="3969"/>
        <w:tab w:val="left" w:pos="4395"/>
        <w:tab w:val="right" w:pos="8222"/>
      </w:tabs>
      <w:spacing w:after="0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Ttbbszla">
    <w:name w:val="T több szla"/>
    <w:basedOn w:val="Normal"/>
    <w:next w:val="Ttbbszla2sor"/>
    <w:uiPriority w:val="99"/>
    <w:rsid w:val="0016588A"/>
    <w:pPr>
      <w:tabs>
        <w:tab w:val="left" w:pos="851"/>
        <w:tab w:val="left" w:pos="3969"/>
        <w:tab w:val="left" w:pos="4395"/>
        <w:tab w:val="right" w:pos="8222"/>
      </w:tabs>
      <w:spacing w:after="0"/>
      <w:ind w:left="567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Ttbbszla2sor">
    <w:name w:val="T több szla 2.sor"/>
    <w:basedOn w:val="Normal"/>
    <w:uiPriority w:val="99"/>
    <w:rsid w:val="0016588A"/>
    <w:pPr>
      <w:tabs>
        <w:tab w:val="left" w:pos="851"/>
        <w:tab w:val="right" w:pos="7513"/>
      </w:tabs>
      <w:spacing w:after="0"/>
      <w:ind w:left="851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Felsorols2">
    <w:name w:val="Felsorolás2"/>
    <w:basedOn w:val="Normal"/>
    <w:uiPriority w:val="99"/>
    <w:rsid w:val="0016588A"/>
    <w:pPr>
      <w:numPr>
        <w:numId w:val="8"/>
      </w:numPr>
      <w:tabs>
        <w:tab w:val="clear" w:pos="360"/>
        <w:tab w:val="num" w:pos="567"/>
      </w:tabs>
      <w:spacing w:after="0"/>
      <w:ind w:left="567" w:hanging="283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TK">
    <w:name w:val="TK"/>
    <w:basedOn w:val="Normal"/>
    <w:next w:val="Normal"/>
    <w:uiPriority w:val="99"/>
    <w:rsid w:val="0016588A"/>
    <w:pPr>
      <w:tabs>
        <w:tab w:val="left" w:pos="851"/>
        <w:tab w:val="left" w:pos="3969"/>
        <w:tab w:val="left" w:pos="4395"/>
        <w:tab w:val="right" w:pos="8222"/>
      </w:tabs>
      <w:spacing w:after="0" w:line="240" w:lineRule="exact"/>
      <w:ind w:left="567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Felsorols4">
    <w:name w:val="Felsorolás4"/>
    <w:basedOn w:val="Felsorols3"/>
    <w:uiPriority w:val="99"/>
    <w:rsid w:val="0016588A"/>
    <w:pPr>
      <w:numPr>
        <w:numId w:val="5"/>
      </w:numPr>
      <w:tabs>
        <w:tab w:val="clear" w:pos="360"/>
        <w:tab w:val="num" w:pos="1134"/>
      </w:tabs>
      <w:ind w:left="1134" w:hanging="283"/>
    </w:pPr>
  </w:style>
  <w:style w:type="paragraph" w:customStyle="1" w:styleId="Felsorols3">
    <w:name w:val="Felsorolás3"/>
    <w:basedOn w:val="Felsorols2"/>
    <w:uiPriority w:val="99"/>
    <w:rsid w:val="0016588A"/>
    <w:pPr>
      <w:numPr>
        <w:numId w:val="6"/>
      </w:numPr>
      <w:tabs>
        <w:tab w:val="clear" w:pos="360"/>
        <w:tab w:val="num" w:pos="851"/>
      </w:tabs>
      <w:ind w:left="851" w:hanging="284"/>
    </w:pPr>
  </w:style>
  <w:style w:type="paragraph" w:styleId="FootnoteText">
    <w:name w:val="footnote text"/>
    <w:basedOn w:val="Normal"/>
    <w:link w:val="FootnoteTextChar"/>
    <w:uiPriority w:val="99"/>
    <w:semiHidden/>
    <w:rsid w:val="0016588A"/>
    <w:pPr>
      <w:spacing w:after="0"/>
      <w:jc w:val="both"/>
    </w:pPr>
    <w:rPr>
      <w:rFonts w:eastAsia="Cambria"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588A"/>
    <w:rPr>
      <w:rFonts w:ascii="Times New Roman" w:hAnsi="Times New Roman" w:cs="Times New Roman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16588A"/>
    <w:rPr>
      <w:rFonts w:cs="Times New Roman"/>
      <w:b/>
      <w:bCs/>
      <w:vertAlign w:val="superscript"/>
    </w:rPr>
  </w:style>
  <w:style w:type="paragraph" w:customStyle="1" w:styleId="Feladatpontok">
    <w:name w:val="Feladatpontok"/>
    <w:basedOn w:val="Normal"/>
    <w:uiPriority w:val="99"/>
    <w:rsid w:val="0016588A"/>
    <w:pPr>
      <w:spacing w:after="0"/>
      <w:ind w:left="567" w:hanging="283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Felsorols123">
    <w:name w:val="Felsorolás123"/>
    <w:basedOn w:val="Normal"/>
    <w:uiPriority w:val="99"/>
    <w:rsid w:val="0016588A"/>
    <w:pPr>
      <w:numPr>
        <w:numId w:val="4"/>
      </w:numPr>
      <w:tabs>
        <w:tab w:val="left" w:pos="567"/>
      </w:tabs>
      <w:spacing w:after="0"/>
      <w:ind w:left="567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Kegysoros">
    <w:name w:val="K egysoros"/>
    <w:basedOn w:val="Normal"/>
    <w:uiPriority w:val="99"/>
    <w:rsid w:val="0016588A"/>
    <w:pPr>
      <w:tabs>
        <w:tab w:val="right" w:pos="8222"/>
      </w:tabs>
      <w:spacing w:after="0"/>
      <w:ind w:left="1134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Tegysoros">
    <w:name w:val="T egysoros"/>
    <w:basedOn w:val="Ttbbszla2sor"/>
    <w:uiPriority w:val="99"/>
    <w:rsid w:val="0016588A"/>
    <w:pPr>
      <w:ind w:left="567"/>
    </w:pPr>
  </w:style>
  <w:style w:type="paragraph" w:customStyle="1" w:styleId="Felsorols1">
    <w:name w:val="Felsorolás1"/>
    <w:basedOn w:val="Normal"/>
    <w:uiPriority w:val="99"/>
    <w:rsid w:val="0016588A"/>
    <w:pPr>
      <w:numPr>
        <w:numId w:val="7"/>
      </w:numPr>
      <w:tabs>
        <w:tab w:val="clear" w:pos="360"/>
        <w:tab w:val="num" w:pos="284"/>
      </w:tabs>
      <w:spacing w:after="0"/>
      <w:ind w:left="284" w:hanging="284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apr">
    <w:name w:val="apró"/>
    <w:aliases w:val="beljebb"/>
    <w:basedOn w:val="Heading5"/>
    <w:uiPriority w:val="99"/>
    <w:rsid w:val="0016588A"/>
    <w:pPr>
      <w:ind w:left="567" w:right="544"/>
    </w:pPr>
    <w:rPr>
      <w:b w:val="0"/>
      <w:bCs w:val="0"/>
      <w:sz w:val="20"/>
      <w:szCs w:val="20"/>
    </w:rPr>
  </w:style>
  <w:style w:type="character" w:customStyle="1" w:styleId="Lucidakeziras">
    <w:name w:val="Lucida keziras"/>
    <w:basedOn w:val="DefaultParagraphFont"/>
    <w:uiPriority w:val="99"/>
    <w:rsid w:val="0016588A"/>
    <w:rPr>
      <w:rFonts w:ascii="Lucida Handwriting" w:hAnsi="Lucida Handwriting" w:cs="Lucida Handwriting"/>
      <w:sz w:val="20"/>
      <w:szCs w:val="20"/>
      <w:lang w:val="hu-HU"/>
    </w:rPr>
  </w:style>
  <w:style w:type="paragraph" w:customStyle="1" w:styleId="Felsorols-">
    <w:name w:val="Felsorolás-"/>
    <w:basedOn w:val="Normal"/>
    <w:uiPriority w:val="99"/>
    <w:rsid w:val="0016588A"/>
    <w:pPr>
      <w:spacing w:after="0"/>
      <w:ind w:left="709" w:hanging="283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Felsorols">
    <w:name w:val="Felsorolás="/>
    <w:basedOn w:val="Felsorols-"/>
    <w:uiPriority w:val="99"/>
    <w:rsid w:val="0016588A"/>
    <w:pPr>
      <w:ind w:left="993"/>
    </w:pPr>
  </w:style>
  <w:style w:type="paragraph" w:customStyle="1" w:styleId="Felsorols0">
    <w:name w:val="Felsorolás*"/>
    <w:basedOn w:val="Felsorols-"/>
    <w:uiPriority w:val="99"/>
    <w:rsid w:val="0016588A"/>
    <w:pPr>
      <w:ind w:left="1276"/>
    </w:pPr>
  </w:style>
  <w:style w:type="paragraph" w:styleId="List">
    <w:name w:val="List"/>
    <w:basedOn w:val="Normal"/>
    <w:uiPriority w:val="99"/>
    <w:rsid w:val="0016588A"/>
    <w:pPr>
      <w:spacing w:after="0"/>
      <w:ind w:left="283" w:hanging="283"/>
      <w:jc w:val="both"/>
    </w:pPr>
    <w:rPr>
      <w:rFonts w:eastAsia="Cambria" w:cs="Times New Roman"/>
      <w:sz w:val="22"/>
      <w:szCs w:val="22"/>
      <w:lang w:eastAsia="hu-HU"/>
    </w:rPr>
  </w:style>
  <w:style w:type="paragraph" w:styleId="BodyText">
    <w:name w:val="Body Text"/>
    <w:basedOn w:val="Normal"/>
    <w:link w:val="BodyTextChar"/>
    <w:uiPriority w:val="99"/>
    <w:rsid w:val="0016588A"/>
    <w:pPr>
      <w:spacing w:after="0"/>
      <w:jc w:val="center"/>
    </w:pPr>
    <w:rPr>
      <w:rFonts w:eastAsia="Cambria" w:cs="Times New Roman"/>
      <w:b/>
      <w:bCs/>
      <w:sz w:val="22"/>
      <w:szCs w:val="22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16588A"/>
    <w:pPr>
      <w:spacing w:after="0"/>
      <w:ind w:left="284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paragraph" w:styleId="BodyText2">
    <w:name w:val="Body Text 2"/>
    <w:basedOn w:val="Normal"/>
    <w:link w:val="BodyText2Char"/>
    <w:uiPriority w:val="99"/>
    <w:rsid w:val="0016588A"/>
    <w:pPr>
      <w:spacing w:after="0"/>
      <w:ind w:right="-57"/>
      <w:jc w:val="both"/>
    </w:pPr>
    <w:rPr>
      <w:rFonts w:eastAsia="Cambria" w:cs="Times New Roman"/>
      <w:b/>
      <w:bCs/>
      <w:sz w:val="22"/>
      <w:szCs w:val="22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styleId="BodyTextIndent2">
    <w:name w:val="Body Text Indent 2"/>
    <w:basedOn w:val="Normal"/>
    <w:link w:val="BodyTextIndent2Char"/>
    <w:uiPriority w:val="99"/>
    <w:rsid w:val="0016588A"/>
    <w:pPr>
      <w:spacing w:after="0"/>
      <w:ind w:left="426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paragraph" w:styleId="BodyTextIndent3">
    <w:name w:val="Body Text Indent 3"/>
    <w:basedOn w:val="Normal"/>
    <w:link w:val="BodyTextIndent3Char"/>
    <w:uiPriority w:val="99"/>
    <w:rsid w:val="0016588A"/>
    <w:pPr>
      <w:spacing w:after="0"/>
      <w:ind w:left="426" w:hanging="426"/>
      <w:jc w:val="both"/>
    </w:pPr>
    <w:rPr>
      <w:rFonts w:eastAsia="Cambria" w:cs="Times New Roman"/>
      <w:spacing w:val="-6"/>
      <w:sz w:val="22"/>
      <w:szCs w:val="22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588A"/>
    <w:rPr>
      <w:rFonts w:ascii="Times New Roman" w:hAnsi="Times New Roman" w:cs="Times New Roman"/>
      <w:spacing w:val="-6"/>
      <w:sz w:val="22"/>
      <w:szCs w:val="22"/>
      <w:lang w:val="hu-HU" w:eastAsia="hu-HU"/>
    </w:rPr>
  </w:style>
  <w:style w:type="paragraph" w:styleId="Title">
    <w:name w:val="Title"/>
    <w:basedOn w:val="Normal"/>
    <w:link w:val="TitleChar"/>
    <w:uiPriority w:val="99"/>
    <w:qFormat/>
    <w:rsid w:val="0016588A"/>
    <w:pPr>
      <w:spacing w:after="0"/>
      <w:jc w:val="center"/>
      <w:outlineLvl w:val="0"/>
    </w:pPr>
    <w:rPr>
      <w:rFonts w:eastAsia="Cambria" w:cs="Times New Roman"/>
      <w:b/>
      <w:bCs/>
      <w:sz w:val="28"/>
      <w:szCs w:val="28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16588A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16588A"/>
    <w:pPr>
      <w:spacing w:after="0"/>
      <w:jc w:val="both"/>
    </w:pPr>
    <w:rPr>
      <w:rFonts w:eastAsia="Cambria" w:cs="Times New Roman"/>
      <w:i/>
      <w:iCs/>
      <w:sz w:val="20"/>
      <w:szCs w:val="20"/>
      <w:lang w:eastAsia="hu-H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6588A"/>
    <w:rPr>
      <w:rFonts w:ascii="Times New Roman" w:hAnsi="Times New Roman" w:cs="Times New Roman"/>
      <w:i/>
      <w:iCs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rsid w:val="001658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88A"/>
    <w:pPr>
      <w:spacing w:after="0"/>
      <w:jc w:val="both"/>
    </w:pPr>
    <w:rPr>
      <w:rFonts w:eastAsia="Cambria" w:cs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88A"/>
    <w:rPr>
      <w:rFonts w:ascii="Times New Roman" w:hAnsi="Times New Roman"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88A"/>
    <w:rPr>
      <w:rFonts w:ascii="Times New Roman" w:hAnsi="Times New Roman" w:cs="Times New Roman"/>
      <w:b/>
      <w:bCs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6588A"/>
    <w:pPr>
      <w:spacing w:after="0"/>
      <w:jc w:val="both"/>
    </w:pPr>
    <w:rPr>
      <w:rFonts w:ascii="Tahoma" w:eastAsia="Cambri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88A"/>
    <w:rPr>
      <w:rFonts w:ascii="Tahoma" w:hAnsi="Tahoma" w:cs="Tahoma"/>
      <w:sz w:val="16"/>
      <w:szCs w:val="16"/>
      <w:lang w:val="hu-HU" w:eastAsia="hu-HU"/>
    </w:rPr>
  </w:style>
  <w:style w:type="paragraph" w:customStyle="1" w:styleId="Alpont1">
    <w:name w:val="Alpont 1"/>
    <w:basedOn w:val="ListParagraph"/>
    <w:uiPriority w:val="99"/>
    <w:rsid w:val="00AD1E83"/>
    <w:pPr>
      <w:numPr>
        <w:ilvl w:val="1"/>
        <w:numId w:val="14"/>
      </w:numPr>
      <w:spacing w:before="120" w:after="120" w:line="288" w:lineRule="auto"/>
    </w:pPr>
    <w:rPr>
      <w:i/>
      <w:sz w:val="30"/>
      <w:szCs w:val="28"/>
    </w:rPr>
  </w:style>
  <w:style w:type="paragraph" w:styleId="ListParagraph">
    <w:name w:val="List Paragraph"/>
    <w:basedOn w:val="Normal"/>
    <w:uiPriority w:val="34"/>
    <w:qFormat/>
    <w:rsid w:val="00AD1E83"/>
    <w:pPr>
      <w:ind w:left="720"/>
      <w:jc w:val="both"/>
    </w:pPr>
    <w:rPr>
      <w:rFonts w:ascii="Calibri" w:eastAsia="MS ??" w:hAnsi="Calibri" w:cs="Times New Roman"/>
      <w:lang w:eastAsia="ja-JP"/>
    </w:rPr>
  </w:style>
  <w:style w:type="paragraph" w:customStyle="1" w:styleId="Alpont2">
    <w:name w:val="Alpont 2"/>
    <w:basedOn w:val="ListParagraph"/>
    <w:uiPriority w:val="99"/>
    <w:rsid w:val="00AD1E83"/>
    <w:pPr>
      <w:numPr>
        <w:ilvl w:val="2"/>
        <w:numId w:val="14"/>
      </w:numPr>
      <w:spacing w:before="120" w:after="240" w:line="288" w:lineRule="auto"/>
    </w:pPr>
    <w:rPr>
      <w:sz w:val="26"/>
      <w:szCs w:val="26"/>
    </w:rPr>
  </w:style>
  <w:style w:type="paragraph" w:customStyle="1" w:styleId="Style1">
    <w:name w:val="Style1"/>
    <w:basedOn w:val="Alpont2"/>
    <w:uiPriority w:val="99"/>
    <w:rsid w:val="00AD1E83"/>
    <w:pPr>
      <w:numPr>
        <w:ilvl w:val="3"/>
      </w:numPr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B022-5AB9-9044-9C74-F4EE479D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3056</Words>
  <Characters>17422</Characters>
  <Application>Microsoft Macintosh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 Zrt.</Company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Okleveles vizsgasor - Adózási ismeretek 2012.10.18.</dc:subject>
  <dc:creator>Gyenge Magdolna</dc:creator>
  <cp:lastModifiedBy>László Péter Lakatos</cp:lastModifiedBy>
  <cp:revision>15</cp:revision>
  <cp:lastPrinted>2014-10-10T05:22:00Z</cp:lastPrinted>
  <dcterms:created xsi:type="dcterms:W3CDTF">2014-10-07T16:36:00Z</dcterms:created>
  <dcterms:modified xsi:type="dcterms:W3CDTF">2014-10-10T05:41:00Z</dcterms:modified>
</cp:coreProperties>
</file>