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DB" w:rsidRPr="00DF2DCC" w:rsidRDefault="00040ADB" w:rsidP="00040ADB">
      <w:pPr>
        <w:jc w:val="center"/>
        <w:rPr>
          <w:rFonts w:ascii="Times New Roman" w:hAnsi="Times New Roman" w:cs="Times New Roman"/>
          <w:b/>
          <w:bCs/>
          <w:sz w:val="22"/>
          <w:szCs w:val="22"/>
          <w:lang w:val="cs-CZ"/>
        </w:rPr>
      </w:pPr>
    </w:p>
    <w:p w:rsidR="00040ADB" w:rsidRPr="00DF2DCC" w:rsidRDefault="00040ADB" w:rsidP="00040ADB">
      <w:pPr>
        <w:jc w:val="center"/>
        <w:rPr>
          <w:b/>
          <w:bCs/>
          <w:sz w:val="22"/>
          <w:szCs w:val="22"/>
          <w:lang w:val="cs-CZ"/>
        </w:rPr>
      </w:pPr>
    </w:p>
    <w:p w:rsidR="00040ADB" w:rsidRPr="00DF2DCC" w:rsidRDefault="002C46F5" w:rsidP="00040ADB">
      <w:pPr>
        <w:jc w:val="center"/>
        <w:rPr>
          <w:b/>
          <w:bCs/>
          <w:sz w:val="22"/>
          <w:szCs w:val="22"/>
        </w:rPr>
      </w:pPr>
      <w:r w:rsidRPr="002C46F5">
        <w:rPr>
          <w:noProof/>
          <w:sz w:val="22"/>
          <w:szCs w:val="22"/>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5pt;margin-top:1.9pt;width:395.05pt;height:71.6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">
            <v:textbox>
              <w:txbxContent>
                <w:p w:rsidR="00DF2332" w:rsidRDefault="00DF2332" w:rsidP="00040ADB">
                  <w:pPr>
                    <w:jc w:val="center"/>
                    <w:rPr>
                      <w:rFonts w:ascii="Times New Roman" w:hAnsi="Times New Roman" w:cs="Times New Roman"/>
                      <w:b/>
                      <w:bCs/>
                      <w:sz w:val="40"/>
                      <w:szCs w:val="40"/>
                    </w:rPr>
                  </w:pPr>
                </w:p>
                <w:p w:rsidR="00DF2332" w:rsidRDefault="00DF2332" w:rsidP="00040ADB">
                  <w:pPr>
                    <w:jc w:val="center"/>
                    <w:rPr>
                      <w:rFonts w:ascii="Times New Roman" w:hAnsi="Times New Roman" w:cs="Times New Roman"/>
                      <w:b/>
                      <w:bCs/>
                      <w:sz w:val="40"/>
                      <w:szCs w:val="40"/>
                    </w:rPr>
                  </w:pPr>
                  <w:r w:rsidRPr="00B950C5">
                    <w:rPr>
                      <w:b/>
                      <w:bCs/>
                      <w:sz w:val="40"/>
                      <w:szCs w:val="40"/>
                    </w:rPr>
                    <w:t xml:space="preserve">Okleveles </w:t>
                  </w:r>
                  <w:r w:rsidRPr="00B950C5">
                    <w:rPr>
                      <w:b/>
                      <w:bCs/>
                      <w:sz w:val="40"/>
                      <w:szCs w:val="40"/>
                      <w:lang w:val="cs-CZ"/>
                    </w:rPr>
                    <w:t>Könyvvizsgálói</w:t>
                  </w:r>
                  <w:r w:rsidRPr="00B950C5">
                    <w:rPr>
                      <w:b/>
                      <w:bCs/>
                      <w:sz w:val="40"/>
                      <w:szCs w:val="40"/>
                    </w:rPr>
                    <w:t xml:space="preserve"> Képzés</w:t>
                  </w:r>
                </w:p>
                <w:p w:rsidR="00DF2332" w:rsidRPr="008241BC" w:rsidRDefault="00DF2332" w:rsidP="00040ADB">
                  <w:pPr>
                    <w:jc w:val="center"/>
                    <w:rPr>
                      <w:rFonts w:ascii="Times New Roman" w:hAnsi="Times New Roman" w:cs="Times New Roman"/>
                      <w:b/>
                      <w:bCs/>
                      <w:sz w:val="40"/>
                      <w:szCs w:val="40"/>
                      <w:lang w:val="cs-CZ"/>
                    </w:rPr>
                  </w:pPr>
                </w:p>
              </w:txbxContent>
            </v:textbox>
          </v:shape>
        </w:pict>
      </w:r>
    </w:p>
    <w:p w:rsidR="00040ADB" w:rsidRPr="00DF2DCC" w:rsidRDefault="002C46F5" w:rsidP="00040ADB">
      <w:pPr>
        <w:jc w:val="center"/>
        <w:rPr>
          <w:b/>
          <w:bCs/>
          <w:sz w:val="22"/>
          <w:szCs w:val="22"/>
          <w:lang w:val="cs-CZ"/>
        </w:rPr>
      </w:pPr>
      <w:r w:rsidRPr="002C46F5">
        <w:rPr>
          <w:noProof/>
          <w:sz w:val="22"/>
          <w:szCs w:val="22"/>
          <w:lang w:val="en-US"/>
        </w:rPr>
        <w:pict>
          <v:shape id="Text Box 5" o:spid="_x0000_s1029" type="#_x0000_t202" style="position:absolute;left:0;text-align:left;margin-left:-29.8pt;margin-top:591.45pt;width:150.95pt;height:114.8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" filled="f" stroked="f">
            <v:textbox inset=",7.2pt,,7.2pt">
              <w:txbxContent>
                <w:p w:rsidR="00DF2332" w:rsidRPr="00602843" w:rsidRDefault="00DF2332" w:rsidP="00040ADB">
                  <w:pPr>
                    <w:jc w:val="center"/>
                    <w:rPr>
                      <w:b/>
                      <w:bCs/>
                    </w:rPr>
                  </w:pPr>
                  <w:r>
                    <w:rPr>
                      <w:rFonts w:ascii="Times New Roman" w:hAnsi="Times New Roman" w:cs="Times New Roman"/>
                      <w:noProof/>
                      <w:lang w:eastAsia="hu-HU"/>
                    </w:rPr>
                    <w:drawing>
                      <wp:inline distT="0" distB="0" distL="0" distR="0">
                        <wp:extent cx="16764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inline>
                    </w:drawing>
                  </w:r>
                </w:p>
              </w:txbxContent>
            </v:textbox>
          </v:shape>
        </w:pict>
      </w:r>
      <w:r w:rsidRPr="002C46F5">
        <w:rPr>
          <w:noProof/>
          <w:sz w:val="22"/>
          <w:szCs w:val="22"/>
          <w:lang w:val="en-US"/>
        </w:rPr>
        <w:pict>
          <v:shape id="Text Box 3" o:spid="_x0000_s1027" type="#_x0000_t202" style="position:absolute;left:0;text-align:left;margin-left:4.05pt;margin-top:69.45pt;width:396pt;height:189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">
            <v:textbox>
              <w:txbxContent>
                <w:p w:rsidR="00DF2332" w:rsidRPr="00B950C5" w:rsidRDefault="00DF2332" w:rsidP="00040ADB">
                  <w:pPr>
                    <w:jc w:val="center"/>
                    <w:rPr>
                      <w:rFonts w:ascii="Times New Roman" w:hAnsi="Times New Roman" w:cs="Times New Roman"/>
                      <w:b/>
                      <w:bCs/>
                      <w:sz w:val="60"/>
                      <w:szCs w:val="60"/>
                      <w:lang w:val="cs-CZ"/>
                    </w:rPr>
                  </w:pPr>
                </w:p>
                <w:p w:rsidR="00DF2332" w:rsidRPr="00B950C5" w:rsidRDefault="00DF2332" w:rsidP="00040ADB">
                  <w:pPr>
                    <w:jc w:val="center"/>
                    <w:rPr>
                      <w:b/>
                      <w:bCs/>
                      <w:sz w:val="44"/>
                      <w:szCs w:val="44"/>
                    </w:rPr>
                  </w:pPr>
                  <w:r w:rsidRPr="00B950C5">
                    <w:rPr>
                      <w:b/>
                      <w:bCs/>
                      <w:sz w:val="44"/>
                      <w:szCs w:val="44"/>
                    </w:rPr>
                    <w:t xml:space="preserve">A számvitel nemzetközi </w:t>
                  </w:r>
                  <w:r w:rsidRPr="00B950C5">
                    <w:rPr>
                      <w:b/>
                      <w:bCs/>
                      <w:sz w:val="44"/>
                      <w:szCs w:val="44"/>
                      <w:lang w:val="cs-CZ"/>
                    </w:rPr>
                    <w:t>szabályozása</w:t>
                  </w:r>
                </w:p>
                <w:p w:rsidR="00DF2332" w:rsidRPr="00B950C5" w:rsidRDefault="00DF2332" w:rsidP="00040ADB">
                  <w:pPr>
                    <w:jc w:val="center"/>
                    <w:rPr>
                      <w:b/>
                      <w:bCs/>
                      <w:sz w:val="44"/>
                      <w:szCs w:val="44"/>
                    </w:rPr>
                  </w:pPr>
                </w:p>
                <w:p w:rsidR="00DF2332" w:rsidRPr="00B950C5" w:rsidRDefault="00DF2332" w:rsidP="00040ADB">
                  <w:pPr>
                    <w:jc w:val="center"/>
                    <w:rPr>
                      <w:sz w:val="44"/>
                      <w:szCs w:val="44"/>
                    </w:rPr>
                  </w:pPr>
                  <w:r w:rsidRPr="00B950C5">
                    <w:rPr>
                      <w:sz w:val="44"/>
                      <w:szCs w:val="44"/>
                    </w:rPr>
                    <w:t>201</w:t>
                  </w:r>
                  <w:r>
                    <w:rPr>
                      <w:sz w:val="44"/>
                      <w:szCs w:val="44"/>
                    </w:rPr>
                    <w:t>3</w:t>
                  </w:r>
                  <w:r w:rsidRPr="00B950C5">
                    <w:rPr>
                      <w:sz w:val="44"/>
                      <w:szCs w:val="44"/>
                    </w:rPr>
                    <w:t xml:space="preserve">. </w:t>
                  </w:r>
                  <w:r>
                    <w:rPr>
                      <w:sz w:val="44"/>
                      <w:szCs w:val="44"/>
                    </w:rPr>
                    <w:t>szeptember 12.</w:t>
                  </w:r>
                </w:p>
                <w:p w:rsidR="00DF2332" w:rsidRDefault="00DF2332" w:rsidP="00040ADB">
                  <w:pPr>
                    <w:jc w:val="center"/>
                    <w:rPr>
                      <w:sz w:val="44"/>
                      <w:szCs w:val="44"/>
                    </w:rPr>
                  </w:pPr>
                  <w:r>
                    <w:rPr>
                      <w:sz w:val="44"/>
                      <w:szCs w:val="44"/>
                    </w:rPr>
                    <w:t>Írásbeli vizsgasor</w:t>
                  </w:r>
                </w:p>
                <w:p w:rsidR="00DF2332" w:rsidRPr="0021796E" w:rsidRDefault="00DF2332" w:rsidP="00040ADB">
                  <w:pPr>
                    <w:jc w:val="center"/>
                    <w:rPr>
                      <w:b/>
                      <w:bCs/>
                      <w:color w:val="FFFFFF" w:themeColor="background1"/>
                      <w:sz w:val="44"/>
                      <w:szCs w:val="44"/>
                    </w:rPr>
                  </w:pPr>
                  <w:r w:rsidRPr="0021796E">
                    <w:rPr>
                      <w:b/>
                      <w:bCs/>
                      <w:color w:val="FFFFFF" w:themeColor="background1"/>
                      <w:sz w:val="44"/>
                      <w:szCs w:val="44"/>
                      <w:highlight w:val="black"/>
                    </w:rPr>
                    <w:t>A verzió</w:t>
                  </w:r>
                </w:p>
              </w:txbxContent>
            </v:textbox>
          </v:shape>
        </w:pict>
      </w:r>
      <w:r w:rsidRPr="002C46F5">
        <w:rPr>
          <w:noProof/>
          <w:sz w:val="22"/>
          <w:szCs w:val="22"/>
          <w:lang w:val="en-US"/>
        </w:rPr>
        <w:pict>
          <v:shape id="Text Box 4" o:spid="_x0000_s1028" type="#_x0000_t202" style="position:absolute;left:0;text-align:left;margin-left:4.05pt;margin-top:267.45pt;width:396pt;height:324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">
            <v:textbox>
              <w:txbxContent>
                <w:p w:rsidR="00DF2332" w:rsidRPr="00B950C5" w:rsidRDefault="00DF2332" w:rsidP="00040ADB">
                  <w:pPr>
                    <w:jc w:val="both"/>
                    <w:rPr>
                      <w:b/>
                      <w:bCs/>
                      <w:sz w:val="22"/>
                      <w:szCs w:val="22"/>
                    </w:rPr>
                  </w:pPr>
                  <w:r w:rsidRPr="00B950C5">
                    <w:rPr>
                      <w:b/>
                      <w:bCs/>
                      <w:sz w:val="22"/>
                      <w:szCs w:val="22"/>
                    </w:rPr>
                    <w:t>Rendelkezésre álló idő:</w:t>
                  </w:r>
                  <w:r w:rsidRPr="00B950C5">
                    <w:rPr>
                      <w:b/>
                      <w:bCs/>
                      <w:sz w:val="22"/>
                      <w:szCs w:val="22"/>
                    </w:rPr>
                    <w:tab/>
                  </w:r>
                  <w:r w:rsidRPr="00B950C5">
                    <w:rPr>
                      <w:b/>
                      <w:bCs/>
                      <w:sz w:val="22"/>
                      <w:szCs w:val="22"/>
                    </w:rPr>
                    <w:tab/>
                    <w:t>120 perc</w:t>
                  </w:r>
                </w:p>
                <w:p w:rsidR="00DF2332" w:rsidRPr="00B950C5" w:rsidRDefault="00DF2332" w:rsidP="00040ADB">
                  <w:pPr>
                    <w:jc w:val="both"/>
                    <w:rPr>
                      <w:b/>
                      <w:bCs/>
                      <w:sz w:val="22"/>
                      <w:szCs w:val="22"/>
                    </w:rPr>
                  </w:pPr>
                  <w:r w:rsidRPr="00B950C5">
                    <w:rPr>
                      <w:b/>
                      <w:bCs/>
                      <w:sz w:val="22"/>
                      <w:szCs w:val="22"/>
                    </w:rPr>
                    <w:t>Elégségeshez szükséges:</w:t>
                  </w:r>
                  <w:r w:rsidRPr="00B950C5">
                    <w:rPr>
                      <w:b/>
                      <w:bCs/>
                      <w:sz w:val="22"/>
                      <w:szCs w:val="22"/>
                    </w:rPr>
                    <w:tab/>
                    <w:t>60%</w:t>
                  </w:r>
                </w:p>
                <w:p w:rsidR="00DF2332" w:rsidRPr="00B950C5" w:rsidRDefault="00DF2332" w:rsidP="00040ADB">
                  <w:pPr>
                    <w:jc w:val="both"/>
                    <w:rPr>
                      <w:sz w:val="22"/>
                      <w:szCs w:val="22"/>
                    </w:rPr>
                  </w:pPr>
                </w:p>
                <w:p w:rsidR="00DF2332" w:rsidRPr="001A2C8B" w:rsidRDefault="00DF2332" w:rsidP="00040ADB">
                  <w:pPr>
                    <w:jc w:val="both"/>
                    <w:rPr>
                      <w:sz w:val="22"/>
                      <w:szCs w:val="22"/>
                    </w:rPr>
                  </w:pPr>
                  <w:r w:rsidRPr="001A2C8B">
                    <w:rPr>
                      <w:sz w:val="22"/>
                      <w:szCs w:val="22"/>
                    </w:rPr>
                    <w:t>Kérjük, ne nyissa ki a lapot, amíg a teremfelügyelők ezt nem kérik!</w:t>
                  </w:r>
                </w:p>
                <w:p w:rsidR="00DF2332" w:rsidRPr="001A2C8B" w:rsidRDefault="00DF2332" w:rsidP="00040ADB">
                  <w:pPr>
                    <w:jc w:val="both"/>
                    <w:rPr>
                      <w:sz w:val="22"/>
                      <w:szCs w:val="22"/>
                    </w:rPr>
                  </w:pPr>
                  <w:r w:rsidRPr="001A2C8B">
                    <w:rPr>
                      <w:sz w:val="22"/>
                      <w:szCs w:val="22"/>
                    </w:rPr>
                    <w:t xml:space="preserve">Tintával </w:t>
                  </w:r>
                  <w:proofErr w:type="gramStart"/>
                  <w:r w:rsidRPr="001A2C8B">
                    <w:rPr>
                      <w:sz w:val="22"/>
                      <w:szCs w:val="22"/>
                    </w:rPr>
                    <w:t>dolgozzon</w:t>
                  </w:r>
                  <w:proofErr w:type="gramEnd"/>
                  <w:r w:rsidRPr="001A2C8B">
                    <w:rPr>
                      <w:sz w:val="22"/>
                      <w:szCs w:val="22"/>
                    </w:rPr>
                    <w:t xml:space="preserve"> és minden mellékszámítást mutasson be! Kérjük, csak olyan számológépet használjon, amely szöveg tárolására nem alkalmas.</w:t>
                  </w:r>
                </w:p>
                <w:p w:rsidR="00DF2332" w:rsidRPr="001A2C8B" w:rsidRDefault="00DF2332" w:rsidP="00040ADB">
                  <w:pPr>
                    <w:jc w:val="both"/>
                    <w:rPr>
                      <w:sz w:val="22"/>
                      <w:szCs w:val="22"/>
                    </w:rPr>
                  </w:pPr>
                </w:p>
                <w:p w:rsidR="00DF2332" w:rsidRPr="001A2C8B" w:rsidRDefault="00DF2332" w:rsidP="00040ADB">
                  <w:pPr>
                    <w:jc w:val="both"/>
                    <w:rPr>
                      <w:sz w:val="22"/>
                      <w:szCs w:val="22"/>
                    </w:rPr>
                  </w:pPr>
                  <w:r w:rsidRPr="001A2C8B">
                    <w:rPr>
                      <w:sz w:val="22"/>
                      <w:szCs w:val="22"/>
                    </w:rPr>
                    <w:t xml:space="preserve">A megoldás során azokat az </w:t>
                  </w:r>
                  <w:proofErr w:type="spellStart"/>
                  <w:r w:rsidRPr="001A2C8B">
                    <w:rPr>
                      <w:sz w:val="22"/>
                      <w:szCs w:val="22"/>
                    </w:rPr>
                    <w:t>IFRS-eket</w:t>
                  </w:r>
                  <w:proofErr w:type="spellEnd"/>
                  <w:r w:rsidRPr="001A2C8B">
                    <w:rPr>
                      <w:sz w:val="22"/>
                      <w:szCs w:val="22"/>
                    </w:rPr>
                    <w:t xml:space="preserve"> kell használnia, amelyek 2010. január 1-jén már hatályosak voltak. </w:t>
                  </w:r>
                </w:p>
                <w:p w:rsidR="00DF2332" w:rsidRPr="001A2C8B" w:rsidRDefault="00DF2332" w:rsidP="00040ADB">
                  <w:pPr>
                    <w:jc w:val="both"/>
                    <w:rPr>
                      <w:sz w:val="22"/>
                      <w:szCs w:val="22"/>
                    </w:rPr>
                  </w:pPr>
                </w:p>
                <w:p w:rsidR="00DF2332" w:rsidRPr="001A2C8B" w:rsidRDefault="00DF2332" w:rsidP="00040ADB">
                  <w:pPr>
                    <w:jc w:val="both"/>
                    <w:rPr>
                      <w:b/>
                      <w:bCs/>
                      <w:sz w:val="22"/>
                      <w:szCs w:val="22"/>
                    </w:rPr>
                  </w:pPr>
                  <w:r w:rsidRPr="001A2C8B">
                    <w:rPr>
                      <w:b/>
                      <w:bCs/>
                      <w:sz w:val="22"/>
                      <w:szCs w:val="22"/>
                    </w:rPr>
                    <w:t>A dolgozat két részre osztható:</w:t>
                  </w:r>
                </w:p>
                <w:p w:rsidR="00DF2332" w:rsidRPr="001A2C8B" w:rsidRDefault="00DF2332" w:rsidP="00040ADB">
                  <w:pPr>
                    <w:jc w:val="both"/>
                    <w:rPr>
                      <w:b/>
                      <w:bCs/>
                      <w:sz w:val="22"/>
                      <w:szCs w:val="22"/>
                    </w:rPr>
                  </w:pPr>
                  <w:r w:rsidRPr="001A2C8B">
                    <w:rPr>
                      <w:b/>
                      <w:bCs/>
                      <w:sz w:val="22"/>
                      <w:szCs w:val="22"/>
                    </w:rPr>
                    <w:t>A rész – EGY 50 pontos kérdés, amelyet meg KELL oldani;</w:t>
                  </w:r>
                </w:p>
                <w:p w:rsidR="00DF2332" w:rsidRPr="001A2C8B" w:rsidRDefault="00DF2332" w:rsidP="00040ADB">
                  <w:pPr>
                    <w:jc w:val="both"/>
                    <w:rPr>
                      <w:b/>
                      <w:bCs/>
                      <w:sz w:val="22"/>
                      <w:szCs w:val="22"/>
                    </w:rPr>
                  </w:pPr>
                  <w:r w:rsidRPr="001A2C8B">
                    <w:rPr>
                      <w:b/>
                      <w:bCs/>
                      <w:sz w:val="22"/>
                      <w:szCs w:val="22"/>
                    </w:rPr>
                    <w:t>B rész – HÁROM 25 pontos kérdés, amelyből CSAK KETTŐT kell megoldani.</w:t>
                  </w:r>
                </w:p>
                <w:p w:rsidR="00DF2332" w:rsidRPr="001A2C8B" w:rsidRDefault="00DF2332" w:rsidP="00040ADB">
                  <w:pPr>
                    <w:jc w:val="both"/>
                    <w:rPr>
                      <w:sz w:val="22"/>
                      <w:szCs w:val="22"/>
                    </w:rPr>
                  </w:pPr>
                </w:p>
                <w:p w:rsidR="00DF2332" w:rsidRPr="001A2C8B" w:rsidRDefault="00DF2332" w:rsidP="00040ADB">
                  <w:pPr>
                    <w:jc w:val="both"/>
                    <w:rPr>
                      <w:sz w:val="22"/>
                      <w:szCs w:val="22"/>
                    </w:rPr>
                  </w:pPr>
                  <w:r w:rsidRPr="001A2C8B">
                    <w:rPr>
                      <w:sz w:val="22"/>
                      <w:szCs w:val="22"/>
                    </w:rPr>
                    <w:t xml:space="preserve">Javasoljuk, hogy a vizsga elején szánjon 5-10 percet a feladatok megismerésére, csak ezután kezdjen hozzá a kidolgozáshoz. A dolgozat 110 perc alatt megoldható. </w:t>
                  </w:r>
                </w:p>
                <w:p w:rsidR="00DF2332" w:rsidRPr="001A2C8B" w:rsidRDefault="00DF2332" w:rsidP="00040ADB">
                  <w:pPr>
                    <w:jc w:val="both"/>
                    <w:rPr>
                      <w:sz w:val="22"/>
                      <w:szCs w:val="22"/>
                    </w:rPr>
                  </w:pPr>
                </w:p>
                <w:p w:rsidR="00DF2332" w:rsidRPr="001A2C8B" w:rsidRDefault="00DF2332" w:rsidP="00040ADB">
                  <w:pPr>
                    <w:jc w:val="both"/>
                    <w:rPr>
                      <w:sz w:val="22"/>
                      <w:szCs w:val="22"/>
                    </w:rPr>
                  </w:pPr>
                  <w:r w:rsidRPr="001A2C8B">
                    <w:rPr>
                      <w:sz w:val="22"/>
                      <w:szCs w:val="22"/>
                    </w:rPr>
                    <w:t>A dolgozatot a teremből kivinni nem szabad.</w:t>
                  </w:r>
                </w:p>
                <w:p w:rsidR="00DF2332" w:rsidRPr="00432561" w:rsidRDefault="00DF2332" w:rsidP="00040ADB">
                  <w:pPr>
                    <w:jc w:val="both"/>
                    <w:rPr>
                      <w:rFonts w:ascii="Times New Roman" w:hAnsi="Times New Roman" w:cs="Times New Roman"/>
                      <w:sz w:val="22"/>
                      <w:szCs w:val="22"/>
                    </w:rPr>
                  </w:pPr>
                </w:p>
                <w:p w:rsidR="00DF2332" w:rsidRPr="00B950C5" w:rsidRDefault="00DF2332" w:rsidP="00040ADB">
                  <w:pPr>
                    <w:jc w:val="both"/>
                    <w:rPr>
                      <w:sz w:val="22"/>
                      <w:szCs w:val="22"/>
                    </w:rPr>
                  </w:pPr>
                </w:p>
                <w:p w:rsidR="00DF2332" w:rsidRPr="00B950C5" w:rsidRDefault="00DF2332" w:rsidP="00040ADB">
                  <w:pPr>
                    <w:jc w:val="center"/>
                    <w:rPr>
                      <w:sz w:val="22"/>
                      <w:szCs w:val="22"/>
                    </w:rPr>
                  </w:pPr>
                  <w:r w:rsidRPr="00B950C5">
                    <w:rPr>
                      <w:sz w:val="22"/>
                      <w:szCs w:val="22"/>
                    </w:rPr>
                    <w:t>Sok sikert!</w:t>
                  </w:r>
                </w:p>
              </w:txbxContent>
            </v:textbox>
          </v:shape>
        </w:pict>
      </w:r>
      <w:r w:rsidR="00040ADB" w:rsidRPr="00DF2DCC">
        <w:rPr>
          <w:b/>
          <w:bCs/>
          <w:sz w:val="22"/>
          <w:szCs w:val="22"/>
        </w:rPr>
        <w:br w:type="page"/>
      </w:r>
    </w:p>
    <w:p w:rsidR="00040ADB" w:rsidRPr="00DF2DCC" w:rsidRDefault="00040ADB" w:rsidP="00040ADB">
      <w:pPr>
        <w:pBdr>
          <w:top w:val="single" w:sz="4" w:space="1" w:color="auto"/>
          <w:left w:val="single" w:sz="4" w:space="4" w:color="auto"/>
          <w:bottom w:val="single" w:sz="4" w:space="1" w:color="auto"/>
          <w:right w:val="single" w:sz="4" w:space="4" w:color="auto"/>
        </w:pBdr>
        <w:jc w:val="center"/>
        <w:rPr>
          <w:b/>
          <w:bCs/>
          <w:sz w:val="22"/>
          <w:szCs w:val="22"/>
        </w:rPr>
      </w:pPr>
      <w:r w:rsidRPr="00DF2DCC">
        <w:rPr>
          <w:b/>
          <w:bCs/>
          <w:sz w:val="22"/>
          <w:szCs w:val="22"/>
          <w:lang w:val="cs-CZ"/>
        </w:rPr>
        <w:lastRenderedPageBreak/>
        <w:t>A</w:t>
      </w:r>
      <w:r w:rsidRPr="00DF2DCC">
        <w:rPr>
          <w:b/>
          <w:bCs/>
          <w:sz w:val="22"/>
          <w:szCs w:val="22"/>
        </w:rPr>
        <w:t xml:space="preserve"> rész: Ezt a feladatot meg KELL oldani.</w:t>
      </w:r>
    </w:p>
    <w:p w:rsidR="00040ADB" w:rsidRPr="00DF2DCC" w:rsidRDefault="00040ADB" w:rsidP="00040ADB">
      <w:pPr>
        <w:rPr>
          <w:b/>
          <w:bCs/>
          <w:sz w:val="22"/>
          <w:szCs w:val="22"/>
        </w:rPr>
      </w:pPr>
    </w:p>
    <w:p w:rsidR="00DF2332" w:rsidRPr="00486667" w:rsidRDefault="00DF2332" w:rsidP="00DF2332">
      <w:pPr>
        <w:rPr>
          <w:b/>
          <w:sz w:val="22"/>
        </w:rPr>
      </w:pPr>
      <w:r w:rsidRPr="00486667">
        <w:rPr>
          <w:b/>
          <w:sz w:val="22"/>
        </w:rPr>
        <w:t xml:space="preserve">1. </w:t>
      </w:r>
      <w:proofErr w:type="spellStart"/>
      <w:r>
        <w:rPr>
          <w:b/>
          <w:sz w:val="22"/>
        </w:rPr>
        <w:t>Hix</w:t>
      </w:r>
      <w:proofErr w:type="spellEnd"/>
      <w:r>
        <w:rPr>
          <w:b/>
          <w:sz w:val="22"/>
        </w:rPr>
        <w:t xml:space="preserve"> - </w:t>
      </w:r>
      <w:proofErr w:type="spellStart"/>
      <w:r>
        <w:rPr>
          <w:b/>
          <w:sz w:val="22"/>
        </w:rPr>
        <w:t>Six</w:t>
      </w:r>
      <w:proofErr w:type="spellEnd"/>
    </w:p>
    <w:p w:rsidR="00DF2332" w:rsidRPr="00486667" w:rsidRDefault="00DF2332" w:rsidP="00DF2332">
      <w:pPr>
        <w:rPr>
          <w:sz w:val="22"/>
        </w:rPr>
      </w:pPr>
      <w:proofErr w:type="spellStart"/>
      <w:r>
        <w:rPr>
          <w:sz w:val="22"/>
        </w:rPr>
        <w:t>Hix</w:t>
      </w:r>
      <w:proofErr w:type="spellEnd"/>
      <w:r w:rsidRPr="00486667">
        <w:rPr>
          <w:sz w:val="22"/>
        </w:rPr>
        <w:t xml:space="preserve"> megszerezte </w:t>
      </w:r>
      <w:proofErr w:type="spellStart"/>
      <w:r>
        <w:rPr>
          <w:sz w:val="22"/>
        </w:rPr>
        <w:t>Six</w:t>
      </w:r>
      <w:proofErr w:type="spellEnd"/>
      <w:r w:rsidRPr="00486667">
        <w:rPr>
          <w:sz w:val="22"/>
        </w:rPr>
        <w:t xml:space="preserve"> szavazó részvényeinek </w:t>
      </w:r>
      <w:r>
        <w:rPr>
          <w:sz w:val="22"/>
        </w:rPr>
        <w:t>75</w:t>
      </w:r>
      <w:r w:rsidRPr="00486667">
        <w:rPr>
          <w:sz w:val="22"/>
        </w:rPr>
        <w:t xml:space="preserve">%-át 2013. január 1-jén és ezzel a kontrollt is. </w:t>
      </w:r>
      <w:proofErr w:type="spellStart"/>
      <w:r>
        <w:rPr>
          <w:sz w:val="22"/>
        </w:rPr>
        <w:t>Hix</w:t>
      </w:r>
      <w:proofErr w:type="spellEnd"/>
      <w:r w:rsidRPr="00486667">
        <w:rPr>
          <w:sz w:val="22"/>
        </w:rPr>
        <w:t xml:space="preserve"> és </w:t>
      </w:r>
      <w:proofErr w:type="spellStart"/>
      <w:r>
        <w:rPr>
          <w:sz w:val="22"/>
        </w:rPr>
        <w:t>Six</w:t>
      </w:r>
      <w:proofErr w:type="spellEnd"/>
      <w:r w:rsidRPr="00486667">
        <w:rPr>
          <w:sz w:val="22"/>
        </w:rPr>
        <w:t xml:space="preserve"> 2013. december 31-re vonatkozó mérlege a következő (adatok </w:t>
      </w:r>
      <w:proofErr w:type="spellStart"/>
      <w:r w:rsidRPr="00486667">
        <w:rPr>
          <w:sz w:val="22"/>
        </w:rPr>
        <w:t>MFt-ban</w:t>
      </w:r>
      <w:proofErr w:type="spellEnd"/>
      <w:r w:rsidRPr="00486667">
        <w:rPr>
          <w:sz w:val="22"/>
        </w:rPr>
        <w:t>):</w:t>
      </w:r>
    </w:p>
    <w:p w:rsidR="00DF2332" w:rsidRPr="00486667" w:rsidRDefault="00DF2332" w:rsidP="00DF2332">
      <w:pPr>
        <w:rPr>
          <w:sz w:val="22"/>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925"/>
        <w:gridCol w:w="1831"/>
        <w:gridCol w:w="1840"/>
      </w:tblGrid>
      <w:tr w:rsidR="00DF2332" w:rsidRPr="00486667" w:rsidTr="00DF2332">
        <w:tc>
          <w:tcPr>
            <w:tcW w:w="4928" w:type="dxa"/>
            <w:shd w:val="clear" w:color="auto" w:fill="CCCCCC"/>
          </w:tcPr>
          <w:p w:rsidR="00DF2332" w:rsidRPr="00486667" w:rsidRDefault="00DF2332" w:rsidP="00DF2332"/>
        </w:tc>
        <w:tc>
          <w:tcPr>
            <w:tcW w:w="925" w:type="dxa"/>
            <w:shd w:val="clear" w:color="auto" w:fill="CCCCCC"/>
          </w:tcPr>
          <w:p w:rsidR="00DF2332" w:rsidRPr="00486667" w:rsidRDefault="00DF2332" w:rsidP="00DF2332">
            <w:pPr>
              <w:jc w:val="center"/>
            </w:pPr>
          </w:p>
        </w:tc>
        <w:tc>
          <w:tcPr>
            <w:tcW w:w="1831" w:type="dxa"/>
            <w:shd w:val="clear" w:color="auto" w:fill="CCCCCC"/>
          </w:tcPr>
          <w:p w:rsidR="00DF2332" w:rsidRPr="00486667" w:rsidRDefault="00DF2332" w:rsidP="00DF2332">
            <w:pPr>
              <w:jc w:val="center"/>
              <w:rPr>
                <w:color w:val="FFFFFF" w:themeColor="background1"/>
              </w:rPr>
            </w:pPr>
            <w:proofErr w:type="spellStart"/>
            <w:r>
              <w:rPr>
                <w:sz w:val="22"/>
              </w:rPr>
              <w:t>Hix</w:t>
            </w:r>
            <w:proofErr w:type="spellEnd"/>
            <w:r w:rsidRPr="00486667">
              <w:rPr>
                <w:sz w:val="22"/>
              </w:rPr>
              <w:t xml:space="preserve"> </w:t>
            </w:r>
            <w:r w:rsidRPr="00486667">
              <w:rPr>
                <w:b/>
                <w:color w:val="FFFFFF" w:themeColor="background1"/>
                <w:sz w:val="22"/>
                <w:highlight w:val="black"/>
              </w:rPr>
              <w:t>(előzetes)</w:t>
            </w:r>
          </w:p>
          <w:p w:rsidR="00DF2332" w:rsidRPr="00486667" w:rsidRDefault="00DF2332" w:rsidP="00DF2332">
            <w:pPr>
              <w:jc w:val="center"/>
            </w:pPr>
            <w:r w:rsidRPr="00486667">
              <w:rPr>
                <w:sz w:val="22"/>
              </w:rPr>
              <w:t>2013. 12. 31.</w:t>
            </w:r>
          </w:p>
        </w:tc>
        <w:tc>
          <w:tcPr>
            <w:tcW w:w="1840" w:type="dxa"/>
            <w:shd w:val="clear" w:color="auto" w:fill="CCCCCC"/>
          </w:tcPr>
          <w:p w:rsidR="00DF2332" w:rsidRPr="00486667" w:rsidRDefault="00DF2332" w:rsidP="00DF2332">
            <w:pPr>
              <w:jc w:val="center"/>
            </w:pPr>
            <w:proofErr w:type="spellStart"/>
            <w:r>
              <w:rPr>
                <w:sz w:val="22"/>
              </w:rPr>
              <w:t>Six</w:t>
            </w:r>
            <w:proofErr w:type="spellEnd"/>
            <w:r w:rsidRPr="00486667">
              <w:rPr>
                <w:sz w:val="22"/>
              </w:rPr>
              <w:t xml:space="preserve"> (végleges)</w:t>
            </w:r>
          </w:p>
          <w:p w:rsidR="00DF2332" w:rsidRPr="00486667" w:rsidRDefault="00DF2332" w:rsidP="00DF2332">
            <w:pPr>
              <w:jc w:val="center"/>
            </w:pPr>
            <w:r w:rsidRPr="00486667">
              <w:rPr>
                <w:sz w:val="22"/>
              </w:rPr>
              <w:t>2013. 12. 31.</w:t>
            </w:r>
          </w:p>
        </w:tc>
      </w:tr>
      <w:tr w:rsidR="00DF2332" w:rsidRPr="00486667" w:rsidTr="00DF2332">
        <w:tc>
          <w:tcPr>
            <w:tcW w:w="4928" w:type="dxa"/>
          </w:tcPr>
          <w:p w:rsidR="00DF2332" w:rsidRPr="00486667" w:rsidRDefault="00DF2332" w:rsidP="00DF2332">
            <w:r w:rsidRPr="00486667">
              <w:rPr>
                <w:sz w:val="22"/>
              </w:rPr>
              <w:t xml:space="preserve">Befektetés </w:t>
            </w:r>
            <w:proofErr w:type="spellStart"/>
            <w:r>
              <w:rPr>
                <w:sz w:val="22"/>
              </w:rPr>
              <w:t>Six</w:t>
            </w:r>
            <w:r w:rsidRPr="00486667">
              <w:rPr>
                <w:sz w:val="22"/>
              </w:rPr>
              <w:t>-be</w:t>
            </w:r>
            <w:proofErr w:type="spellEnd"/>
          </w:p>
        </w:tc>
        <w:tc>
          <w:tcPr>
            <w:tcW w:w="925" w:type="dxa"/>
          </w:tcPr>
          <w:p w:rsidR="00DF2332" w:rsidRPr="00486667" w:rsidRDefault="00DF2332" w:rsidP="00DF2332">
            <w:pPr>
              <w:jc w:val="center"/>
            </w:pPr>
            <w:r>
              <w:rPr>
                <w:sz w:val="22"/>
              </w:rPr>
              <w:t>(1a</w:t>
            </w:r>
            <w:proofErr w:type="gramStart"/>
            <w:r>
              <w:rPr>
                <w:sz w:val="22"/>
              </w:rPr>
              <w:t>,b</w:t>
            </w:r>
            <w:proofErr w:type="gramEnd"/>
            <w:r>
              <w:rPr>
                <w:sz w:val="22"/>
              </w:rPr>
              <w:t>,c)</w:t>
            </w:r>
          </w:p>
        </w:tc>
        <w:tc>
          <w:tcPr>
            <w:tcW w:w="1831" w:type="dxa"/>
          </w:tcPr>
          <w:p w:rsidR="00DF2332" w:rsidRPr="00486667" w:rsidRDefault="00DF2332" w:rsidP="00DF2332">
            <w:pPr>
              <w:jc w:val="right"/>
            </w:pPr>
            <w:r>
              <w:rPr>
                <w:sz w:val="22"/>
              </w:rPr>
              <w:t>105</w:t>
            </w:r>
          </w:p>
        </w:tc>
        <w:tc>
          <w:tcPr>
            <w:tcW w:w="1840" w:type="dxa"/>
          </w:tcPr>
          <w:p w:rsidR="00DF2332" w:rsidRPr="00486667" w:rsidRDefault="00DF2332" w:rsidP="00DF2332">
            <w:pPr>
              <w:jc w:val="right"/>
            </w:pPr>
            <w:r>
              <w:rPr>
                <w:sz w:val="22"/>
              </w:rPr>
              <w:t>-</w:t>
            </w:r>
          </w:p>
        </w:tc>
      </w:tr>
      <w:tr w:rsidR="00DF2332" w:rsidRPr="00486667" w:rsidTr="00DF2332">
        <w:tc>
          <w:tcPr>
            <w:tcW w:w="4928" w:type="dxa"/>
          </w:tcPr>
          <w:p w:rsidR="00DF2332" w:rsidRPr="00486667" w:rsidRDefault="00DF2332" w:rsidP="00DF2332">
            <w:r w:rsidRPr="00486667">
              <w:rPr>
                <w:sz w:val="22"/>
              </w:rPr>
              <w:t>Tárgyi eszközök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100</w:t>
            </w:r>
          </w:p>
        </w:tc>
        <w:tc>
          <w:tcPr>
            <w:tcW w:w="1840" w:type="dxa"/>
          </w:tcPr>
          <w:p w:rsidR="00DF2332" w:rsidRPr="00486667" w:rsidRDefault="00DF2332" w:rsidP="00DF2332">
            <w:pPr>
              <w:jc w:val="right"/>
            </w:pPr>
            <w:r>
              <w:rPr>
                <w:sz w:val="22"/>
              </w:rPr>
              <w:t>70</w:t>
            </w:r>
          </w:p>
        </w:tc>
      </w:tr>
      <w:tr w:rsidR="00DF2332" w:rsidRPr="00486667" w:rsidTr="00DF2332">
        <w:tc>
          <w:tcPr>
            <w:tcW w:w="4928" w:type="dxa"/>
          </w:tcPr>
          <w:p w:rsidR="00DF2332" w:rsidRPr="00486667" w:rsidRDefault="00DF2332" w:rsidP="00DF2332">
            <w:r w:rsidRPr="00486667">
              <w:rPr>
                <w:sz w:val="22"/>
              </w:rPr>
              <w:t>Immateriális eszközök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w:t>
            </w:r>
          </w:p>
        </w:tc>
        <w:tc>
          <w:tcPr>
            <w:tcW w:w="1840" w:type="dxa"/>
          </w:tcPr>
          <w:p w:rsidR="00DF2332" w:rsidRPr="00486667" w:rsidRDefault="00DF2332" w:rsidP="00DF2332">
            <w:pPr>
              <w:jc w:val="right"/>
            </w:pPr>
            <w:r>
              <w:rPr>
                <w:sz w:val="22"/>
              </w:rPr>
              <w:t>10</w:t>
            </w:r>
          </w:p>
        </w:tc>
      </w:tr>
      <w:tr w:rsidR="00DF2332" w:rsidRPr="00486667" w:rsidTr="00DF2332">
        <w:tc>
          <w:tcPr>
            <w:tcW w:w="4928" w:type="dxa"/>
          </w:tcPr>
          <w:p w:rsidR="00DF2332" w:rsidRPr="00486667" w:rsidRDefault="00DF2332" w:rsidP="00DF2332">
            <w:r w:rsidRPr="00486667">
              <w:rPr>
                <w:sz w:val="22"/>
              </w:rPr>
              <w:t>Készletek</w:t>
            </w:r>
          </w:p>
        </w:tc>
        <w:tc>
          <w:tcPr>
            <w:tcW w:w="925" w:type="dxa"/>
          </w:tcPr>
          <w:p w:rsidR="00DF2332" w:rsidRPr="00486667" w:rsidRDefault="00DF2332" w:rsidP="00DF2332">
            <w:pPr>
              <w:jc w:val="center"/>
            </w:pPr>
            <w:r>
              <w:rPr>
                <w:sz w:val="22"/>
              </w:rPr>
              <w:t>C</w:t>
            </w:r>
          </w:p>
        </w:tc>
        <w:tc>
          <w:tcPr>
            <w:tcW w:w="1831" w:type="dxa"/>
          </w:tcPr>
          <w:p w:rsidR="00DF2332" w:rsidRPr="00486667" w:rsidRDefault="00DF2332" w:rsidP="00DF2332">
            <w:pPr>
              <w:jc w:val="right"/>
            </w:pPr>
            <w:r>
              <w:rPr>
                <w:sz w:val="22"/>
              </w:rPr>
              <w:t>20</w:t>
            </w:r>
          </w:p>
        </w:tc>
        <w:tc>
          <w:tcPr>
            <w:tcW w:w="1840" w:type="dxa"/>
          </w:tcPr>
          <w:p w:rsidR="00DF2332" w:rsidRPr="00486667" w:rsidRDefault="00DF2332" w:rsidP="00DF2332">
            <w:pPr>
              <w:jc w:val="right"/>
            </w:pPr>
            <w:r>
              <w:rPr>
                <w:sz w:val="22"/>
              </w:rPr>
              <w:t>20</w:t>
            </w:r>
          </w:p>
        </w:tc>
      </w:tr>
      <w:tr w:rsidR="00DF2332" w:rsidRPr="00486667" w:rsidTr="00DF2332">
        <w:tc>
          <w:tcPr>
            <w:tcW w:w="4928" w:type="dxa"/>
          </w:tcPr>
          <w:p w:rsidR="00DF2332" w:rsidRPr="00486667" w:rsidRDefault="00DF2332" w:rsidP="00DF2332">
            <w:r w:rsidRPr="00486667">
              <w:rPr>
                <w:sz w:val="22"/>
              </w:rPr>
              <w:t>Vevőkövetelések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10</w:t>
            </w:r>
          </w:p>
        </w:tc>
        <w:tc>
          <w:tcPr>
            <w:tcW w:w="1840" w:type="dxa"/>
          </w:tcPr>
          <w:p w:rsidR="00DF2332" w:rsidRPr="00486667" w:rsidRDefault="00DF2332" w:rsidP="00DF2332">
            <w:pPr>
              <w:jc w:val="right"/>
            </w:pPr>
            <w:r>
              <w:rPr>
                <w:sz w:val="22"/>
              </w:rPr>
              <w:t>30</w:t>
            </w:r>
          </w:p>
        </w:tc>
      </w:tr>
      <w:tr w:rsidR="00DF2332" w:rsidRPr="00486667" w:rsidTr="00DF2332">
        <w:tc>
          <w:tcPr>
            <w:tcW w:w="4928" w:type="dxa"/>
          </w:tcPr>
          <w:p w:rsidR="00DF2332" w:rsidRPr="00486667" w:rsidRDefault="00DF2332" w:rsidP="00DF2332">
            <w:r>
              <w:rPr>
                <w:sz w:val="22"/>
              </w:rPr>
              <w:t>Részesedések</w:t>
            </w:r>
          </w:p>
        </w:tc>
        <w:tc>
          <w:tcPr>
            <w:tcW w:w="925" w:type="dxa"/>
          </w:tcPr>
          <w:p w:rsidR="00DF2332" w:rsidRPr="00486667" w:rsidRDefault="00DF2332" w:rsidP="00DF2332">
            <w:pPr>
              <w:jc w:val="center"/>
            </w:pPr>
            <w:r>
              <w:rPr>
                <w:sz w:val="22"/>
              </w:rPr>
              <w:t>A</w:t>
            </w:r>
          </w:p>
        </w:tc>
        <w:tc>
          <w:tcPr>
            <w:tcW w:w="1831" w:type="dxa"/>
          </w:tcPr>
          <w:p w:rsidR="00DF2332" w:rsidRPr="00486667" w:rsidRDefault="00DF2332" w:rsidP="00DF2332">
            <w:pPr>
              <w:jc w:val="right"/>
            </w:pPr>
            <w:r>
              <w:rPr>
                <w:sz w:val="22"/>
              </w:rPr>
              <w:t>10</w:t>
            </w:r>
          </w:p>
        </w:tc>
        <w:tc>
          <w:tcPr>
            <w:tcW w:w="1840" w:type="dxa"/>
          </w:tcPr>
          <w:p w:rsidR="00DF2332" w:rsidRPr="00486667" w:rsidRDefault="00DF2332" w:rsidP="00DF2332">
            <w:pPr>
              <w:jc w:val="right"/>
            </w:pPr>
            <w:r>
              <w:rPr>
                <w:sz w:val="22"/>
              </w:rPr>
              <w:t>-</w:t>
            </w:r>
          </w:p>
        </w:tc>
      </w:tr>
      <w:tr w:rsidR="00DF2332" w:rsidRPr="00486667" w:rsidTr="00DF2332">
        <w:tc>
          <w:tcPr>
            <w:tcW w:w="4928" w:type="dxa"/>
          </w:tcPr>
          <w:p w:rsidR="00DF2332" w:rsidRPr="00486667" w:rsidRDefault="00DF2332" w:rsidP="00DF2332">
            <w:r>
              <w:rPr>
                <w:sz w:val="22"/>
              </w:rPr>
              <w:t>Függő számla</w:t>
            </w:r>
          </w:p>
        </w:tc>
        <w:tc>
          <w:tcPr>
            <w:tcW w:w="925" w:type="dxa"/>
          </w:tcPr>
          <w:p w:rsidR="00DF2332" w:rsidRPr="00486667" w:rsidRDefault="00DF2332" w:rsidP="00DF2332">
            <w:pPr>
              <w:jc w:val="center"/>
            </w:pPr>
            <w:r>
              <w:rPr>
                <w:sz w:val="22"/>
              </w:rPr>
              <w:t>B</w:t>
            </w:r>
          </w:p>
        </w:tc>
        <w:tc>
          <w:tcPr>
            <w:tcW w:w="1831" w:type="dxa"/>
          </w:tcPr>
          <w:p w:rsidR="00DF2332" w:rsidRPr="00486667" w:rsidRDefault="00DF2332" w:rsidP="00DF2332">
            <w:pPr>
              <w:jc w:val="right"/>
            </w:pPr>
            <w:r>
              <w:rPr>
                <w:sz w:val="22"/>
              </w:rPr>
              <w:t>50</w:t>
            </w:r>
          </w:p>
        </w:tc>
        <w:tc>
          <w:tcPr>
            <w:tcW w:w="1840" w:type="dxa"/>
          </w:tcPr>
          <w:p w:rsidR="00DF2332" w:rsidRPr="00486667" w:rsidRDefault="00DF2332" w:rsidP="00DF2332">
            <w:pPr>
              <w:jc w:val="right"/>
            </w:pPr>
            <w:r>
              <w:rPr>
                <w:sz w:val="22"/>
              </w:rPr>
              <w:t>-</w:t>
            </w:r>
          </w:p>
        </w:tc>
      </w:tr>
      <w:tr w:rsidR="00DF2332" w:rsidRPr="00486667" w:rsidTr="00DF2332">
        <w:tc>
          <w:tcPr>
            <w:tcW w:w="4928" w:type="dxa"/>
          </w:tcPr>
          <w:p w:rsidR="00DF2332" w:rsidRPr="00486667" w:rsidRDefault="00DF2332" w:rsidP="00DF2332">
            <w:r w:rsidRPr="00486667">
              <w:rPr>
                <w:sz w:val="22"/>
              </w:rPr>
              <w:t>Pénzeszközök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5</w:t>
            </w:r>
          </w:p>
        </w:tc>
        <w:tc>
          <w:tcPr>
            <w:tcW w:w="1840" w:type="dxa"/>
          </w:tcPr>
          <w:p w:rsidR="00DF2332" w:rsidRPr="00486667" w:rsidRDefault="00DF2332" w:rsidP="00DF2332">
            <w:pPr>
              <w:jc w:val="right"/>
            </w:pPr>
            <w:r>
              <w:rPr>
                <w:sz w:val="22"/>
              </w:rPr>
              <w:t>70</w:t>
            </w:r>
          </w:p>
        </w:tc>
      </w:tr>
      <w:tr w:rsidR="00DF2332" w:rsidRPr="00486667" w:rsidTr="00DF2332">
        <w:tc>
          <w:tcPr>
            <w:tcW w:w="4928" w:type="dxa"/>
          </w:tcPr>
          <w:p w:rsidR="00DF2332" w:rsidRPr="00486667" w:rsidRDefault="00DF2332" w:rsidP="00DF2332">
            <w:pPr>
              <w:rPr>
                <w:b/>
              </w:rPr>
            </w:pPr>
            <w:r w:rsidRPr="00486667">
              <w:rPr>
                <w:b/>
                <w:sz w:val="22"/>
              </w:rPr>
              <w:t>ESZKÖZÖK ÖSSZESEN:</w:t>
            </w:r>
          </w:p>
        </w:tc>
        <w:tc>
          <w:tcPr>
            <w:tcW w:w="925" w:type="dxa"/>
          </w:tcPr>
          <w:p w:rsidR="00DF2332" w:rsidRPr="00486667" w:rsidRDefault="00DF2332" w:rsidP="00DF2332">
            <w:pPr>
              <w:jc w:val="center"/>
              <w:rPr>
                <w:b/>
              </w:rPr>
            </w:pPr>
          </w:p>
        </w:tc>
        <w:tc>
          <w:tcPr>
            <w:tcW w:w="1831" w:type="dxa"/>
          </w:tcPr>
          <w:p w:rsidR="00DF2332" w:rsidRPr="00486667" w:rsidRDefault="00DF2332" w:rsidP="00DF2332">
            <w:pPr>
              <w:jc w:val="right"/>
              <w:rPr>
                <w:b/>
              </w:rPr>
            </w:pPr>
            <w:r>
              <w:rPr>
                <w:b/>
                <w:sz w:val="22"/>
              </w:rPr>
              <w:t>300</w:t>
            </w:r>
          </w:p>
        </w:tc>
        <w:tc>
          <w:tcPr>
            <w:tcW w:w="1840" w:type="dxa"/>
          </w:tcPr>
          <w:p w:rsidR="00DF2332" w:rsidRPr="00486667" w:rsidRDefault="00DF2332" w:rsidP="00DF2332">
            <w:pPr>
              <w:jc w:val="right"/>
              <w:rPr>
                <w:b/>
              </w:rPr>
            </w:pPr>
            <w:r>
              <w:rPr>
                <w:b/>
                <w:sz w:val="22"/>
              </w:rPr>
              <w:t>200</w:t>
            </w:r>
          </w:p>
        </w:tc>
      </w:tr>
      <w:tr w:rsidR="00DF2332" w:rsidRPr="00486667" w:rsidTr="00DF2332">
        <w:tc>
          <w:tcPr>
            <w:tcW w:w="4928" w:type="dxa"/>
          </w:tcPr>
          <w:p w:rsidR="00DF2332" w:rsidRPr="00486667" w:rsidRDefault="00DF2332" w:rsidP="00DF2332"/>
        </w:tc>
        <w:tc>
          <w:tcPr>
            <w:tcW w:w="925" w:type="dxa"/>
          </w:tcPr>
          <w:p w:rsidR="00DF2332" w:rsidRPr="00486667" w:rsidRDefault="00DF2332" w:rsidP="00DF2332">
            <w:pPr>
              <w:jc w:val="center"/>
            </w:pPr>
          </w:p>
        </w:tc>
        <w:tc>
          <w:tcPr>
            <w:tcW w:w="1831" w:type="dxa"/>
          </w:tcPr>
          <w:p w:rsidR="00DF2332" w:rsidRPr="00486667" w:rsidRDefault="00DF2332" w:rsidP="00DF2332">
            <w:pPr>
              <w:jc w:val="right"/>
            </w:pPr>
          </w:p>
        </w:tc>
        <w:tc>
          <w:tcPr>
            <w:tcW w:w="1840" w:type="dxa"/>
          </w:tcPr>
          <w:p w:rsidR="00DF2332" w:rsidRPr="00486667" w:rsidRDefault="00DF2332" w:rsidP="00DF2332">
            <w:pPr>
              <w:jc w:val="right"/>
            </w:pPr>
          </w:p>
        </w:tc>
      </w:tr>
      <w:tr w:rsidR="00DF2332" w:rsidRPr="00486667" w:rsidTr="00DF2332">
        <w:tc>
          <w:tcPr>
            <w:tcW w:w="4928" w:type="dxa"/>
          </w:tcPr>
          <w:p w:rsidR="00DF2332" w:rsidRPr="00486667" w:rsidRDefault="00DF2332" w:rsidP="00DF2332">
            <w:r w:rsidRPr="00486667">
              <w:rPr>
                <w:sz w:val="22"/>
              </w:rPr>
              <w:t xml:space="preserve">Jegyzett tőke (részvények névértéke 1 </w:t>
            </w:r>
            <w:proofErr w:type="spellStart"/>
            <w:r w:rsidRPr="00486667">
              <w:rPr>
                <w:sz w:val="22"/>
              </w:rPr>
              <w:t>eFt</w:t>
            </w:r>
            <w:proofErr w:type="spellEnd"/>
            <w:r w:rsidRPr="00486667">
              <w:rPr>
                <w:sz w:val="22"/>
              </w:rPr>
              <w:t>)</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100</w:t>
            </w:r>
          </w:p>
        </w:tc>
        <w:tc>
          <w:tcPr>
            <w:tcW w:w="1840" w:type="dxa"/>
          </w:tcPr>
          <w:p w:rsidR="00DF2332" w:rsidRPr="00486667" w:rsidRDefault="00DF2332" w:rsidP="00DF2332">
            <w:pPr>
              <w:jc w:val="right"/>
            </w:pPr>
            <w:r>
              <w:rPr>
                <w:sz w:val="22"/>
              </w:rPr>
              <w:t>50</w:t>
            </w:r>
          </w:p>
        </w:tc>
      </w:tr>
      <w:tr w:rsidR="00DF2332" w:rsidRPr="00486667" w:rsidTr="00DF2332">
        <w:tc>
          <w:tcPr>
            <w:tcW w:w="4928" w:type="dxa"/>
          </w:tcPr>
          <w:p w:rsidR="00DF2332" w:rsidRPr="00486667" w:rsidRDefault="00DF2332" w:rsidP="00DF2332">
            <w:r w:rsidRPr="00486667">
              <w:rPr>
                <w:sz w:val="22"/>
              </w:rPr>
              <w:t>Tőketartalék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40</w:t>
            </w:r>
          </w:p>
        </w:tc>
        <w:tc>
          <w:tcPr>
            <w:tcW w:w="1840" w:type="dxa"/>
          </w:tcPr>
          <w:p w:rsidR="00DF2332" w:rsidRPr="00486667" w:rsidRDefault="00DF2332" w:rsidP="00DF2332">
            <w:pPr>
              <w:jc w:val="right"/>
            </w:pPr>
            <w:r>
              <w:rPr>
                <w:sz w:val="22"/>
              </w:rPr>
              <w:t>10</w:t>
            </w:r>
          </w:p>
        </w:tc>
      </w:tr>
      <w:tr w:rsidR="00DF2332" w:rsidRPr="00486667" w:rsidTr="00DF2332">
        <w:tc>
          <w:tcPr>
            <w:tcW w:w="4928" w:type="dxa"/>
          </w:tcPr>
          <w:p w:rsidR="00DF2332" w:rsidRPr="00486667" w:rsidRDefault="00DF2332" w:rsidP="00DF2332">
            <w:r w:rsidRPr="00486667">
              <w:rPr>
                <w:sz w:val="22"/>
              </w:rPr>
              <w:t>Eredménytartalék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60</w:t>
            </w:r>
          </w:p>
        </w:tc>
        <w:tc>
          <w:tcPr>
            <w:tcW w:w="1840" w:type="dxa"/>
          </w:tcPr>
          <w:p w:rsidR="00DF2332" w:rsidRPr="00486667" w:rsidRDefault="00DF2332" w:rsidP="00DF2332">
            <w:pPr>
              <w:jc w:val="right"/>
            </w:pPr>
            <w:r>
              <w:rPr>
                <w:sz w:val="22"/>
              </w:rPr>
              <w:t>100</w:t>
            </w:r>
          </w:p>
        </w:tc>
      </w:tr>
      <w:tr w:rsidR="00DF2332" w:rsidRPr="00486667" w:rsidTr="00DF2332">
        <w:tc>
          <w:tcPr>
            <w:tcW w:w="4928" w:type="dxa"/>
          </w:tcPr>
          <w:p w:rsidR="00DF2332" w:rsidRPr="00486667" w:rsidRDefault="00DF2332" w:rsidP="00DF2332">
            <w:pPr>
              <w:rPr>
                <w:i/>
              </w:rPr>
            </w:pPr>
            <w:r w:rsidRPr="00486667">
              <w:rPr>
                <w:i/>
                <w:sz w:val="22"/>
              </w:rPr>
              <w:t>Saját tőke összesen:</w:t>
            </w:r>
          </w:p>
        </w:tc>
        <w:tc>
          <w:tcPr>
            <w:tcW w:w="925" w:type="dxa"/>
          </w:tcPr>
          <w:p w:rsidR="00DF2332" w:rsidRPr="00486667" w:rsidRDefault="00DF2332" w:rsidP="00DF2332">
            <w:pPr>
              <w:jc w:val="center"/>
              <w:rPr>
                <w:i/>
              </w:rPr>
            </w:pPr>
          </w:p>
        </w:tc>
        <w:tc>
          <w:tcPr>
            <w:tcW w:w="1831" w:type="dxa"/>
          </w:tcPr>
          <w:p w:rsidR="00DF2332" w:rsidRPr="00486667" w:rsidRDefault="00DF2332" w:rsidP="00DF2332">
            <w:pPr>
              <w:jc w:val="right"/>
              <w:rPr>
                <w:i/>
              </w:rPr>
            </w:pPr>
            <w:r>
              <w:rPr>
                <w:i/>
                <w:sz w:val="22"/>
              </w:rPr>
              <w:t>200</w:t>
            </w:r>
          </w:p>
        </w:tc>
        <w:tc>
          <w:tcPr>
            <w:tcW w:w="1840" w:type="dxa"/>
          </w:tcPr>
          <w:p w:rsidR="00DF2332" w:rsidRPr="00486667" w:rsidRDefault="00DF2332" w:rsidP="00DF2332">
            <w:pPr>
              <w:jc w:val="right"/>
              <w:rPr>
                <w:i/>
              </w:rPr>
            </w:pPr>
            <w:r>
              <w:rPr>
                <w:i/>
                <w:sz w:val="22"/>
              </w:rPr>
              <w:t>160</w:t>
            </w:r>
          </w:p>
        </w:tc>
      </w:tr>
      <w:tr w:rsidR="00DF2332" w:rsidRPr="00486667" w:rsidTr="00DF2332">
        <w:tc>
          <w:tcPr>
            <w:tcW w:w="4928" w:type="dxa"/>
          </w:tcPr>
          <w:p w:rsidR="00DF2332" w:rsidRPr="00486667" w:rsidRDefault="00DF2332" w:rsidP="00DF2332">
            <w:r w:rsidRPr="00486667">
              <w:rPr>
                <w:sz w:val="22"/>
              </w:rPr>
              <w:t>Halasztott adó kötelezettségek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20</w:t>
            </w:r>
          </w:p>
        </w:tc>
        <w:tc>
          <w:tcPr>
            <w:tcW w:w="1840" w:type="dxa"/>
          </w:tcPr>
          <w:p w:rsidR="00DF2332" w:rsidRPr="00486667" w:rsidRDefault="00DF2332" w:rsidP="00DF2332">
            <w:pPr>
              <w:jc w:val="right"/>
            </w:pPr>
            <w:r>
              <w:rPr>
                <w:sz w:val="22"/>
              </w:rPr>
              <w:t>-</w:t>
            </w:r>
          </w:p>
        </w:tc>
      </w:tr>
      <w:tr w:rsidR="00DF2332" w:rsidRPr="00486667" w:rsidTr="00DF2332">
        <w:tc>
          <w:tcPr>
            <w:tcW w:w="4928" w:type="dxa"/>
          </w:tcPr>
          <w:p w:rsidR="00DF2332" w:rsidRPr="00486667" w:rsidRDefault="00DF2332" w:rsidP="00DF2332">
            <w:r w:rsidRPr="00486667">
              <w:rPr>
                <w:sz w:val="22"/>
              </w:rPr>
              <w:t>Szállítótartozások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15</w:t>
            </w:r>
          </w:p>
        </w:tc>
        <w:tc>
          <w:tcPr>
            <w:tcW w:w="1840" w:type="dxa"/>
          </w:tcPr>
          <w:p w:rsidR="00DF2332" w:rsidRPr="00486667" w:rsidRDefault="00DF2332" w:rsidP="00DF2332">
            <w:pPr>
              <w:jc w:val="right"/>
            </w:pPr>
            <w:r>
              <w:rPr>
                <w:sz w:val="22"/>
              </w:rPr>
              <w:t>10</w:t>
            </w:r>
          </w:p>
        </w:tc>
      </w:tr>
      <w:tr w:rsidR="00DF2332" w:rsidRPr="00486667" w:rsidTr="00DF2332">
        <w:tc>
          <w:tcPr>
            <w:tcW w:w="4928" w:type="dxa"/>
          </w:tcPr>
          <w:p w:rsidR="00DF2332" w:rsidRPr="00486667" w:rsidRDefault="00DF2332" w:rsidP="00DF2332">
            <w:r w:rsidRPr="00486667">
              <w:rPr>
                <w:sz w:val="22"/>
              </w:rPr>
              <w:t>Egyéb rövid lejáratú kötelezettségek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35</w:t>
            </w:r>
          </w:p>
        </w:tc>
        <w:tc>
          <w:tcPr>
            <w:tcW w:w="1840" w:type="dxa"/>
          </w:tcPr>
          <w:p w:rsidR="00DF2332" w:rsidRPr="00486667" w:rsidRDefault="00DF2332" w:rsidP="00DF2332">
            <w:pPr>
              <w:jc w:val="right"/>
            </w:pPr>
            <w:r>
              <w:rPr>
                <w:sz w:val="22"/>
              </w:rPr>
              <w:t>20</w:t>
            </w:r>
          </w:p>
        </w:tc>
      </w:tr>
      <w:tr w:rsidR="00DF2332" w:rsidRPr="00486667" w:rsidTr="00DF2332">
        <w:tc>
          <w:tcPr>
            <w:tcW w:w="4928" w:type="dxa"/>
          </w:tcPr>
          <w:p w:rsidR="00DF2332" w:rsidRPr="00486667" w:rsidRDefault="00DF2332" w:rsidP="00DF2332">
            <w:r w:rsidRPr="00486667">
              <w:rPr>
                <w:sz w:val="22"/>
              </w:rPr>
              <w:t>Munkavállalókkal kapcsolatos kötelezettségek</w:t>
            </w:r>
          </w:p>
        </w:tc>
        <w:tc>
          <w:tcPr>
            <w:tcW w:w="925" w:type="dxa"/>
          </w:tcPr>
          <w:p w:rsidR="00DF2332" w:rsidRPr="00486667" w:rsidRDefault="00DF2332" w:rsidP="00DF2332">
            <w:pPr>
              <w:jc w:val="center"/>
            </w:pPr>
          </w:p>
        </w:tc>
        <w:tc>
          <w:tcPr>
            <w:tcW w:w="1831" w:type="dxa"/>
          </w:tcPr>
          <w:p w:rsidR="00DF2332" w:rsidRPr="00486667" w:rsidRDefault="00DF2332" w:rsidP="00DF2332">
            <w:pPr>
              <w:jc w:val="right"/>
            </w:pPr>
            <w:r>
              <w:rPr>
                <w:sz w:val="22"/>
              </w:rPr>
              <w:t>30</w:t>
            </w:r>
          </w:p>
        </w:tc>
        <w:tc>
          <w:tcPr>
            <w:tcW w:w="1840" w:type="dxa"/>
          </w:tcPr>
          <w:p w:rsidR="00DF2332" w:rsidRPr="00486667" w:rsidRDefault="00DF2332" w:rsidP="00DF2332">
            <w:pPr>
              <w:jc w:val="right"/>
            </w:pPr>
            <w:r>
              <w:rPr>
                <w:sz w:val="22"/>
              </w:rPr>
              <w:t>10</w:t>
            </w:r>
          </w:p>
        </w:tc>
      </w:tr>
      <w:tr w:rsidR="00DF2332" w:rsidRPr="00486667" w:rsidTr="00DF2332">
        <w:tc>
          <w:tcPr>
            <w:tcW w:w="4928" w:type="dxa"/>
          </w:tcPr>
          <w:p w:rsidR="00DF2332" w:rsidRPr="00486667" w:rsidRDefault="00DF2332" w:rsidP="00DF2332">
            <w:pPr>
              <w:rPr>
                <w:b/>
              </w:rPr>
            </w:pPr>
            <w:r w:rsidRPr="00486667">
              <w:rPr>
                <w:b/>
                <w:sz w:val="22"/>
              </w:rPr>
              <w:t xml:space="preserve">SAJÁT TŐKE </w:t>
            </w:r>
            <w:proofErr w:type="gramStart"/>
            <w:r w:rsidRPr="00486667">
              <w:rPr>
                <w:b/>
                <w:sz w:val="22"/>
              </w:rPr>
              <w:t>ÉS</w:t>
            </w:r>
            <w:proofErr w:type="gramEnd"/>
            <w:r w:rsidRPr="00486667">
              <w:rPr>
                <w:b/>
                <w:sz w:val="22"/>
              </w:rPr>
              <w:t xml:space="preserve"> KÖTELEZETTSÉGEK:</w:t>
            </w:r>
          </w:p>
        </w:tc>
        <w:tc>
          <w:tcPr>
            <w:tcW w:w="925" w:type="dxa"/>
          </w:tcPr>
          <w:p w:rsidR="00DF2332" w:rsidRPr="00486667" w:rsidRDefault="00DF2332" w:rsidP="00DF2332">
            <w:pPr>
              <w:jc w:val="center"/>
              <w:rPr>
                <w:b/>
              </w:rPr>
            </w:pPr>
          </w:p>
        </w:tc>
        <w:tc>
          <w:tcPr>
            <w:tcW w:w="1831" w:type="dxa"/>
          </w:tcPr>
          <w:p w:rsidR="00DF2332" w:rsidRPr="00486667" w:rsidRDefault="00DF2332" w:rsidP="00DF2332">
            <w:pPr>
              <w:jc w:val="right"/>
              <w:rPr>
                <w:b/>
              </w:rPr>
            </w:pPr>
            <w:r>
              <w:rPr>
                <w:b/>
                <w:sz w:val="22"/>
              </w:rPr>
              <w:t>300</w:t>
            </w:r>
          </w:p>
        </w:tc>
        <w:tc>
          <w:tcPr>
            <w:tcW w:w="1840" w:type="dxa"/>
          </w:tcPr>
          <w:p w:rsidR="00DF2332" w:rsidRPr="00486667" w:rsidRDefault="00DF2332" w:rsidP="00DF2332">
            <w:pPr>
              <w:jc w:val="right"/>
              <w:rPr>
                <w:b/>
              </w:rPr>
            </w:pPr>
            <w:r>
              <w:rPr>
                <w:b/>
                <w:sz w:val="22"/>
              </w:rPr>
              <w:t>200</w:t>
            </w:r>
          </w:p>
        </w:tc>
      </w:tr>
    </w:tbl>
    <w:p w:rsidR="00DF2332" w:rsidRPr="00486667" w:rsidRDefault="00DF2332" w:rsidP="00DF2332">
      <w:pPr>
        <w:rPr>
          <w:sz w:val="22"/>
        </w:rPr>
      </w:pPr>
    </w:p>
    <w:p w:rsidR="00DF2332" w:rsidRPr="00DF2332" w:rsidRDefault="00DF2332" w:rsidP="00DF2332">
      <w:pPr>
        <w:rPr>
          <w:sz w:val="22"/>
        </w:rPr>
      </w:pPr>
      <w:proofErr w:type="spellStart"/>
      <w:r w:rsidRPr="00DF2332">
        <w:rPr>
          <w:sz w:val="22"/>
        </w:rPr>
        <w:t>Hix</w:t>
      </w:r>
      <w:proofErr w:type="spellEnd"/>
      <w:r w:rsidRPr="00DF2332">
        <w:rPr>
          <w:sz w:val="22"/>
        </w:rPr>
        <w:t xml:space="preserve"> </w:t>
      </w:r>
      <w:r w:rsidRPr="00DF2332">
        <w:rPr>
          <w:b/>
          <w:color w:val="FFFFFF" w:themeColor="background1"/>
          <w:sz w:val="22"/>
          <w:highlight w:val="black"/>
        </w:rPr>
        <w:t>EGYEDI</w:t>
      </w:r>
      <w:r w:rsidRPr="00DF2332">
        <w:rPr>
          <w:sz w:val="22"/>
        </w:rPr>
        <w:t xml:space="preserve"> pénzügyi kimutatásai kapcsán </w:t>
      </w:r>
      <w:r w:rsidRPr="00DF2332">
        <w:rPr>
          <w:b/>
          <w:sz w:val="22"/>
        </w:rPr>
        <w:t>még a következő tételek</w:t>
      </w:r>
      <w:r w:rsidRPr="00DF2332">
        <w:rPr>
          <w:sz w:val="22"/>
        </w:rPr>
        <w:t xml:space="preserve"> hatását kell figyelembe vennie:</w:t>
      </w:r>
    </w:p>
    <w:p w:rsidR="00DF2332" w:rsidRPr="00DF2332" w:rsidRDefault="00DF2332" w:rsidP="00DF2332">
      <w:pPr>
        <w:pStyle w:val="Listaszerbekezds"/>
        <w:numPr>
          <w:ilvl w:val="0"/>
          <w:numId w:val="14"/>
        </w:numPr>
        <w:spacing w:after="0" w:line="288" w:lineRule="auto"/>
        <w:rPr>
          <w:sz w:val="22"/>
          <w:lang w:val="hu-HU"/>
        </w:rPr>
      </w:pPr>
      <w:proofErr w:type="spellStart"/>
      <w:r w:rsidRPr="00DF2332">
        <w:rPr>
          <w:sz w:val="22"/>
          <w:lang w:val="hu-HU"/>
        </w:rPr>
        <w:t>Hix</w:t>
      </w:r>
      <w:proofErr w:type="spellEnd"/>
      <w:r w:rsidRPr="00DF2332">
        <w:rPr>
          <w:sz w:val="22"/>
          <w:lang w:val="hu-HU"/>
        </w:rPr>
        <w:t xml:space="preserve"> megvásárolta egy dinamikusan növekvő új vállalkozás 6%-át 2013. december 1-jén 10 </w:t>
      </w:r>
      <w:proofErr w:type="spellStart"/>
      <w:r w:rsidRPr="00DF2332">
        <w:rPr>
          <w:sz w:val="22"/>
          <w:lang w:val="hu-HU"/>
        </w:rPr>
        <w:t>MFt-ért</w:t>
      </w:r>
      <w:proofErr w:type="spellEnd"/>
      <w:r w:rsidRPr="00DF2332">
        <w:rPr>
          <w:sz w:val="22"/>
          <w:lang w:val="hu-HU"/>
        </w:rPr>
        <w:t xml:space="preserve"> (ezen az értéken szerepel a vagyoni elem a mérlegben). </w:t>
      </w:r>
      <w:proofErr w:type="spellStart"/>
      <w:r w:rsidRPr="00DF2332">
        <w:rPr>
          <w:sz w:val="22"/>
          <w:lang w:val="hu-HU"/>
        </w:rPr>
        <w:t>Hix</w:t>
      </w:r>
      <w:proofErr w:type="spellEnd"/>
      <w:r w:rsidRPr="00DF2332">
        <w:rPr>
          <w:sz w:val="22"/>
          <w:lang w:val="hu-HU"/>
        </w:rPr>
        <w:t xml:space="preserve"> úgy tervezi, hogy kb. fél éven belül továbbadja ezt a részesedést. A menedzsment meggyőződése, hogy ezen a tranzakción busás hasznot fognak realizálni. A megszerzett vállalkozás tevékenysége teljesen idegen a </w:t>
      </w:r>
      <w:proofErr w:type="spellStart"/>
      <w:r w:rsidRPr="00DF2332">
        <w:rPr>
          <w:sz w:val="22"/>
          <w:lang w:val="hu-HU"/>
        </w:rPr>
        <w:t>Hix</w:t>
      </w:r>
      <w:proofErr w:type="spellEnd"/>
      <w:r w:rsidRPr="00DF2332">
        <w:rPr>
          <w:sz w:val="22"/>
          <w:lang w:val="hu-HU"/>
        </w:rPr>
        <w:t xml:space="preserve"> csoport tevékenységétől. A megvásárolt részesedés piaci értéke a fordulónapon 14 </w:t>
      </w:r>
      <w:proofErr w:type="spellStart"/>
      <w:r w:rsidRPr="00DF2332">
        <w:rPr>
          <w:sz w:val="22"/>
          <w:lang w:val="hu-HU"/>
        </w:rPr>
        <w:t>MFt</w:t>
      </w:r>
      <w:proofErr w:type="spellEnd"/>
      <w:r w:rsidRPr="00DF2332">
        <w:rPr>
          <w:sz w:val="22"/>
          <w:lang w:val="hu-HU"/>
        </w:rPr>
        <w:t xml:space="preserve">, a mérleg közzétételre való engedélyezéskor pedig 17 </w:t>
      </w:r>
      <w:proofErr w:type="spellStart"/>
      <w:r w:rsidRPr="00DF2332">
        <w:rPr>
          <w:sz w:val="22"/>
          <w:lang w:val="hu-HU"/>
        </w:rPr>
        <w:t>MFt</w:t>
      </w:r>
      <w:proofErr w:type="spellEnd"/>
      <w:r w:rsidRPr="00DF2332">
        <w:rPr>
          <w:sz w:val="22"/>
          <w:lang w:val="hu-HU"/>
        </w:rPr>
        <w:t xml:space="preserve"> (és folyamatosan növekszik)</w:t>
      </w:r>
      <w:proofErr w:type="gramStart"/>
      <w:r w:rsidRPr="00DF2332">
        <w:rPr>
          <w:sz w:val="22"/>
          <w:lang w:val="hu-HU"/>
        </w:rPr>
        <w:t>.:</w:t>
      </w:r>
      <w:proofErr w:type="gramEnd"/>
    </w:p>
    <w:p w:rsidR="00DF2332" w:rsidRPr="00DF2332" w:rsidRDefault="00DF2332" w:rsidP="00DF2332">
      <w:pPr>
        <w:pStyle w:val="Listaszerbekezds"/>
        <w:numPr>
          <w:ilvl w:val="0"/>
          <w:numId w:val="14"/>
        </w:numPr>
        <w:spacing w:after="0" w:line="288" w:lineRule="auto"/>
        <w:rPr>
          <w:sz w:val="22"/>
          <w:lang w:val="hu-HU"/>
        </w:rPr>
      </w:pPr>
      <w:proofErr w:type="spellStart"/>
      <w:r w:rsidRPr="00DF2332">
        <w:rPr>
          <w:sz w:val="22"/>
          <w:lang w:val="hu-HU"/>
        </w:rPr>
        <w:t>Hix</w:t>
      </w:r>
      <w:proofErr w:type="spellEnd"/>
      <w:r w:rsidRPr="00DF2332">
        <w:rPr>
          <w:sz w:val="22"/>
          <w:lang w:val="hu-HU"/>
        </w:rPr>
        <w:t xml:space="preserve"> az év elején [2013. január 1-jén] lízingbe vett egy rendkívül speciális termelőgépet. A lízing futamideje rendkívül rövid, mindössze két év. A második év végén [2014. december 31.] a gép tulajdonjoga átszáll </w:t>
      </w:r>
      <w:proofErr w:type="spellStart"/>
      <w:r w:rsidRPr="00DF2332">
        <w:rPr>
          <w:sz w:val="22"/>
          <w:lang w:val="hu-HU"/>
        </w:rPr>
        <w:t>Hix-re</w:t>
      </w:r>
      <w:proofErr w:type="spellEnd"/>
      <w:r w:rsidRPr="00DF2332">
        <w:rPr>
          <w:sz w:val="22"/>
          <w:lang w:val="hu-HU"/>
        </w:rPr>
        <w:t xml:space="preserve"> automatikusan. E tranzakció kapcsán kizárólag egyetlen pénzkifizetés történt 2013. december 31-én, 50 </w:t>
      </w:r>
      <w:proofErr w:type="spellStart"/>
      <w:r w:rsidRPr="00DF2332">
        <w:rPr>
          <w:sz w:val="22"/>
          <w:lang w:val="hu-HU"/>
        </w:rPr>
        <w:t>MFt</w:t>
      </w:r>
      <w:proofErr w:type="spellEnd"/>
      <w:r w:rsidRPr="00DF2332">
        <w:rPr>
          <w:sz w:val="22"/>
          <w:lang w:val="hu-HU"/>
        </w:rPr>
        <w:t xml:space="preserve">. Ezt az értéket a függő számlán helyezték el. A szóban forgó eszköz valós értéke 86,78 </w:t>
      </w:r>
      <w:proofErr w:type="spellStart"/>
      <w:r w:rsidRPr="00DF2332">
        <w:rPr>
          <w:sz w:val="22"/>
          <w:lang w:val="hu-HU"/>
        </w:rPr>
        <w:t>MFt</w:t>
      </w:r>
      <w:proofErr w:type="spellEnd"/>
      <w:r w:rsidRPr="00DF2332">
        <w:rPr>
          <w:sz w:val="22"/>
          <w:lang w:val="hu-HU"/>
        </w:rPr>
        <w:t xml:space="preserve">. A lízing implicit kamatlába 10%.  A gép gazdasági élettartama 10 év, várhatóan a cég 8 évig fogja az eszközt használni </w:t>
      </w:r>
    </w:p>
    <w:p w:rsidR="00DF2332" w:rsidRDefault="00DF2332">
      <w:pPr>
        <w:spacing w:after="200" w:line="276" w:lineRule="auto"/>
        <w:rPr>
          <w:sz w:val="22"/>
        </w:rPr>
      </w:pPr>
      <w:r>
        <w:rPr>
          <w:sz w:val="22"/>
        </w:rPr>
        <w:br w:type="page"/>
      </w:r>
    </w:p>
    <w:p w:rsidR="00DF2332" w:rsidRDefault="00DF2332" w:rsidP="00DF2332">
      <w:pPr>
        <w:pStyle w:val="Listaszerbekezds"/>
        <w:spacing w:after="0" w:line="288" w:lineRule="auto"/>
        <w:ind w:left="771"/>
        <w:rPr>
          <w:sz w:val="22"/>
          <w:lang w:val="hu-HU"/>
        </w:rPr>
      </w:pPr>
    </w:p>
    <w:p w:rsidR="00DF2332" w:rsidRPr="00DF2332" w:rsidRDefault="00DF2332" w:rsidP="00DF2332">
      <w:pPr>
        <w:pStyle w:val="Listaszerbekezds"/>
        <w:numPr>
          <w:ilvl w:val="0"/>
          <w:numId w:val="14"/>
        </w:numPr>
        <w:spacing w:after="0" w:line="288" w:lineRule="auto"/>
        <w:rPr>
          <w:sz w:val="22"/>
          <w:lang w:val="hu-HU"/>
        </w:rPr>
      </w:pPr>
      <w:proofErr w:type="spellStart"/>
      <w:r w:rsidRPr="00DF2332">
        <w:rPr>
          <w:sz w:val="22"/>
          <w:lang w:val="hu-HU"/>
        </w:rPr>
        <w:t>Hix</w:t>
      </w:r>
      <w:proofErr w:type="spellEnd"/>
      <w:r w:rsidRPr="00DF2332">
        <w:rPr>
          <w:sz w:val="22"/>
          <w:lang w:val="hu-HU"/>
        </w:rPr>
        <w:t xml:space="preserve"> készletei között háromféle árut mutat ki. A készletek bekerülési értéke és nettó realizálható értéke a következőképpen alakult 2013. december 31-ére:</w:t>
      </w:r>
    </w:p>
    <w:tbl>
      <w:tblPr>
        <w:tblStyle w:val="Vilgostnus"/>
        <w:tblW w:w="0" w:type="auto"/>
        <w:jc w:val="center"/>
        <w:tblLook w:val="06A0"/>
      </w:tblPr>
      <w:tblGrid>
        <w:gridCol w:w="2739"/>
        <w:gridCol w:w="1075"/>
        <w:gridCol w:w="1076"/>
        <w:gridCol w:w="1075"/>
      </w:tblGrid>
      <w:tr w:rsidR="00DF2332" w:rsidRPr="00DF2332" w:rsidTr="00DF2332">
        <w:trPr>
          <w:cnfStyle w:val="100000000000"/>
          <w:jc w:val="center"/>
        </w:trPr>
        <w:tc>
          <w:tcPr>
            <w:cnfStyle w:val="001000000000"/>
            <w:tcW w:w="2739" w:type="dxa"/>
          </w:tcPr>
          <w:p w:rsidR="00DF2332" w:rsidRPr="00DF2332" w:rsidRDefault="00DF2332" w:rsidP="00DF2332">
            <w:pPr>
              <w:pStyle w:val="Listaszerbekezds"/>
              <w:spacing w:line="288" w:lineRule="auto"/>
              <w:ind w:left="0"/>
              <w:jc w:val="center"/>
              <w:rPr>
                <w:lang w:val="hu-HU"/>
              </w:rPr>
            </w:pPr>
            <w:r w:rsidRPr="00DF2332">
              <w:rPr>
                <w:lang w:val="hu-HU"/>
              </w:rPr>
              <w:t>Termék</w:t>
            </w:r>
          </w:p>
        </w:tc>
        <w:tc>
          <w:tcPr>
            <w:tcW w:w="1075" w:type="dxa"/>
          </w:tcPr>
          <w:p w:rsidR="00DF2332" w:rsidRPr="00DF2332" w:rsidRDefault="00DF2332" w:rsidP="00DF2332">
            <w:pPr>
              <w:pStyle w:val="Listaszerbekezds"/>
              <w:spacing w:line="288" w:lineRule="auto"/>
              <w:ind w:left="0"/>
              <w:jc w:val="center"/>
              <w:cnfStyle w:val="100000000000"/>
              <w:rPr>
                <w:lang w:val="hu-HU"/>
              </w:rPr>
            </w:pPr>
            <w:r w:rsidRPr="00DF2332">
              <w:rPr>
                <w:lang w:val="hu-HU"/>
              </w:rPr>
              <w:t>Alfa</w:t>
            </w:r>
          </w:p>
        </w:tc>
        <w:tc>
          <w:tcPr>
            <w:tcW w:w="1076" w:type="dxa"/>
          </w:tcPr>
          <w:p w:rsidR="00DF2332" w:rsidRPr="00DF2332" w:rsidRDefault="00DF2332" w:rsidP="00DF2332">
            <w:pPr>
              <w:pStyle w:val="Listaszerbekezds"/>
              <w:spacing w:line="288" w:lineRule="auto"/>
              <w:ind w:left="0"/>
              <w:jc w:val="center"/>
              <w:cnfStyle w:val="100000000000"/>
              <w:rPr>
                <w:lang w:val="hu-HU"/>
              </w:rPr>
            </w:pPr>
            <w:r w:rsidRPr="00DF2332">
              <w:rPr>
                <w:lang w:val="hu-HU"/>
              </w:rPr>
              <w:t>Béta</w:t>
            </w:r>
          </w:p>
        </w:tc>
        <w:tc>
          <w:tcPr>
            <w:tcW w:w="1075" w:type="dxa"/>
          </w:tcPr>
          <w:p w:rsidR="00DF2332" w:rsidRPr="00DF2332" w:rsidRDefault="00DF2332" w:rsidP="00DF2332">
            <w:pPr>
              <w:pStyle w:val="Listaszerbekezds"/>
              <w:spacing w:line="288" w:lineRule="auto"/>
              <w:ind w:left="0"/>
              <w:jc w:val="center"/>
              <w:cnfStyle w:val="100000000000"/>
              <w:rPr>
                <w:lang w:val="hu-HU"/>
              </w:rPr>
            </w:pPr>
            <w:r w:rsidRPr="00DF2332">
              <w:rPr>
                <w:lang w:val="hu-HU"/>
              </w:rPr>
              <w:t>Gamma</w:t>
            </w:r>
          </w:p>
        </w:tc>
      </w:tr>
      <w:tr w:rsidR="00DF2332" w:rsidRPr="00DF2332" w:rsidTr="00DF2332">
        <w:trPr>
          <w:jc w:val="center"/>
        </w:trPr>
        <w:tc>
          <w:tcPr>
            <w:cnfStyle w:val="001000000000"/>
            <w:tcW w:w="2739" w:type="dxa"/>
          </w:tcPr>
          <w:p w:rsidR="00DF2332" w:rsidRPr="00DF2332" w:rsidRDefault="00DF2332" w:rsidP="00DF2332">
            <w:pPr>
              <w:pStyle w:val="Listaszerbekezds"/>
              <w:spacing w:line="288" w:lineRule="auto"/>
              <w:ind w:left="0"/>
              <w:rPr>
                <w:lang w:val="hu-HU"/>
              </w:rPr>
            </w:pPr>
            <w:r w:rsidRPr="00DF2332">
              <w:rPr>
                <w:lang w:val="hu-HU"/>
              </w:rPr>
              <w:t>Bekerülési érték</w:t>
            </w:r>
          </w:p>
        </w:tc>
        <w:tc>
          <w:tcPr>
            <w:tcW w:w="1075" w:type="dxa"/>
          </w:tcPr>
          <w:p w:rsidR="00DF2332" w:rsidRPr="00DF2332" w:rsidRDefault="00DF2332" w:rsidP="00DF2332">
            <w:pPr>
              <w:pStyle w:val="Listaszerbekezds"/>
              <w:spacing w:line="288" w:lineRule="auto"/>
              <w:ind w:left="0"/>
              <w:jc w:val="center"/>
              <w:cnfStyle w:val="000000000000"/>
              <w:rPr>
                <w:lang w:val="hu-HU"/>
              </w:rPr>
            </w:pPr>
            <w:r w:rsidRPr="00DF2332">
              <w:rPr>
                <w:lang w:val="hu-HU"/>
              </w:rPr>
              <w:t>7</w:t>
            </w:r>
          </w:p>
        </w:tc>
        <w:tc>
          <w:tcPr>
            <w:tcW w:w="1076" w:type="dxa"/>
          </w:tcPr>
          <w:p w:rsidR="00DF2332" w:rsidRPr="00DF2332" w:rsidRDefault="00DF2332" w:rsidP="00DF2332">
            <w:pPr>
              <w:pStyle w:val="Listaszerbekezds"/>
              <w:spacing w:line="288" w:lineRule="auto"/>
              <w:ind w:left="0"/>
              <w:jc w:val="center"/>
              <w:cnfStyle w:val="000000000000"/>
              <w:rPr>
                <w:lang w:val="hu-HU"/>
              </w:rPr>
            </w:pPr>
            <w:r w:rsidRPr="00DF2332">
              <w:rPr>
                <w:lang w:val="hu-HU"/>
              </w:rPr>
              <w:t>10</w:t>
            </w:r>
          </w:p>
        </w:tc>
        <w:tc>
          <w:tcPr>
            <w:tcW w:w="1075" w:type="dxa"/>
          </w:tcPr>
          <w:p w:rsidR="00DF2332" w:rsidRPr="00DF2332" w:rsidRDefault="00DF2332" w:rsidP="00DF2332">
            <w:pPr>
              <w:pStyle w:val="Listaszerbekezds"/>
              <w:spacing w:line="288" w:lineRule="auto"/>
              <w:ind w:left="0"/>
              <w:jc w:val="center"/>
              <w:cnfStyle w:val="000000000000"/>
              <w:rPr>
                <w:lang w:val="hu-HU"/>
              </w:rPr>
            </w:pPr>
            <w:r w:rsidRPr="00DF2332">
              <w:rPr>
                <w:lang w:val="hu-HU"/>
              </w:rPr>
              <w:t>3</w:t>
            </w:r>
          </w:p>
        </w:tc>
      </w:tr>
      <w:tr w:rsidR="00DF2332" w:rsidRPr="00DF2332" w:rsidTr="00DF2332">
        <w:trPr>
          <w:jc w:val="center"/>
        </w:trPr>
        <w:tc>
          <w:tcPr>
            <w:cnfStyle w:val="001000000000"/>
            <w:tcW w:w="2739" w:type="dxa"/>
          </w:tcPr>
          <w:p w:rsidR="00DF2332" w:rsidRPr="00DF2332" w:rsidRDefault="00DF2332" w:rsidP="00DF2332">
            <w:pPr>
              <w:pStyle w:val="Listaszerbekezds"/>
              <w:spacing w:line="288" w:lineRule="auto"/>
              <w:ind w:left="0"/>
              <w:rPr>
                <w:lang w:val="hu-HU"/>
              </w:rPr>
            </w:pPr>
            <w:r w:rsidRPr="00DF2332">
              <w:rPr>
                <w:lang w:val="hu-HU"/>
              </w:rPr>
              <w:t>Nettó realizálható érték</w:t>
            </w:r>
          </w:p>
        </w:tc>
        <w:tc>
          <w:tcPr>
            <w:tcW w:w="1075" w:type="dxa"/>
          </w:tcPr>
          <w:p w:rsidR="00DF2332" w:rsidRPr="00DF2332" w:rsidRDefault="00DF2332" w:rsidP="00DF2332">
            <w:pPr>
              <w:pStyle w:val="Listaszerbekezds"/>
              <w:spacing w:line="288" w:lineRule="auto"/>
              <w:ind w:left="0"/>
              <w:jc w:val="center"/>
              <w:cnfStyle w:val="000000000000"/>
              <w:rPr>
                <w:lang w:val="hu-HU"/>
              </w:rPr>
            </w:pPr>
            <w:r w:rsidRPr="00DF2332">
              <w:rPr>
                <w:lang w:val="hu-HU"/>
              </w:rPr>
              <w:t>5</w:t>
            </w:r>
          </w:p>
        </w:tc>
        <w:tc>
          <w:tcPr>
            <w:tcW w:w="1076" w:type="dxa"/>
          </w:tcPr>
          <w:p w:rsidR="00DF2332" w:rsidRPr="00DF2332" w:rsidRDefault="00DF2332" w:rsidP="00DF2332">
            <w:pPr>
              <w:pStyle w:val="Listaszerbekezds"/>
              <w:spacing w:line="288" w:lineRule="auto"/>
              <w:ind w:left="0"/>
              <w:jc w:val="center"/>
              <w:cnfStyle w:val="000000000000"/>
              <w:rPr>
                <w:lang w:val="hu-HU"/>
              </w:rPr>
            </w:pPr>
            <w:r w:rsidRPr="00DF2332">
              <w:rPr>
                <w:lang w:val="hu-HU"/>
              </w:rPr>
              <w:t>6</w:t>
            </w:r>
          </w:p>
        </w:tc>
        <w:tc>
          <w:tcPr>
            <w:tcW w:w="1075" w:type="dxa"/>
          </w:tcPr>
          <w:p w:rsidR="00DF2332" w:rsidRPr="00DF2332" w:rsidRDefault="00DF2332" w:rsidP="00DF2332">
            <w:pPr>
              <w:pStyle w:val="Listaszerbekezds"/>
              <w:spacing w:line="288" w:lineRule="auto"/>
              <w:ind w:left="0"/>
              <w:jc w:val="center"/>
              <w:cnfStyle w:val="000000000000"/>
              <w:rPr>
                <w:lang w:val="hu-HU"/>
              </w:rPr>
            </w:pPr>
            <w:r w:rsidRPr="00DF2332">
              <w:rPr>
                <w:lang w:val="hu-HU"/>
              </w:rPr>
              <w:t>7</w:t>
            </w:r>
          </w:p>
        </w:tc>
      </w:tr>
    </w:tbl>
    <w:p w:rsidR="00DF2332" w:rsidRPr="00DF2332" w:rsidRDefault="00DF2332" w:rsidP="00DF2332">
      <w:pPr>
        <w:pStyle w:val="Listaszerbekezds"/>
        <w:spacing w:line="288" w:lineRule="auto"/>
        <w:ind w:left="771"/>
        <w:rPr>
          <w:sz w:val="22"/>
          <w:lang w:val="hu-HU"/>
        </w:rPr>
      </w:pPr>
      <w:r w:rsidRPr="00DF2332">
        <w:rPr>
          <w:sz w:val="22"/>
          <w:lang w:val="hu-HU"/>
        </w:rPr>
        <w:t>A készletek jelenleg bekerülési értéken szerepelnek a pénzügyi kimutatásokban.</w:t>
      </w:r>
    </w:p>
    <w:p w:rsidR="00DF2332" w:rsidRPr="00DF2332" w:rsidRDefault="00DF2332" w:rsidP="00DF2332">
      <w:pPr>
        <w:pStyle w:val="Listaszerbekezds"/>
        <w:numPr>
          <w:ilvl w:val="0"/>
          <w:numId w:val="14"/>
        </w:numPr>
        <w:spacing w:after="0" w:line="288" w:lineRule="auto"/>
        <w:rPr>
          <w:sz w:val="22"/>
          <w:lang w:val="hu-HU"/>
        </w:rPr>
      </w:pPr>
      <w:r w:rsidRPr="00DF2332">
        <w:rPr>
          <w:sz w:val="22"/>
          <w:lang w:val="hu-HU"/>
        </w:rPr>
        <w:t xml:space="preserve">A HR osztály tájékoztatása szerint </w:t>
      </w:r>
      <w:proofErr w:type="spellStart"/>
      <w:r w:rsidRPr="00DF2332">
        <w:rPr>
          <w:sz w:val="22"/>
          <w:lang w:val="hu-HU"/>
        </w:rPr>
        <w:t>Hixnél</w:t>
      </w:r>
      <w:proofErr w:type="spellEnd"/>
      <w:r w:rsidRPr="00DF2332">
        <w:rPr>
          <w:sz w:val="22"/>
          <w:lang w:val="hu-HU"/>
        </w:rPr>
        <w:t xml:space="preserve"> a következő </w:t>
      </w:r>
      <w:r w:rsidRPr="00DF2332">
        <w:rPr>
          <w:b/>
          <w:sz w:val="22"/>
          <w:lang w:val="hu-HU"/>
        </w:rPr>
        <w:t>fizetett távollétek</w:t>
      </w:r>
      <w:r w:rsidRPr="00DF2332">
        <w:rPr>
          <w:sz w:val="22"/>
          <w:lang w:val="hu-HU"/>
        </w:rPr>
        <w:t xml:space="preserve"> nem kerültek felhasználásra:</w:t>
      </w:r>
    </w:p>
    <w:p w:rsidR="00DF2332" w:rsidRPr="00DF2332" w:rsidRDefault="00DF2332" w:rsidP="00DF2332">
      <w:pPr>
        <w:pStyle w:val="Listaszerbekezds"/>
        <w:numPr>
          <w:ilvl w:val="1"/>
          <w:numId w:val="14"/>
        </w:numPr>
        <w:spacing w:after="0" w:line="288" w:lineRule="auto"/>
        <w:rPr>
          <w:sz w:val="22"/>
          <w:lang w:val="hu-HU"/>
        </w:rPr>
      </w:pPr>
      <w:r w:rsidRPr="00DF2332">
        <w:rPr>
          <w:sz w:val="22"/>
          <w:lang w:val="hu-HU"/>
        </w:rPr>
        <w:t>1 000 nap fizetett szabadság;</w:t>
      </w:r>
    </w:p>
    <w:p w:rsidR="00DF2332" w:rsidRPr="00DF2332" w:rsidRDefault="00DF2332" w:rsidP="00DF2332">
      <w:pPr>
        <w:pStyle w:val="Listaszerbekezds"/>
        <w:numPr>
          <w:ilvl w:val="1"/>
          <w:numId w:val="14"/>
        </w:numPr>
        <w:spacing w:after="0" w:line="288" w:lineRule="auto"/>
        <w:rPr>
          <w:sz w:val="22"/>
          <w:lang w:val="hu-HU"/>
        </w:rPr>
      </w:pPr>
      <w:r w:rsidRPr="00DF2332">
        <w:rPr>
          <w:sz w:val="22"/>
          <w:lang w:val="hu-HU"/>
        </w:rPr>
        <w:t>200 nap fizetett betegszabadság.</w:t>
      </w:r>
    </w:p>
    <w:p w:rsidR="00DF2332" w:rsidRPr="00DF2332" w:rsidRDefault="00DF2332" w:rsidP="00DF2332">
      <w:pPr>
        <w:pStyle w:val="Listaszerbekezds"/>
        <w:spacing w:line="288" w:lineRule="auto"/>
        <w:ind w:left="771"/>
        <w:rPr>
          <w:sz w:val="22"/>
          <w:lang w:val="hu-HU"/>
        </w:rPr>
      </w:pPr>
      <w:r w:rsidRPr="00DF2332">
        <w:rPr>
          <w:sz w:val="22"/>
          <w:lang w:val="hu-HU"/>
        </w:rPr>
        <w:t xml:space="preserve">Egy napra jutó bér átlagos ráfordításigénye (a járulékokkal együtt) 10 </w:t>
      </w:r>
      <w:proofErr w:type="spellStart"/>
      <w:r w:rsidRPr="00DF2332">
        <w:rPr>
          <w:sz w:val="22"/>
          <w:lang w:val="hu-HU"/>
        </w:rPr>
        <w:t>eFt</w:t>
      </w:r>
      <w:proofErr w:type="spellEnd"/>
      <w:r w:rsidRPr="00DF2332">
        <w:rPr>
          <w:sz w:val="22"/>
          <w:lang w:val="hu-HU"/>
        </w:rPr>
        <w:t xml:space="preserve">. Mind a szabadság, mind a betegszabadság esetén hozzávetőlegesen ekkora ráfordításra lehet számítani. A fizetett szabadságot lényegében korlátozás nélkül tovább lehet vinni a következő évekre, míg a betegszabadságot nem lehet továbbvinni a későbbi évekre. Tavaly a távollétek kapcsán 1 </w:t>
      </w:r>
      <w:proofErr w:type="spellStart"/>
      <w:r w:rsidRPr="00DF2332">
        <w:rPr>
          <w:sz w:val="22"/>
          <w:lang w:val="hu-HU"/>
        </w:rPr>
        <w:t>MFt</w:t>
      </w:r>
      <w:proofErr w:type="spellEnd"/>
      <w:r w:rsidRPr="00DF2332">
        <w:rPr>
          <w:sz w:val="22"/>
          <w:lang w:val="hu-HU"/>
        </w:rPr>
        <w:t xml:space="preserve"> kötelezettséget kellett képezni.</w:t>
      </w:r>
    </w:p>
    <w:p w:rsidR="00DF2332" w:rsidRPr="00DF2332" w:rsidRDefault="00DF2332" w:rsidP="00DF2332">
      <w:pPr>
        <w:pStyle w:val="Listaszerbekezds"/>
        <w:numPr>
          <w:ilvl w:val="0"/>
          <w:numId w:val="14"/>
        </w:numPr>
        <w:spacing w:after="0" w:line="288" w:lineRule="auto"/>
        <w:rPr>
          <w:sz w:val="22"/>
          <w:lang w:val="hu-HU"/>
        </w:rPr>
      </w:pPr>
      <w:proofErr w:type="spellStart"/>
      <w:r w:rsidRPr="00DF2332">
        <w:rPr>
          <w:sz w:val="22"/>
          <w:lang w:val="hu-HU"/>
        </w:rPr>
        <w:t>Hix</w:t>
      </w:r>
      <w:proofErr w:type="spellEnd"/>
      <w:r w:rsidRPr="00DF2332">
        <w:rPr>
          <w:sz w:val="22"/>
          <w:lang w:val="hu-HU"/>
        </w:rPr>
        <w:t xml:space="preserve"> többségi tulajdonosa átadott egy ingatlant a társaságnak adásvételi szerződés keretében, mivel </w:t>
      </w:r>
      <w:proofErr w:type="spellStart"/>
      <w:r w:rsidRPr="00DF2332">
        <w:rPr>
          <w:sz w:val="22"/>
          <w:lang w:val="hu-HU"/>
        </w:rPr>
        <w:t>Hixnek</w:t>
      </w:r>
      <w:proofErr w:type="spellEnd"/>
      <w:r w:rsidRPr="00DF2332">
        <w:rPr>
          <w:sz w:val="22"/>
          <w:lang w:val="hu-HU"/>
        </w:rPr>
        <w:t xml:space="preserve"> új irodaházra volt szüksége. Az adásvételi szerződés szerint az ingatlant </w:t>
      </w:r>
      <w:proofErr w:type="spellStart"/>
      <w:r w:rsidRPr="00DF2332">
        <w:rPr>
          <w:sz w:val="22"/>
          <w:lang w:val="hu-HU"/>
        </w:rPr>
        <w:t>Hix</w:t>
      </w:r>
      <w:proofErr w:type="spellEnd"/>
      <w:r w:rsidRPr="00DF2332">
        <w:rPr>
          <w:sz w:val="22"/>
          <w:lang w:val="hu-HU"/>
        </w:rPr>
        <w:t xml:space="preserve"> 50 </w:t>
      </w:r>
      <w:proofErr w:type="spellStart"/>
      <w:r w:rsidRPr="00DF2332">
        <w:rPr>
          <w:sz w:val="22"/>
          <w:lang w:val="hu-HU"/>
        </w:rPr>
        <w:t>MFt-ért</w:t>
      </w:r>
      <w:proofErr w:type="spellEnd"/>
      <w:r w:rsidRPr="00DF2332">
        <w:rPr>
          <w:sz w:val="22"/>
          <w:lang w:val="hu-HU"/>
        </w:rPr>
        <w:t xml:space="preserve"> vette meg, holott annak piaci értéke 150 </w:t>
      </w:r>
      <w:proofErr w:type="spellStart"/>
      <w:r w:rsidRPr="00DF2332">
        <w:rPr>
          <w:sz w:val="22"/>
          <w:lang w:val="hu-HU"/>
        </w:rPr>
        <w:t>MFt</w:t>
      </w:r>
      <w:proofErr w:type="spellEnd"/>
      <w:r w:rsidRPr="00DF2332">
        <w:rPr>
          <w:sz w:val="22"/>
          <w:lang w:val="hu-HU"/>
        </w:rPr>
        <w:t xml:space="preserve"> volt. A körülményekből egyértelműen kitűnik, hogy az adásvételi szerződést nem független felek nem kötötték volna meg. Az ingatlan átadással kapcsolatosan még semmi nem került elszámolásra, de az ügylet az év utolsó napján teljesedésbe ment. (</w:t>
      </w:r>
      <w:proofErr w:type="spellStart"/>
      <w:r w:rsidRPr="00DF2332">
        <w:rPr>
          <w:sz w:val="22"/>
          <w:lang w:val="hu-HU"/>
        </w:rPr>
        <w:t>ÉCS-t</w:t>
      </w:r>
      <w:proofErr w:type="spellEnd"/>
      <w:r w:rsidRPr="00DF2332">
        <w:rPr>
          <w:sz w:val="22"/>
          <w:lang w:val="hu-HU"/>
        </w:rPr>
        <w:t xml:space="preserve"> nem kell elszámolni erre az időszakra.)</w:t>
      </w:r>
    </w:p>
    <w:p w:rsidR="00DF2332" w:rsidRPr="00DF2332" w:rsidRDefault="00DF2332" w:rsidP="00DF2332">
      <w:pPr>
        <w:pStyle w:val="Listaszerbekezds"/>
        <w:numPr>
          <w:ilvl w:val="0"/>
          <w:numId w:val="14"/>
        </w:numPr>
        <w:spacing w:after="0" w:line="288" w:lineRule="auto"/>
        <w:rPr>
          <w:sz w:val="22"/>
          <w:lang w:val="hu-HU"/>
        </w:rPr>
      </w:pPr>
      <w:r w:rsidRPr="00DF2332">
        <w:rPr>
          <w:sz w:val="22"/>
          <w:lang w:val="hu-HU"/>
        </w:rPr>
        <w:t xml:space="preserve">A társaság a halasztott adó kötelezettséget korábban helyesen meghatározta, leszámítva azt a halasztott adót, amelyet az </w:t>
      </w:r>
      <w:proofErr w:type="gramStart"/>
      <w:r w:rsidRPr="00DF2332">
        <w:rPr>
          <w:sz w:val="22"/>
          <w:lang w:val="hu-HU"/>
        </w:rPr>
        <w:t>A</w:t>
      </w:r>
      <w:proofErr w:type="gramEnd"/>
      <w:r w:rsidRPr="00DF2332">
        <w:rPr>
          <w:sz w:val="22"/>
          <w:lang w:val="hu-HU"/>
        </w:rPr>
        <w:t>, D és E pontban foglaltak miatt lenne szükséges képezni. A helyi adószabályok alapján a valós értékelés miatti nyereség/veszteség nem adóköteles, valamint a munkavállalási juttatásokat akkor lehet ráfordításként figyelembe venni, ha azokat ténylegesen számfejtették (felmerültek). Az E pont alapján átadott ingatlant a helyi adójogszabályok alapján a szerződés szerinti értéken kell figyelembe venni. A releváns adókulcs 20%.</w:t>
      </w:r>
    </w:p>
    <w:p w:rsidR="00DF2332" w:rsidRPr="00DF2332" w:rsidRDefault="00DF2332" w:rsidP="00DF2332">
      <w:pPr>
        <w:pStyle w:val="Listaszerbekezds"/>
        <w:spacing w:line="288" w:lineRule="auto"/>
        <w:ind w:left="771"/>
        <w:rPr>
          <w:sz w:val="22"/>
          <w:lang w:val="hu-HU"/>
        </w:rPr>
      </w:pPr>
    </w:p>
    <w:p w:rsidR="00DF2332" w:rsidRPr="00DF2332" w:rsidRDefault="00DF2332" w:rsidP="00DF2332">
      <w:pPr>
        <w:tabs>
          <w:tab w:val="left" w:pos="2673"/>
        </w:tabs>
        <w:rPr>
          <w:sz w:val="22"/>
        </w:rPr>
      </w:pPr>
      <w:proofErr w:type="spellStart"/>
      <w:r w:rsidRPr="00DF2332">
        <w:rPr>
          <w:sz w:val="22"/>
        </w:rPr>
        <w:t>Six</w:t>
      </w:r>
      <w:proofErr w:type="spellEnd"/>
      <w:r w:rsidRPr="00DF2332">
        <w:rPr>
          <w:sz w:val="22"/>
        </w:rPr>
        <w:t xml:space="preserve"> </w:t>
      </w:r>
      <w:r w:rsidRPr="00DF2332">
        <w:rPr>
          <w:b/>
          <w:color w:val="FFFFFF" w:themeColor="background1"/>
          <w:sz w:val="22"/>
          <w:highlight w:val="black"/>
        </w:rPr>
        <w:t>MEGSZERZÉSE</w:t>
      </w:r>
      <w:r w:rsidRPr="00DF2332">
        <w:rPr>
          <w:sz w:val="22"/>
        </w:rPr>
        <w:t>:</w:t>
      </w:r>
      <w:r w:rsidRPr="00DF2332">
        <w:rPr>
          <w:sz w:val="22"/>
        </w:rPr>
        <w:tab/>
      </w:r>
    </w:p>
    <w:p w:rsidR="00DF2332" w:rsidRPr="00DF2332" w:rsidRDefault="00DF2332" w:rsidP="00DF2332">
      <w:pPr>
        <w:pStyle w:val="Listaszerbekezds"/>
        <w:numPr>
          <w:ilvl w:val="0"/>
          <w:numId w:val="17"/>
        </w:numPr>
        <w:spacing w:after="0"/>
        <w:jc w:val="left"/>
        <w:rPr>
          <w:sz w:val="22"/>
          <w:lang w:val="hu-HU"/>
        </w:rPr>
      </w:pPr>
      <w:proofErr w:type="spellStart"/>
      <w:r w:rsidRPr="00DF2332">
        <w:rPr>
          <w:sz w:val="22"/>
          <w:lang w:val="hu-HU"/>
        </w:rPr>
        <w:t>Six</w:t>
      </w:r>
      <w:proofErr w:type="spellEnd"/>
      <w:r w:rsidRPr="00DF2332">
        <w:rPr>
          <w:sz w:val="22"/>
          <w:lang w:val="hu-HU"/>
        </w:rPr>
        <w:t xml:space="preserve"> fölötti kontroll megszerzése érdekében a következő megállapodások történtek:</w:t>
      </w:r>
    </w:p>
    <w:p w:rsidR="00DF2332" w:rsidRPr="00DF2332" w:rsidRDefault="00DF2332" w:rsidP="00DF2332">
      <w:pPr>
        <w:pStyle w:val="Listaszerbekezds"/>
        <w:numPr>
          <w:ilvl w:val="0"/>
          <w:numId w:val="15"/>
        </w:numPr>
        <w:spacing w:after="0" w:line="288" w:lineRule="auto"/>
        <w:rPr>
          <w:sz w:val="22"/>
          <w:lang w:val="hu-HU"/>
        </w:rPr>
      </w:pPr>
      <w:proofErr w:type="spellStart"/>
      <w:r w:rsidRPr="00DF2332">
        <w:rPr>
          <w:sz w:val="22"/>
          <w:lang w:val="hu-HU"/>
        </w:rPr>
        <w:t>Sixért</w:t>
      </w:r>
      <w:proofErr w:type="spellEnd"/>
      <w:r w:rsidRPr="00DF2332">
        <w:rPr>
          <w:sz w:val="22"/>
          <w:lang w:val="hu-HU"/>
        </w:rPr>
        <w:t xml:space="preserve"> 100 </w:t>
      </w:r>
      <w:proofErr w:type="spellStart"/>
      <w:r w:rsidRPr="00DF2332">
        <w:rPr>
          <w:sz w:val="22"/>
          <w:lang w:val="hu-HU"/>
        </w:rPr>
        <w:t>MFt-ot</w:t>
      </w:r>
      <w:proofErr w:type="spellEnd"/>
      <w:r w:rsidRPr="00DF2332">
        <w:rPr>
          <w:sz w:val="22"/>
          <w:lang w:val="hu-HU"/>
        </w:rPr>
        <w:t xml:space="preserve"> fizetett </w:t>
      </w:r>
      <w:proofErr w:type="spellStart"/>
      <w:r w:rsidRPr="00DF2332">
        <w:rPr>
          <w:sz w:val="22"/>
          <w:lang w:val="hu-HU"/>
        </w:rPr>
        <w:t>Hix</w:t>
      </w:r>
      <w:proofErr w:type="spellEnd"/>
      <w:r w:rsidRPr="00DF2332">
        <w:rPr>
          <w:sz w:val="22"/>
          <w:lang w:val="hu-HU"/>
        </w:rPr>
        <w:t xml:space="preserve"> </w:t>
      </w:r>
      <w:r w:rsidRPr="00DF2332">
        <w:rPr>
          <w:b/>
          <w:sz w:val="22"/>
          <w:lang w:val="hu-HU"/>
        </w:rPr>
        <w:t>készpénzben</w:t>
      </w:r>
      <w:r w:rsidRPr="00DF2332">
        <w:rPr>
          <w:sz w:val="22"/>
          <w:lang w:val="hu-HU"/>
        </w:rPr>
        <w:t>. Ez az érték részesedéseken szerepel.</w:t>
      </w:r>
    </w:p>
    <w:p w:rsidR="00DF2332" w:rsidRPr="00DF2332" w:rsidRDefault="00DF2332" w:rsidP="00DF2332">
      <w:pPr>
        <w:pStyle w:val="Listaszerbekezds"/>
        <w:numPr>
          <w:ilvl w:val="0"/>
          <w:numId w:val="15"/>
        </w:numPr>
        <w:spacing w:after="0" w:line="288" w:lineRule="auto"/>
        <w:rPr>
          <w:sz w:val="22"/>
          <w:lang w:val="hu-HU"/>
        </w:rPr>
      </w:pPr>
      <w:r w:rsidRPr="00DF2332">
        <w:rPr>
          <w:sz w:val="22"/>
          <w:lang w:val="hu-HU"/>
        </w:rPr>
        <w:t xml:space="preserve">Ugyancsak a részesedések között vették állományba azt az 5 </w:t>
      </w:r>
      <w:proofErr w:type="spellStart"/>
      <w:r w:rsidRPr="00DF2332">
        <w:rPr>
          <w:sz w:val="22"/>
          <w:lang w:val="hu-HU"/>
        </w:rPr>
        <w:t>MFt-ot</w:t>
      </w:r>
      <w:proofErr w:type="spellEnd"/>
      <w:r w:rsidRPr="00DF2332">
        <w:rPr>
          <w:sz w:val="22"/>
          <w:lang w:val="hu-HU"/>
        </w:rPr>
        <w:t xml:space="preserve">, amelyet az </w:t>
      </w:r>
      <w:r w:rsidRPr="00DF2332">
        <w:rPr>
          <w:b/>
          <w:sz w:val="22"/>
          <w:lang w:val="hu-HU"/>
        </w:rPr>
        <w:t>akvizíciós tanácsadónak</w:t>
      </w:r>
      <w:r w:rsidRPr="00DF2332">
        <w:rPr>
          <w:sz w:val="22"/>
          <w:lang w:val="hu-HU"/>
        </w:rPr>
        <w:t xml:space="preserve"> fizettek ki.</w:t>
      </w:r>
    </w:p>
    <w:p w:rsidR="00DF2332" w:rsidRPr="00DF2332" w:rsidRDefault="00DF2332" w:rsidP="00DF2332">
      <w:pPr>
        <w:pStyle w:val="Listaszerbekezds"/>
        <w:numPr>
          <w:ilvl w:val="0"/>
          <w:numId w:val="15"/>
        </w:numPr>
        <w:spacing w:after="0" w:line="288" w:lineRule="auto"/>
        <w:rPr>
          <w:sz w:val="22"/>
          <w:lang w:val="hu-HU"/>
        </w:rPr>
      </w:pPr>
      <w:proofErr w:type="spellStart"/>
      <w:r w:rsidRPr="00DF2332">
        <w:rPr>
          <w:sz w:val="22"/>
          <w:lang w:val="hu-HU"/>
        </w:rPr>
        <w:t>Six</w:t>
      </w:r>
      <w:proofErr w:type="spellEnd"/>
      <w:r w:rsidRPr="00DF2332">
        <w:rPr>
          <w:sz w:val="22"/>
          <w:lang w:val="hu-HU"/>
        </w:rPr>
        <w:t xml:space="preserve"> korábbi tulajdonosai </w:t>
      </w:r>
      <w:r w:rsidRPr="00DF2332">
        <w:rPr>
          <w:b/>
          <w:sz w:val="22"/>
          <w:lang w:val="hu-HU"/>
        </w:rPr>
        <w:t xml:space="preserve">további 121 </w:t>
      </w:r>
      <w:proofErr w:type="spellStart"/>
      <w:r w:rsidRPr="00DF2332">
        <w:rPr>
          <w:b/>
          <w:sz w:val="22"/>
          <w:lang w:val="hu-HU"/>
        </w:rPr>
        <w:t>MFt-ra</w:t>
      </w:r>
      <w:proofErr w:type="spellEnd"/>
      <w:r w:rsidRPr="00DF2332">
        <w:rPr>
          <w:b/>
          <w:sz w:val="22"/>
          <w:lang w:val="hu-HU"/>
        </w:rPr>
        <w:t xml:space="preserve"> jogosultak</w:t>
      </w:r>
      <w:r w:rsidRPr="00DF2332">
        <w:rPr>
          <w:sz w:val="22"/>
          <w:lang w:val="hu-HU"/>
        </w:rPr>
        <w:t xml:space="preserve"> két év múlva. Erről </w:t>
      </w:r>
      <w:proofErr w:type="spellStart"/>
      <w:r w:rsidRPr="00DF2332">
        <w:rPr>
          <w:sz w:val="22"/>
          <w:lang w:val="hu-HU"/>
        </w:rPr>
        <w:t>Hix</w:t>
      </w:r>
      <w:proofErr w:type="spellEnd"/>
      <w:r w:rsidRPr="00DF2332">
        <w:rPr>
          <w:sz w:val="22"/>
          <w:lang w:val="hu-HU"/>
        </w:rPr>
        <w:t xml:space="preserve"> fizetési ígérvényt írt alá, amelyet a korábbi tulajdonosok elfogadtak. A vételár </w:t>
      </w:r>
      <w:proofErr w:type="gramStart"/>
      <w:r w:rsidRPr="00DF2332">
        <w:rPr>
          <w:sz w:val="22"/>
          <w:lang w:val="hu-HU"/>
        </w:rPr>
        <w:t>ezen</w:t>
      </w:r>
      <w:proofErr w:type="gramEnd"/>
      <w:r w:rsidRPr="00DF2332">
        <w:rPr>
          <w:sz w:val="22"/>
          <w:lang w:val="hu-HU"/>
        </w:rPr>
        <w:t xml:space="preserve"> részével még semmit nem kezdtek, mert nem tudták hogyan kell kezelni. A pénz időértékét megragadó kamatláb 10%.</w:t>
      </w:r>
    </w:p>
    <w:p w:rsidR="00DF2332" w:rsidRPr="00DF2332" w:rsidRDefault="00DF2332" w:rsidP="00DF2332">
      <w:pPr>
        <w:rPr>
          <w:sz w:val="22"/>
        </w:rPr>
      </w:pPr>
    </w:p>
    <w:p w:rsidR="00DF2332" w:rsidRDefault="00DF2332">
      <w:pPr>
        <w:spacing w:after="200" w:line="276" w:lineRule="auto"/>
        <w:rPr>
          <w:sz w:val="22"/>
        </w:rPr>
      </w:pPr>
      <w:r>
        <w:rPr>
          <w:sz w:val="22"/>
        </w:rPr>
        <w:br w:type="page"/>
      </w:r>
    </w:p>
    <w:p w:rsidR="00DF2332" w:rsidRPr="00DF2332" w:rsidRDefault="00DF2332" w:rsidP="00DF2332">
      <w:pPr>
        <w:rPr>
          <w:sz w:val="22"/>
        </w:rPr>
      </w:pPr>
      <w:r w:rsidRPr="00DF2332">
        <w:rPr>
          <w:sz w:val="22"/>
        </w:rPr>
        <w:lastRenderedPageBreak/>
        <w:t xml:space="preserve">A </w:t>
      </w:r>
      <w:r w:rsidRPr="00DF2332">
        <w:rPr>
          <w:b/>
          <w:color w:val="FFFFFF" w:themeColor="background1"/>
          <w:sz w:val="22"/>
          <w:highlight w:val="black"/>
        </w:rPr>
        <w:t>KONSZOLIDÁLT</w:t>
      </w:r>
      <w:r w:rsidRPr="00DF2332">
        <w:rPr>
          <w:sz w:val="22"/>
        </w:rPr>
        <w:t xml:space="preserve"> pénzügyi kimutatásokkal kapcsolatos információk:</w:t>
      </w:r>
    </w:p>
    <w:p w:rsidR="00DF2332" w:rsidRPr="00DF2332" w:rsidRDefault="00DF2332" w:rsidP="00DF2332">
      <w:pPr>
        <w:pStyle w:val="Listaszerbekezds"/>
        <w:numPr>
          <w:ilvl w:val="0"/>
          <w:numId w:val="18"/>
        </w:numPr>
        <w:spacing w:after="0" w:line="288" w:lineRule="auto"/>
        <w:rPr>
          <w:sz w:val="22"/>
          <w:lang w:val="hu-HU"/>
        </w:rPr>
      </w:pPr>
      <w:r w:rsidRPr="00DF2332">
        <w:rPr>
          <w:sz w:val="22"/>
          <w:lang w:val="hu-HU"/>
        </w:rPr>
        <w:t xml:space="preserve">A leányvállalat jegyzett tőkéje és tőketartaléka évek óta változatlan, </w:t>
      </w:r>
      <w:proofErr w:type="spellStart"/>
      <w:r w:rsidRPr="00DF2332">
        <w:rPr>
          <w:sz w:val="22"/>
          <w:lang w:val="hu-HU"/>
        </w:rPr>
        <w:t>Six</w:t>
      </w:r>
      <w:proofErr w:type="spellEnd"/>
      <w:r w:rsidRPr="00DF2332">
        <w:rPr>
          <w:sz w:val="22"/>
          <w:lang w:val="hu-HU"/>
        </w:rPr>
        <w:t xml:space="preserve"> megszerzésekor eredménytartaléka 50 </w:t>
      </w:r>
      <w:proofErr w:type="spellStart"/>
      <w:r w:rsidRPr="00DF2332">
        <w:rPr>
          <w:sz w:val="22"/>
          <w:lang w:val="hu-HU"/>
        </w:rPr>
        <w:t>MFt</w:t>
      </w:r>
      <w:proofErr w:type="spellEnd"/>
      <w:r w:rsidRPr="00DF2332">
        <w:rPr>
          <w:sz w:val="22"/>
          <w:lang w:val="hu-HU"/>
        </w:rPr>
        <w:t xml:space="preserve"> volt. (Más saját tőke elem nem volt.) </w:t>
      </w:r>
    </w:p>
    <w:p w:rsidR="00DF2332" w:rsidRPr="00DF2332" w:rsidRDefault="00DF2332" w:rsidP="00DF2332">
      <w:pPr>
        <w:pStyle w:val="Listaszerbekezds"/>
        <w:numPr>
          <w:ilvl w:val="0"/>
          <w:numId w:val="18"/>
        </w:numPr>
        <w:spacing w:after="0" w:line="288" w:lineRule="auto"/>
        <w:rPr>
          <w:sz w:val="22"/>
          <w:lang w:val="hu-HU"/>
        </w:rPr>
      </w:pPr>
      <w:proofErr w:type="spellStart"/>
      <w:r w:rsidRPr="00DF2332">
        <w:rPr>
          <w:sz w:val="22"/>
          <w:lang w:val="hu-HU"/>
        </w:rPr>
        <w:t>Six</w:t>
      </w:r>
      <w:proofErr w:type="spellEnd"/>
      <w:r w:rsidRPr="00DF2332">
        <w:rPr>
          <w:sz w:val="22"/>
          <w:lang w:val="hu-HU"/>
        </w:rPr>
        <w:t xml:space="preserve"> egy épületének valós értéke eltért annak könyv szerinti értékétől megszerzésekor. Az ingatlan megszerzéskori könyv szerinti értéke 20 </w:t>
      </w:r>
      <w:proofErr w:type="spellStart"/>
      <w:r w:rsidRPr="00DF2332">
        <w:rPr>
          <w:sz w:val="22"/>
          <w:lang w:val="hu-HU"/>
        </w:rPr>
        <w:t>MFt</w:t>
      </w:r>
      <w:proofErr w:type="spellEnd"/>
      <w:r w:rsidRPr="00DF2332">
        <w:rPr>
          <w:sz w:val="22"/>
          <w:lang w:val="hu-HU"/>
        </w:rPr>
        <w:t xml:space="preserve"> volt, a valós érték pedig 45 </w:t>
      </w:r>
      <w:proofErr w:type="spellStart"/>
      <w:r w:rsidRPr="00DF2332">
        <w:rPr>
          <w:sz w:val="22"/>
          <w:lang w:val="hu-HU"/>
        </w:rPr>
        <w:t>MFt</w:t>
      </w:r>
      <w:proofErr w:type="spellEnd"/>
      <w:r w:rsidRPr="00DF2332">
        <w:rPr>
          <w:sz w:val="22"/>
          <w:lang w:val="hu-HU"/>
        </w:rPr>
        <w:t>. A hátralévő hasznos élettartam 25 év a megszerzés napján. (Telekhányad – most – nincs.)</w:t>
      </w:r>
    </w:p>
    <w:p w:rsidR="00DF2332" w:rsidRPr="00DF2332" w:rsidRDefault="00DF2332" w:rsidP="00DF2332">
      <w:pPr>
        <w:pStyle w:val="Listaszerbekezds"/>
        <w:numPr>
          <w:ilvl w:val="0"/>
          <w:numId w:val="18"/>
        </w:numPr>
        <w:spacing w:after="0" w:line="288" w:lineRule="auto"/>
        <w:rPr>
          <w:sz w:val="22"/>
          <w:lang w:val="hu-HU"/>
        </w:rPr>
      </w:pPr>
      <w:r w:rsidRPr="00DF2332">
        <w:rPr>
          <w:sz w:val="22"/>
          <w:lang w:val="hu-HU"/>
        </w:rPr>
        <w:t xml:space="preserve">Az akvizíció megtörténtekor megállapították, hogy </w:t>
      </w:r>
      <w:proofErr w:type="spellStart"/>
      <w:r w:rsidRPr="00DF2332">
        <w:rPr>
          <w:sz w:val="22"/>
          <w:lang w:val="hu-HU"/>
        </w:rPr>
        <w:t>Hixnek</w:t>
      </w:r>
      <w:proofErr w:type="spellEnd"/>
      <w:r w:rsidRPr="00DF2332">
        <w:rPr>
          <w:sz w:val="22"/>
          <w:lang w:val="hu-HU"/>
        </w:rPr>
        <w:t xml:space="preserve"> és </w:t>
      </w:r>
      <w:proofErr w:type="spellStart"/>
      <w:r w:rsidRPr="00DF2332">
        <w:rPr>
          <w:sz w:val="22"/>
          <w:lang w:val="hu-HU"/>
        </w:rPr>
        <w:t>Sixnek</w:t>
      </w:r>
      <w:proofErr w:type="spellEnd"/>
      <w:r w:rsidRPr="00DF2332">
        <w:rPr>
          <w:sz w:val="22"/>
          <w:lang w:val="hu-HU"/>
        </w:rPr>
        <w:t xml:space="preserve"> is értékes a márkaneve. </w:t>
      </w:r>
      <w:proofErr w:type="spellStart"/>
      <w:r w:rsidRPr="00DF2332">
        <w:rPr>
          <w:sz w:val="22"/>
          <w:lang w:val="hu-HU"/>
        </w:rPr>
        <w:t>Hix</w:t>
      </w:r>
      <w:proofErr w:type="spellEnd"/>
      <w:r w:rsidRPr="00DF2332">
        <w:rPr>
          <w:sz w:val="22"/>
          <w:lang w:val="hu-HU"/>
        </w:rPr>
        <w:t xml:space="preserve"> márkanevének a piaci értékét 40 </w:t>
      </w:r>
      <w:proofErr w:type="spellStart"/>
      <w:r w:rsidRPr="00DF2332">
        <w:rPr>
          <w:sz w:val="22"/>
          <w:lang w:val="hu-HU"/>
        </w:rPr>
        <w:t>MFt-ra</w:t>
      </w:r>
      <w:proofErr w:type="spellEnd"/>
      <w:r w:rsidRPr="00DF2332">
        <w:rPr>
          <w:sz w:val="22"/>
          <w:lang w:val="hu-HU"/>
        </w:rPr>
        <w:t xml:space="preserve">, míg </w:t>
      </w:r>
      <w:proofErr w:type="spellStart"/>
      <w:r w:rsidRPr="00DF2332">
        <w:rPr>
          <w:sz w:val="22"/>
          <w:lang w:val="hu-HU"/>
        </w:rPr>
        <w:t>Six</w:t>
      </w:r>
      <w:proofErr w:type="spellEnd"/>
      <w:r w:rsidRPr="00DF2332">
        <w:rPr>
          <w:sz w:val="22"/>
          <w:lang w:val="hu-HU"/>
        </w:rPr>
        <w:t xml:space="preserve"> márkanevét 50 </w:t>
      </w:r>
      <w:proofErr w:type="spellStart"/>
      <w:r w:rsidRPr="00DF2332">
        <w:rPr>
          <w:sz w:val="22"/>
          <w:lang w:val="hu-HU"/>
        </w:rPr>
        <w:t>MFt-ra</w:t>
      </w:r>
      <w:proofErr w:type="spellEnd"/>
      <w:r w:rsidRPr="00DF2332">
        <w:rPr>
          <w:sz w:val="22"/>
          <w:lang w:val="hu-HU"/>
        </w:rPr>
        <w:t xml:space="preserve"> értékelték föl megbízható szakértők. Mindkét márkanév határozatlan hosszú ideig járul hozzá a nettó pénzbeáramláshoz.</w:t>
      </w:r>
    </w:p>
    <w:p w:rsidR="00DF2332" w:rsidRPr="00DF2332" w:rsidRDefault="00DF2332" w:rsidP="00DF2332">
      <w:pPr>
        <w:pStyle w:val="Listaszerbekezds"/>
        <w:numPr>
          <w:ilvl w:val="0"/>
          <w:numId w:val="18"/>
        </w:numPr>
        <w:spacing w:after="0" w:line="288" w:lineRule="auto"/>
        <w:rPr>
          <w:sz w:val="22"/>
          <w:lang w:val="hu-HU"/>
        </w:rPr>
      </w:pPr>
      <w:proofErr w:type="spellStart"/>
      <w:r w:rsidRPr="00DF2332">
        <w:rPr>
          <w:sz w:val="22"/>
          <w:lang w:val="hu-HU"/>
        </w:rPr>
        <w:t>Hix</w:t>
      </w:r>
      <w:proofErr w:type="spellEnd"/>
      <w:r w:rsidRPr="00DF2332">
        <w:rPr>
          <w:sz w:val="22"/>
          <w:lang w:val="hu-HU"/>
        </w:rPr>
        <w:t xml:space="preserve"> eladott </w:t>
      </w:r>
      <w:proofErr w:type="spellStart"/>
      <w:r w:rsidRPr="00DF2332">
        <w:rPr>
          <w:sz w:val="22"/>
          <w:lang w:val="hu-HU"/>
        </w:rPr>
        <w:t>Sixnek</w:t>
      </w:r>
      <w:proofErr w:type="spellEnd"/>
      <w:r w:rsidRPr="00DF2332">
        <w:rPr>
          <w:sz w:val="22"/>
          <w:lang w:val="hu-HU"/>
        </w:rPr>
        <w:t xml:space="preserve"> egy </w:t>
      </w:r>
      <w:r w:rsidRPr="00DF2332">
        <w:rPr>
          <w:b/>
          <w:sz w:val="22"/>
          <w:lang w:val="hu-HU"/>
        </w:rPr>
        <w:t>gépet</w:t>
      </w:r>
      <w:r w:rsidRPr="00DF2332">
        <w:rPr>
          <w:sz w:val="22"/>
          <w:lang w:val="hu-HU"/>
        </w:rPr>
        <w:t xml:space="preserve"> 25 </w:t>
      </w:r>
      <w:proofErr w:type="spellStart"/>
      <w:r w:rsidRPr="00DF2332">
        <w:rPr>
          <w:sz w:val="22"/>
          <w:lang w:val="hu-HU"/>
        </w:rPr>
        <w:t>MFt-ért</w:t>
      </w:r>
      <w:proofErr w:type="spellEnd"/>
      <w:r w:rsidRPr="00DF2332">
        <w:rPr>
          <w:sz w:val="22"/>
          <w:lang w:val="hu-HU"/>
        </w:rPr>
        <w:t xml:space="preserve">, amelyen 3 </w:t>
      </w:r>
      <w:proofErr w:type="spellStart"/>
      <w:r w:rsidRPr="00DF2332">
        <w:rPr>
          <w:sz w:val="22"/>
          <w:lang w:val="hu-HU"/>
        </w:rPr>
        <w:t>MFt</w:t>
      </w:r>
      <w:proofErr w:type="spellEnd"/>
      <w:r w:rsidRPr="00DF2332">
        <w:rPr>
          <w:sz w:val="22"/>
          <w:lang w:val="hu-HU"/>
        </w:rPr>
        <w:t xml:space="preserve"> profitot ért el </w:t>
      </w:r>
      <w:proofErr w:type="spellStart"/>
      <w:r w:rsidRPr="00DF2332">
        <w:rPr>
          <w:sz w:val="22"/>
          <w:lang w:val="hu-HU"/>
        </w:rPr>
        <w:t>Hix</w:t>
      </w:r>
      <w:proofErr w:type="spellEnd"/>
      <w:r w:rsidRPr="00DF2332">
        <w:rPr>
          <w:sz w:val="22"/>
          <w:lang w:val="hu-HU"/>
        </w:rPr>
        <w:t xml:space="preserve">. A gép értékesítésére 2013. január 1-jén került sor, a gép hasznos élettartama </w:t>
      </w:r>
      <w:proofErr w:type="spellStart"/>
      <w:r w:rsidRPr="00DF2332">
        <w:rPr>
          <w:sz w:val="22"/>
          <w:lang w:val="hu-HU"/>
        </w:rPr>
        <w:t>Sixnél</w:t>
      </w:r>
      <w:proofErr w:type="spellEnd"/>
      <w:r w:rsidRPr="00DF2332">
        <w:rPr>
          <w:sz w:val="22"/>
          <w:lang w:val="hu-HU"/>
        </w:rPr>
        <w:t xml:space="preserve"> három év, maradványérték nincs, az értékcsökkenést lineáris módszerrel számolják el.</w:t>
      </w:r>
    </w:p>
    <w:p w:rsidR="00DF2332" w:rsidRPr="00DF2332" w:rsidRDefault="00DF2332" w:rsidP="00DF2332">
      <w:pPr>
        <w:pStyle w:val="Listaszerbekezds"/>
        <w:numPr>
          <w:ilvl w:val="0"/>
          <w:numId w:val="18"/>
        </w:numPr>
        <w:spacing w:after="0" w:line="288" w:lineRule="auto"/>
        <w:rPr>
          <w:sz w:val="22"/>
          <w:lang w:val="hu-HU"/>
        </w:rPr>
      </w:pPr>
      <w:r w:rsidRPr="00DF2332">
        <w:rPr>
          <w:sz w:val="22"/>
          <w:lang w:val="hu-HU"/>
        </w:rPr>
        <w:t xml:space="preserve">A fenti tranzakció rögzítése egyedi szinten megtörtént, de azok </w:t>
      </w:r>
      <w:r w:rsidRPr="00DF2332">
        <w:rPr>
          <w:b/>
          <w:sz w:val="22"/>
          <w:lang w:val="hu-HU"/>
        </w:rPr>
        <w:t>pénzügyi rendezésére csak részben került sor</w:t>
      </w:r>
      <w:r w:rsidRPr="00DF2332">
        <w:rPr>
          <w:sz w:val="22"/>
          <w:lang w:val="hu-HU"/>
        </w:rPr>
        <w:t xml:space="preserve">. A fennmaradó egyenleg 10 </w:t>
      </w:r>
      <w:proofErr w:type="spellStart"/>
      <w:r w:rsidRPr="00DF2332">
        <w:rPr>
          <w:sz w:val="22"/>
          <w:lang w:val="hu-HU"/>
        </w:rPr>
        <w:t>MFt</w:t>
      </w:r>
      <w:proofErr w:type="spellEnd"/>
      <w:r w:rsidRPr="00DF2332">
        <w:rPr>
          <w:sz w:val="22"/>
          <w:lang w:val="hu-HU"/>
        </w:rPr>
        <w:t>.</w:t>
      </w:r>
    </w:p>
    <w:p w:rsidR="00DF2332" w:rsidRPr="00DF2332" w:rsidRDefault="00DF2332" w:rsidP="00DF2332">
      <w:pPr>
        <w:rPr>
          <w:sz w:val="22"/>
        </w:rPr>
      </w:pPr>
    </w:p>
    <w:p w:rsidR="00DF2332" w:rsidRPr="00DF2332" w:rsidRDefault="00DF2332" w:rsidP="00DF2332">
      <w:pPr>
        <w:rPr>
          <w:b/>
          <w:sz w:val="22"/>
        </w:rPr>
      </w:pPr>
      <w:r w:rsidRPr="00DF2332">
        <w:rPr>
          <w:b/>
          <w:sz w:val="22"/>
        </w:rPr>
        <w:t>FELADAT:</w:t>
      </w:r>
    </w:p>
    <w:p w:rsidR="00DF2332" w:rsidRPr="00DF2332" w:rsidRDefault="00DF2332" w:rsidP="00DF2332">
      <w:pPr>
        <w:pStyle w:val="Listaszerbekezds"/>
        <w:numPr>
          <w:ilvl w:val="0"/>
          <w:numId w:val="16"/>
        </w:numPr>
        <w:spacing w:after="0" w:line="288" w:lineRule="auto"/>
        <w:rPr>
          <w:b/>
          <w:sz w:val="22"/>
          <w:lang w:val="hu-HU"/>
        </w:rPr>
      </w:pPr>
      <w:r w:rsidRPr="00DF2332">
        <w:rPr>
          <w:b/>
          <w:sz w:val="22"/>
          <w:lang w:val="hu-HU"/>
        </w:rPr>
        <w:t xml:space="preserve">Véglegesítse </w:t>
      </w:r>
      <w:proofErr w:type="spellStart"/>
      <w:r w:rsidRPr="00DF2332">
        <w:rPr>
          <w:b/>
          <w:sz w:val="22"/>
          <w:lang w:val="hu-HU"/>
        </w:rPr>
        <w:t>Hix</w:t>
      </w:r>
      <w:proofErr w:type="spellEnd"/>
      <w:r w:rsidRPr="00DF2332">
        <w:rPr>
          <w:b/>
          <w:sz w:val="22"/>
          <w:lang w:val="hu-HU"/>
        </w:rPr>
        <w:t xml:space="preserve"> egyedi mérlegét 2013. december 31. napjára! </w:t>
      </w:r>
      <w:r w:rsidRPr="00DF2332">
        <w:rPr>
          <w:sz w:val="22"/>
          <w:lang w:val="hu-HU"/>
        </w:rPr>
        <w:t>(Csatoltunk egy kidolgozási segédletet az egyedi kimutatáshoz, melyet nem kötelező használni.)</w:t>
      </w:r>
    </w:p>
    <w:p w:rsidR="00DF2332" w:rsidRPr="00DF2332" w:rsidRDefault="00DF2332" w:rsidP="00DF2332">
      <w:pPr>
        <w:pStyle w:val="Listaszerbekezds"/>
        <w:spacing w:line="288" w:lineRule="auto"/>
        <w:jc w:val="right"/>
        <w:rPr>
          <w:b/>
          <w:sz w:val="22"/>
          <w:lang w:val="hu-HU"/>
        </w:rPr>
      </w:pPr>
      <w:r w:rsidRPr="00DF2332">
        <w:rPr>
          <w:b/>
          <w:sz w:val="22"/>
          <w:lang w:val="hu-HU"/>
        </w:rPr>
        <w:t>[25 pont]</w:t>
      </w:r>
    </w:p>
    <w:p w:rsidR="00DF2332" w:rsidRPr="00DF2332" w:rsidRDefault="00DF2332" w:rsidP="00DF2332">
      <w:pPr>
        <w:pStyle w:val="Listaszerbekezds"/>
        <w:numPr>
          <w:ilvl w:val="0"/>
          <w:numId w:val="16"/>
        </w:numPr>
        <w:spacing w:after="0" w:line="288" w:lineRule="auto"/>
        <w:rPr>
          <w:b/>
          <w:sz w:val="22"/>
          <w:lang w:val="hu-HU"/>
        </w:rPr>
      </w:pPr>
      <w:r w:rsidRPr="00DF2332">
        <w:rPr>
          <w:b/>
          <w:sz w:val="22"/>
          <w:lang w:val="hu-HU"/>
        </w:rPr>
        <w:t xml:space="preserve">Készítse el </w:t>
      </w:r>
      <w:proofErr w:type="spellStart"/>
      <w:r w:rsidRPr="00DF2332">
        <w:rPr>
          <w:b/>
          <w:sz w:val="22"/>
          <w:lang w:val="hu-HU"/>
        </w:rPr>
        <w:t>Hix</w:t>
      </w:r>
      <w:proofErr w:type="spellEnd"/>
      <w:r w:rsidRPr="00DF2332">
        <w:rPr>
          <w:b/>
          <w:sz w:val="22"/>
          <w:lang w:val="hu-HU"/>
        </w:rPr>
        <w:t xml:space="preserve"> csoport konszolidált mérlegét 2013. december 31. napjára! </w:t>
      </w:r>
    </w:p>
    <w:p w:rsidR="00DF2332" w:rsidRPr="00DF2332" w:rsidRDefault="00DF2332" w:rsidP="00DF2332">
      <w:pPr>
        <w:pStyle w:val="Listaszerbekezds"/>
        <w:spacing w:line="288" w:lineRule="auto"/>
        <w:jc w:val="right"/>
        <w:rPr>
          <w:b/>
          <w:sz w:val="22"/>
          <w:lang w:val="hu-HU"/>
        </w:rPr>
      </w:pPr>
      <w:r w:rsidRPr="00DF2332">
        <w:rPr>
          <w:b/>
          <w:sz w:val="22"/>
          <w:lang w:val="hu-HU"/>
        </w:rPr>
        <w:t>[25 pont]</w:t>
      </w:r>
    </w:p>
    <w:p w:rsidR="00DF2332" w:rsidRPr="00DF2332" w:rsidRDefault="00DF2332" w:rsidP="00DF2332">
      <w:pPr>
        <w:pStyle w:val="Listaszerbekezds"/>
        <w:spacing w:line="288" w:lineRule="auto"/>
        <w:jc w:val="right"/>
        <w:rPr>
          <w:b/>
          <w:sz w:val="22"/>
          <w:lang w:val="hu-HU"/>
        </w:rPr>
      </w:pPr>
    </w:p>
    <w:p w:rsidR="00DF2332" w:rsidRPr="00DF2332" w:rsidRDefault="00DF2332" w:rsidP="00DF2332">
      <w:pPr>
        <w:pStyle w:val="Listaszerbekezds"/>
        <w:jc w:val="center"/>
        <w:rPr>
          <w:i/>
          <w:sz w:val="22"/>
          <w:lang w:val="hu-HU"/>
        </w:rPr>
      </w:pPr>
      <w:r w:rsidRPr="00DF2332">
        <w:rPr>
          <w:i/>
          <w:sz w:val="22"/>
          <w:lang w:val="hu-HU"/>
        </w:rPr>
        <w:t xml:space="preserve">(Bizonytalanság esetére jelezzük: a Csoport az </w:t>
      </w:r>
      <w:proofErr w:type="spellStart"/>
      <w:r w:rsidRPr="00DF2332">
        <w:rPr>
          <w:i/>
          <w:sz w:val="22"/>
          <w:lang w:val="hu-HU"/>
        </w:rPr>
        <w:t>IFRS-ek</w:t>
      </w:r>
      <w:proofErr w:type="spellEnd"/>
      <w:r w:rsidRPr="00DF2332">
        <w:rPr>
          <w:i/>
          <w:sz w:val="22"/>
          <w:lang w:val="hu-HU"/>
        </w:rPr>
        <w:t xml:space="preserve"> szerint készíti pénzügyi kimutatásait.)</w:t>
      </w:r>
    </w:p>
    <w:p w:rsidR="00DF2332" w:rsidRDefault="00DF2332" w:rsidP="00DF2332">
      <w:pPr>
        <w:pStyle w:val="Listaszerbekezds"/>
        <w:jc w:val="center"/>
        <w:rPr>
          <w:i/>
          <w:sz w:val="22"/>
          <w:lang w:val="hu-HU"/>
        </w:rPr>
      </w:pPr>
    </w:p>
    <w:p w:rsidR="008D2756" w:rsidRPr="00DF2332" w:rsidRDefault="008D2756" w:rsidP="00DF2332">
      <w:pPr>
        <w:pStyle w:val="Listaszerbekezds"/>
        <w:jc w:val="center"/>
        <w:rPr>
          <w:i/>
          <w:sz w:val="22"/>
          <w:lang w:val="hu-HU"/>
        </w:rPr>
      </w:pPr>
    </w:p>
    <w:p w:rsidR="00DF2332" w:rsidRPr="00DF2332" w:rsidRDefault="00DF2332">
      <w:pPr>
        <w:spacing w:after="200" w:line="276" w:lineRule="auto"/>
        <w:rPr>
          <w:sz w:val="22"/>
          <w:szCs w:val="22"/>
        </w:rPr>
        <w:sectPr w:rsidR="00DF2332" w:rsidRPr="00DF2332" w:rsidSect="00A26516">
          <w:footerReference w:type="default" r:id="rId8"/>
          <w:pgSz w:w="11906" w:h="16838"/>
          <w:pgMar w:top="1417" w:right="1417" w:bottom="1417" w:left="1417" w:header="708" w:footer="708" w:gutter="0"/>
          <w:cols w:space="708"/>
          <w:docGrid w:linePitch="360"/>
        </w:sectPr>
      </w:pPr>
    </w:p>
    <w:tbl>
      <w:tblPr>
        <w:tblW w:w="4823" w:type="pct"/>
        <w:tblLook w:val="04A0"/>
      </w:tblPr>
      <w:tblGrid>
        <w:gridCol w:w="4183"/>
        <w:gridCol w:w="1616"/>
        <w:gridCol w:w="5509"/>
        <w:gridCol w:w="1133"/>
        <w:gridCol w:w="1276"/>
      </w:tblGrid>
      <w:tr w:rsidR="008D2756" w:rsidRPr="00DF2332" w:rsidTr="008D2756">
        <w:trPr>
          <w:trHeight w:val="560"/>
        </w:trPr>
        <w:tc>
          <w:tcPr>
            <w:tcW w:w="1525"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DF2332" w:rsidRPr="008D2756" w:rsidRDefault="008D2756" w:rsidP="00DF2332">
            <w:pPr>
              <w:jc w:val="center"/>
              <w:rPr>
                <w:rFonts w:cs="Times New Roman"/>
                <w:b/>
                <w:color w:val="FFFFFF" w:themeColor="background1"/>
              </w:rPr>
            </w:pPr>
            <w:r w:rsidRPr="008D2756">
              <w:rPr>
                <w:rFonts w:cs="Times New Roman"/>
                <w:b/>
                <w:color w:val="FFFFFF" w:themeColor="background1"/>
                <w:sz w:val="22"/>
                <w:szCs w:val="22"/>
                <w:highlight w:val="black"/>
              </w:rPr>
              <w:lastRenderedPageBreak/>
              <w:t>KIDOLGOZÁSI SEGÉDLET!</w:t>
            </w:r>
          </w:p>
          <w:p w:rsidR="008D2756" w:rsidRPr="00DF2332" w:rsidRDefault="008D2756" w:rsidP="00DF2332">
            <w:pPr>
              <w:jc w:val="center"/>
              <w:rPr>
                <w:rFonts w:cs="Times New Roman"/>
                <w:b/>
                <w:color w:val="000000"/>
              </w:rPr>
            </w:pPr>
          </w:p>
        </w:tc>
        <w:tc>
          <w:tcPr>
            <w:tcW w:w="589" w:type="pct"/>
            <w:tcBorders>
              <w:top w:val="single" w:sz="8" w:space="0" w:color="auto"/>
              <w:left w:val="nil"/>
              <w:bottom w:val="single" w:sz="8" w:space="0" w:color="auto"/>
              <w:right w:val="single" w:sz="8" w:space="0" w:color="auto"/>
            </w:tcBorders>
            <w:shd w:val="clear" w:color="000000" w:fill="auto"/>
            <w:vAlign w:val="center"/>
            <w:hideMark/>
          </w:tcPr>
          <w:p w:rsidR="00DF2332" w:rsidRPr="00DF2332" w:rsidRDefault="00DF2332" w:rsidP="00DF2332">
            <w:pPr>
              <w:jc w:val="center"/>
              <w:rPr>
                <w:rFonts w:cs="Times New Roman"/>
                <w:b/>
                <w:color w:val="000000"/>
              </w:rPr>
            </w:pPr>
            <w:proofErr w:type="spellStart"/>
            <w:r w:rsidRPr="00DF2332">
              <w:rPr>
                <w:rFonts w:cs="Times New Roman"/>
                <w:b/>
                <w:color w:val="000000"/>
                <w:sz w:val="22"/>
                <w:szCs w:val="22"/>
              </w:rPr>
              <w:t>Hix</w:t>
            </w:r>
            <w:proofErr w:type="spellEnd"/>
            <w:r w:rsidRPr="00DF2332">
              <w:rPr>
                <w:rFonts w:cs="Times New Roman"/>
                <w:b/>
                <w:color w:val="000000"/>
                <w:sz w:val="22"/>
                <w:szCs w:val="22"/>
              </w:rPr>
              <w:t xml:space="preserve"> egyedi</w:t>
            </w:r>
          </w:p>
          <w:p w:rsidR="00DF2332" w:rsidRPr="00DF2332" w:rsidRDefault="00DF2332" w:rsidP="00DF2332">
            <w:pPr>
              <w:jc w:val="center"/>
              <w:rPr>
                <w:rFonts w:cs="Times New Roman"/>
                <w:b/>
              </w:rPr>
            </w:pPr>
            <w:r w:rsidRPr="00DF2332">
              <w:rPr>
                <w:rFonts w:cs="Times New Roman"/>
                <w:b/>
                <w:sz w:val="22"/>
                <w:szCs w:val="22"/>
                <w:highlight w:val="black"/>
              </w:rPr>
              <w:t>(</w:t>
            </w:r>
            <w:r w:rsidRPr="00DF2332">
              <w:rPr>
                <w:rFonts w:cs="Times New Roman"/>
                <w:b/>
                <w:color w:val="FFFFFF" w:themeColor="background1"/>
                <w:sz w:val="22"/>
                <w:szCs w:val="22"/>
                <w:highlight w:val="black"/>
              </w:rPr>
              <w:t>előzetes</w:t>
            </w:r>
            <w:r w:rsidRPr="00DF2332">
              <w:rPr>
                <w:rFonts w:cs="Times New Roman"/>
                <w:b/>
                <w:sz w:val="22"/>
                <w:szCs w:val="22"/>
                <w:highlight w:val="black"/>
              </w:rPr>
              <w:t>)</w:t>
            </w:r>
          </w:p>
          <w:p w:rsidR="00DF2332" w:rsidRPr="00DF2332" w:rsidRDefault="00DF2332" w:rsidP="00DF2332">
            <w:pPr>
              <w:jc w:val="center"/>
              <w:rPr>
                <w:rFonts w:cs="Times New Roman"/>
                <w:b/>
              </w:rPr>
            </w:pPr>
            <w:r w:rsidRPr="00DF2332">
              <w:rPr>
                <w:rFonts w:cs="Times New Roman"/>
                <w:b/>
                <w:sz w:val="22"/>
                <w:szCs w:val="22"/>
              </w:rPr>
              <w:t>2013. 12. 31.</w:t>
            </w:r>
          </w:p>
        </w:tc>
        <w:tc>
          <w:tcPr>
            <w:tcW w:w="2008" w:type="pct"/>
            <w:tcBorders>
              <w:top w:val="single" w:sz="8" w:space="0" w:color="auto"/>
              <w:left w:val="nil"/>
              <w:bottom w:val="single" w:sz="8" w:space="0" w:color="auto"/>
              <w:right w:val="single" w:sz="8" w:space="0" w:color="auto"/>
            </w:tcBorders>
            <w:shd w:val="clear" w:color="000000" w:fill="auto"/>
            <w:vAlign w:val="center"/>
          </w:tcPr>
          <w:p w:rsidR="00DF2332" w:rsidRPr="00DF2332" w:rsidRDefault="00DF2332" w:rsidP="00DF2332">
            <w:pPr>
              <w:jc w:val="center"/>
              <w:rPr>
                <w:rFonts w:cs="Times New Roman"/>
                <w:b/>
                <w:color w:val="000000"/>
              </w:rPr>
            </w:pPr>
            <w:r w:rsidRPr="00DF2332">
              <w:rPr>
                <w:rFonts w:cs="Times New Roman"/>
                <w:b/>
                <w:color w:val="000000"/>
                <w:sz w:val="22"/>
                <w:szCs w:val="22"/>
              </w:rPr>
              <w:t>Változások</w:t>
            </w:r>
          </w:p>
        </w:tc>
        <w:tc>
          <w:tcPr>
            <w:tcW w:w="878" w:type="pct"/>
            <w:gridSpan w:val="2"/>
            <w:tcBorders>
              <w:top w:val="single" w:sz="8" w:space="0" w:color="auto"/>
              <w:left w:val="nil"/>
              <w:bottom w:val="single" w:sz="8" w:space="0" w:color="auto"/>
              <w:right w:val="single" w:sz="8" w:space="0" w:color="auto"/>
            </w:tcBorders>
            <w:shd w:val="clear" w:color="000000" w:fill="auto"/>
            <w:vAlign w:val="center"/>
          </w:tcPr>
          <w:p w:rsidR="00DF2332" w:rsidRPr="00DF2332" w:rsidRDefault="00DF2332" w:rsidP="00DF2332">
            <w:pPr>
              <w:jc w:val="center"/>
              <w:rPr>
                <w:rFonts w:cs="Times New Roman"/>
                <w:b/>
                <w:color w:val="000000"/>
              </w:rPr>
            </w:pPr>
            <w:proofErr w:type="spellStart"/>
            <w:r w:rsidRPr="00DF2332">
              <w:rPr>
                <w:rFonts w:cs="Times New Roman"/>
                <w:b/>
                <w:color w:val="000000"/>
                <w:sz w:val="22"/>
                <w:szCs w:val="22"/>
              </w:rPr>
              <w:t>Hix</w:t>
            </w:r>
            <w:proofErr w:type="spellEnd"/>
            <w:r w:rsidRPr="00DF2332">
              <w:rPr>
                <w:rFonts w:cs="Times New Roman"/>
                <w:b/>
                <w:color w:val="000000"/>
                <w:sz w:val="22"/>
                <w:szCs w:val="22"/>
              </w:rPr>
              <w:t xml:space="preserve"> egyedi</w:t>
            </w:r>
          </w:p>
          <w:p w:rsidR="00DF2332" w:rsidRPr="00DF2332" w:rsidRDefault="00DF2332" w:rsidP="00DF2332">
            <w:pPr>
              <w:jc w:val="center"/>
              <w:rPr>
                <w:rFonts w:cs="Times New Roman"/>
                <w:b/>
              </w:rPr>
            </w:pPr>
            <w:r w:rsidRPr="00DF2332">
              <w:rPr>
                <w:rFonts w:cs="Times New Roman"/>
                <w:b/>
                <w:sz w:val="22"/>
                <w:szCs w:val="22"/>
                <w:highlight w:val="black"/>
              </w:rPr>
              <w:t>(</w:t>
            </w:r>
            <w:r w:rsidRPr="00DF2332">
              <w:rPr>
                <w:rFonts w:cs="Times New Roman"/>
                <w:b/>
                <w:color w:val="FFFFFF" w:themeColor="background1"/>
                <w:sz w:val="22"/>
                <w:szCs w:val="22"/>
                <w:highlight w:val="black"/>
              </w:rPr>
              <w:t>végleges</w:t>
            </w:r>
            <w:r w:rsidRPr="00DF2332">
              <w:rPr>
                <w:rFonts w:cs="Times New Roman"/>
                <w:b/>
                <w:sz w:val="22"/>
                <w:szCs w:val="22"/>
                <w:highlight w:val="black"/>
              </w:rPr>
              <w:t>)</w:t>
            </w:r>
          </w:p>
          <w:p w:rsidR="00DF2332" w:rsidRPr="00DF2332" w:rsidRDefault="00DF2332" w:rsidP="00DF2332">
            <w:pPr>
              <w:jc w:val="center"/>
              <w:rPr>
                <w:rFonts w:cs="Times New Roman"/>
                <w:b/>
                <w:color w:val="000000"/>
              </w:rPr>
            </w:pPr>
            <w:r w:rsidRPr="00DF2332">
              <w:rPr>
                <w:rFonts w:cs="Times New Roman"/>
                <w:b/>
                <w:sz w:val="22"/>
                <w:szCs w:val="22"/>
              </w:rPr>
              <w:t>2013. 12. 31.</w:t>
            </w:r>
          </w:p>
        </w:tc>
      </w:tr>
      <w:tr w:rsidR="008D2756" w:rsidRPr="00083BAD" w:rsidTr="008D2756">
        <w:trPr>
          <w:trHeight w:val="300"/>
        </w:trPr>
        <w:tc>
          <w:tcPr>
            <w:tcW w:w="15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 xml:space="preserve">Befektetés </w:t>
            </w:r>
            <w:proofErr w:type="spellStart"/>
            <w:r w:rsidRPr="00083BAD">
              <w:rPr>
                <w:rFonts w:cs="Times New Roman"/>
                <w:color w:val="000000"/>
                <w:sz w:val="22"/>
                <w:szCs w:val="22"/>
              </w:rPr>
              <w:t>Six-be</w:t>
            </w:r>
            <w:proofErr w:type="spellEnd"/>
          </w:p>
        </w:tc>
        <w:tc>
          <w:tcPr>
            <w:tcW w:w="589" w:type="pct"/>
            <w:tcBorders>
              <w:top w:val="single" w:sz="8" w:space="0" w:color="auto"/>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105</w:t>
            </w:r>
          </w:p>
        </w:tc>
        <w:tc>
          <w:tcPr>
            <w:tcW w:w="2008" w:type="pct"/>
            <w:tcBorders>
              <w:top w:val="single" w:sz="8" w:space="0" w:color="auto"/>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single" w:sz="8" w:space="0" w:color="auto"/>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Tárgyi eszközök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100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Immateriális eszközök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Készletek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20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Vevőkövetelések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10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Részesedések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10</w:t>
            </w:r>
          </w:p>
        </w:tc>
        <w:tc>
          <w:tcPr>
            <w:tcW w:w="2008" w:type="pct"/>
            <w:tcBorders>
              <w:top w:val="nil"/>
              <w:left w:val="nil"/>
              <w:bottom w:val="single" w:sz="8" w:space="0" w:color="auto"/>
              <w:right w:val="single" w:sz="8" w:space="0" w:color="auto"/>
            </w:tcBorders>
          </w:tcPr>
          <w:p w:rsidR="00DF2332" w:rsidRPr="00083BAD" w:rsidRDefault="00DF2332" w:rsidP="00DF2332">
            <w:pPr>
              <w:tabs>
                <w:tab w:val="left" w:pos="2325"/>
              </w:tabs>
              <w:rPr>
                <w:rFonts w:cs="Times New Roman"/>
                <w:color w:val="000000"/>
              </w:rPr>
            </w:pPr>
            <w:r>
              <w:rPr>
                <w:rFonts w:cs="Times New Roman"/>
                <w:color w:val="000000"/>
                <w:sz w:val="22"/>
                <w:szCs w:val="22"/>
              </w:rPr>
              <w:tab/>
            </w: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Függő számla</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50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Pénzeszközök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5</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tcPr>
          <w:p w:rsidR="00DF2332" w:rsidRPr="00083BAD" w:rsidRDefault="00DF2332" w:rsidP="00DF2332">
            <w:pPr>
              <w:rPr>
                <w:rFonts w:cs="Times New Roman"/>
                <w:b/>
                <w:bCs/>
                <w:color w:val="000000"/>
              </w:rPr>
            </w:pPr>
          </w:p>
        </w:tc>
        <w:tc>
          <w:tcPr>
            <w:tcW w:w="589" w:type="pct"/>
            <w:tcBorders>
              <w:top w:val="nil"/>
              <w:left w:val="nil"/>
              <w:bottom w:val="single" w:sz="8" w:space="0" w:color="auto"/>
              <w:right w:val="single" w:sz="8" w:space="0" w:color="auto"/>
            </w:tcBorders>
            <w:shd w:val="clear" w:color="auto" w:fill="auto"/>
            <w:vAlign w:val="center"/>
          </w:tcPr>
          <w:p w:rsidR="00DF2332" w:rsidRPr="00083BAD" w:rsidRDefault="00DF2332" w:rsidP="00DF2332">
            <w:pPr>
              <w:jc w:val="right"/>
              <w:rPr>
                <w:rFonts w:cs="Times New Roman"/>
                <w:b/>
                <w:bCs/>
                <w:color w:val="000000"/>
              </w:rPr>
            </w:pP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b/>
                <w:bCs/>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b/>
                <w:bCs/>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b/>
                <w:bCs/>
                <w:color w:val="000000"/>
              </w:rPr>
            </w:pPr>
            <w:r w:rsidRPr="00083BAD">
              <w:rPr>
                <w:rFonts w:cs="Times New Roman"/>
                <w:b/>
                <w:bCs/>
                <w:color w:val="000000"/>
                <w:sz w:val="22"/>
                <w:szCs w:val="22"/>
              </w:rPr>
              <w:t>ESZKÖZÖK ÖSSZESEN:</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b/>
                <w:bCs/>
                <w:color w:val="000000"/>
              </w:rPr>
            </w:pPr>
            <w:r w:rsidRPr="00083BAD">
              <w:rPr>
                <w:rFonts w:cs="Times New Roman"/>
                <w:b/>
                <w:bCs/>
                <w:color w:val="000000"/>
                <w:sz w:val="22"/>
                <w:szCs w:val="22"/>
              </w:rPr>
              <w:t>300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b/>
                <w:bCs/>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b/>
                <w:bCs/>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 </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 </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 xml:space="preserve">Jegyzett tőke (részvények névértéke 1 </w:t>
            </w:r>
            <w:proofErr w:type="spellStart"/>
            <w:r w:rsidRPr="00083BAD">
              <w:rPr>
                <w:rFonts w:cs="Times New Roman"/>
                <w:color w:val="000000"/>
                <w:sz w:val="22"/>
                <w:szCs w:val="22"/>
              </w:rPr>
              <w:t>eFt</w:t>
            </w:r>
            <w:proofErr w:type="spellEnd"/>
            <w:r w:rsidRPr="00083BAD">
              <w:rPr>
                <w:rFonts w:cs="Times New Roman"/>
                <w:color w:val="000000"/>
                <w:sz w:val="22"/>
                <w:szCs w:val="22"/>
              </w:rPr>
              <w:t>)</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100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Tőketartalék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40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tcPr>
          <w:p w:rsidR="00DF2332" w:rsidRPr="00083BAD" w:rsidRDefault="00DF2332" w:rsidP="00DF2332">
            <w:pPr>
              <w:rPr>
                <w:rFonts w:cs="Times New Roman"/>
                <w:color w:val="FF0000"/>
              </w:rPr>
            </w:pP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 </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Eredménytartalék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60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i/>
                <w:iCs/>
                <w:color w:val="000000"/>
              </w:rPr>
            </w:pPr>
            <w:r w:rsidRPr="00083BAD">
              <w:rPr>
                <w:rFonts w:cs="Times New Roman"/>
                <w:i/>
                <w:iCs/>
                <w:color w:val="000000"/>
                <w:sz w:val="22"/>
                <w:szCs w:val="22"/>
              </w:rPr>
              <w:t>Saját tőke összesen:</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i/>
                <w:iCs/>
                <w:color w:val="000000"/>
              </w:rPr>
            </w:pPr>
            <w:r w:rsidRPr="00083BAD">
              <w:rPr>
                <w:rFonts w:cs="Times New Roman"/>
                <w:i/>
                <w:iCs/>
                <w:color w:val="000000"/>
                <w:sz w:val="22"/>
                <w:szCs w:val="22"/>
              </w:rPr>
              <w:t>200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i/>
                <w:iCs/>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i/>
                <w:iCs/>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Halasztott adó kötelezettségek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20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proofErr w:type="spellStart"/>
            <w:r w:rsidRPr="00083BAD">
              <w:rPr>
                <w:rFonts w:cs="Times New Roman"/>
                <w:color w:val="000000"/>
                <w:sz w:val="22"/>
                <w:szCs w:val="22"/>
              </w:rPr>
              <w:t>Késleltett</w:t>
            </w:r>
            <w:proofErr w:type="spellEnd"/>
            <w:r w:rsidRPr="00083BAD">
              <w:rPr>
                <w:rFonts w:cs="Times New Roman"/>
                <w:color w:val="000000"/>
                <w:sz w:val="22"/>
                <w:szCs w:val="22"/>
              </w:rPr>
              <w:t xml:space="preserve"> vételár </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 </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Szállítótartozások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15</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256"/>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FF0000"/>
              </w:rPr>
            </w:pP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 </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color w:val="000000"/>
              </w:rPr>
            </w:pPr>
            <w:r w:rsidRPr="00083BAD">
              <w:rPr>
                <w:rFonts w:cs="Times New Roman"/>
                <w:color w:val="000000"/>
                <w:sz w:val="22"/>
                <w:szCs w:val="22"/>
              </w:rPr>
              <w:t>Egyéb rövid lejáratú kötelezettségek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35</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9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680452">
            <w:pPr>
              <w:rPr>
                <w:rFonts w:cs="Times New Roman"/>
                <w:color w:val="000000"/>
              </w:rPr>
            </w:pPr>
            <w:r w:rsidRPr="00083BAD">
              <w:rPr>
                <w:rFonts w:cs="Times New Roman"/>
                <w:color w:val="000000"/>
                <w:sz w:val="22"/>
                <w:szCs w:val="22"/>
              </w:rPr>
              <w:t xml:space="preserve">Munkavállalókkal </w:t>
            </w:r>
            <w:proofErr w:type="spellStart"/>
            <w:r w:rsidRPr="00083BAD">
              <w:rPr>
                <w:rFonts w:cs="Times New Roman"/>
                <w:color w:val="000000"/>
                <w:sz w:val="22"/>
                <w:szCs w:val="22"/>
              </w:rPr>
              <w:t>kapcs</w:t>
            </w:r>
            <w:proofErr w:type="spellEnd"/>
            <w:r w:rsidR="00680452">
              <w:rPr>
                <w:rFonts w:cs="Times New Roman"/>
                <w:color w:val="000000"/>
                <w:sz w:val="22"/>
                <w:szCs w:val="22"/>
              </w:rPr>
              <w:t>.</w:t>
            </w:r>
            <w:r w:rsidRPr="00083BAD">
              <w:rPr>
                <w:rFonts w:cs="Times New Roman"/>
                <w:color w:val="000000"/>
                <w:sz w:val="22"/>
                <w:szCs w:val="22"/>
              </w:rPr>
              <w:t xml:space="preserve"> kötelezettségek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color w:val="000000"/>
              </w:rPr>
            </w:pPr>
            <w:r w:rsidRPr="00083BAD">
              <w:rPr>
                <w:rFonts w:cs="Times New Roman"/>
                <w:color w:val="000000"/>
                <w:sz w:val="22"/>
                <w:szCs w:val="22"/>
              </w:rPr>
              <w:t>30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246"/>
        </w:trPr>
        <w:tc>
          <w:tcPr>
            <w:tcW w:w="1525" w:type="pct"/>
            <w:tcBorders>
              <w:top w:val="nil"/>
              <w:left w:val="single" w:sz="8" w:space="0" w:color="auto"/>
              <w:bottom w:val="single" w:sz="8" w:space="0" w:color="auto"/>
              <w:right w:val="single" w:sz="8" w:space="0" w:color="auto"/>
            </w:tcBorders>
            <w:shd w:val="clear" w:color="auto" w:fill="auto"/>
            <w:vAlign w:val="center"/>
          </w:tcPr>
          <w:p w:rsidR="00DF2332" w:rsidRPr="00083BAD" w:rsidRDefault="00DF2332" w:rsidP="00DF2332">
            <w:pPr>
              <w:rPr>
                <w:rFonts w:cs="Times New Roman"/>
                <w:color w:val="000000"/>
              </w:rPr>
            </w:pPr>
          </w:p>
        </w:tc>
        <w:tc>
          <w:tcPr>
            <w:tcW w:w="589" w:type="pct"/>
            <w:tcBorders>
              <w:top w:val="nil"/>
              <w:left w:val="nil"/>
              <w:bottom w:val="single" w:sz="8" w:space="0" w:color="auto"/>
              <w:right w:val="single" w:sz="8" w:space="0" w:color="auto"/>
            </w:tcBorders>
            <w:shd w:val="clear" w:color="auto" w:fill="auto"/>
            <w:vAlign w:val="center"/>
          </w:tcPr>
          <w:p w:rsidR="00DF2332" w:rsidRPr="00083BAD" w:rsidRDefault="00DF2332" w:rsidP="00DF2332">
            <w:pPr>
              <w:jc w:val="right"/>
              <w:rPr>
                <w:rFonts w:cs="Times New Roman"/>
                <w:color w:val="000000"/>
              </w:rPr>
            </w:pP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color w:val="000000"/>
              </w:rPr>
            </w:pPr>
          </w:p>
        </w:tc>
      </w:tr>
      <w:tr w:rsidR="008D2756" w:rsidRPr="00083BAD" w:rsidTr="008D2756">
        <w:trPr>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DF2332" w:rsidRPr="00083BAD" w:rsidRDefault="00DF2332" w:rsidP="00DF2332">
            <w:pPr>
              <w:rPr>
                <w:rFonts w:cs="Times New Roman"/>
                <w:b/>
                <w:bCs/>
                <w:color w:val="000000"/>
              </w:rPr>
            </w:pPr>
            <w:r w:rsidRPr="00083BAD">
              <w:rPr>
                <w:rFonts w:cs="Times New Roman"/>
                <w:b/>
                <w:bCs/>
                <w:color w:val="000000"/>
                <w:sz w:val="22"/>
                <w:szCs w:val="22"/>
              </w:rPr>
              <w:t xml:space="preserve">SAJÁT TŐKE </w:t>
            </w:r>
            <w:proofErr w:type="gramStart"/>
            <w:r w:rsidRPr="00083BAD">
              <w:rPr>
                <w:rFonts w:cs="Times New Roman"/>
                <w:b/>
                <w:bCs/>
                <w:color w:val="000000"/>
                <w:sz w:val="22"/>
                <w:szCs w:val="22"/>
              </w:rPr>
              <w:t>ÉS</w:t>
            </w:r>
            <w:proofErr w:type="gramEnd"/>
            <w:r w:rsidRPr="00083BAD">
              <w:rPr>
                <w:rFonts w:cs="Times New Roman"/>
                <w:b/>
                <w:bCs/>
                <w:color w:val="000000"/>
                <w:sz w:val="22"/>
                <w:szCs w:val="22"/>
              </w:rPr>
              <w:t xml:space="preserve"> KÖTELEZETTSÉGEK:</w:t>
            </w:r>
          </w:p>
        </w:tc>
        <w:tc>
          <w:tcPr>
            <w:tcW w:w="589" w:type="pct"/>
            <w:tcBorders>
              <w:top w:val="nil"/>
              <w:left w:val="nil"/>
              <w:bottom w:val="single" w:sz="8" w:space="0" w:color="auto"/>
              <w:right w:val="single" w:sz="8" w:space="0" w:color="auto"/>
            </w:tcBorders>
            <w:shd w:val="clear" w:color="auto" w:fill="auto"/>
            <w:vAlign w:val="center"/>
            <w:hideMark/>
          </w:tcPr>
          <w:p w:rsidR="00DF2332" w:rsidRPr="00083BAD" w:rsidRDefault="00DF2332" w:rsidP="00DF2332">
            <w:pPr>
              <w:jc w:val="right"/>
              <w:rPr>
                <w:rFonts w:cs="Times New Roman"/>
                <w:b/>
                <w:bCs/>
                <w:color w:val="000000"/>
              </w:rPr>
            </w:pPr>
            <w:r w:rsidRPr="00083BAD">
              <w:rPr>
                <w:rFonts w:cs="Times New Roman"/>
                <w:b/>
                <w:bCs/>
                <w:color w:val="000000"/>
                <w:sz w:val="22"/>
                <w:szCs w:val="22"/>
              </w:rPr>
              <w:t>300</w:t>
            </w:r>
          </w:p>
        </w:tc>
        <w:tc>
          <w:tcPr>
            <w:tcW w:w="2008" w:type="pct"/>
            <w:tcBorders>
              <w:top w:val="nil"/>
              <w:left w:val="nil"/>
              <w:bottom w:val="single" w:sz="8" w:space="0" w:color="auto"/>
              <w:right w:val="single" w:sz="8" w:space="0" w:color="auto"/>
            </w:tcBorders>
          </w:tcPr>
          <w:p w:rsidR="00DF2332" w:rsidRPr="00083BAD" w:rsidRDefault="00DF2332" w:rsidP="00DF2332">
            <w:pPr>
              <w:jc w:val="right"/>
              <w:rPr>
                <w:rFonts w:cs="Times New Roman"/>
                <w:b/>
                <w:bCs/>
                <w:color w:val="000000"/>
              </w:rPr>
            </w:pPr>
          </w:p>
        </w:tc>
        <w:tc>
          <w:tcPr>
            <w:tcW w:w="878" w:type="pct"/>
            <w:gridSpan w:val="2"/>
            <w:tcBorders>
              <w:top w:val="nil"/>
              <w:left w:val="nil"/>
              <w:bottom w:val="single" w:sz="8" w:space="0" w:color="auto"/>
              <w:right w:val="single" w:sz="8" w:space="0" w:color="auto"/>
            </w:tcBorders>
          </w:tcPr>
          <w:p w:rsidR="00DF2332" w:rsidRPr="00083BAD" w:rsidRDefault="00DF2332" w:rsidP="00DF2332">
            <w:pPr>
              <w:jc w:val="right"/>
              <w:rPr>
                <w:rFonts w:cs="Times New Roman"/>
                <w:b/>
                <w:bCs/>
                <w:color w:val="000000"/>
              </w:rPr>
            </w:pPr>
          </w:p>
        </w:tc>
      </w:tr>
      <w:tr w:rsidR="008D2756" w:rsidRPr="00DF2332" w:rsidTr="008D2756">
        <w:trPr>
          <w:gridAfter w:val="1"/>
          <w:wAfter w:w="465" w:type="pct"/>
          <w:trHeight w:val="560"/>
        </w:trPr>
        <w:tc>
          <w:tcPr>
            <w:tcW w:w="1525"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8D2756" w:rsidRPr="008D2756" w:rsidRDefault="008D2756" w:rsidP="008D2756">
            <w:pPr>
              <w:jc w:val="center"/>
              <w:rPr>
                <w:rFonts w:cs="Times New Roman"/>
                <w:b/>
                <w:color w:val="FFFFFF" w:themeColor="background1"/>
              </w:rPr>
            </w:pPr>
            <w:r w:rsidRPr="008D2756">
              <w:rPr>
                <w:rFonts w:cs="Times New Roman"/>
                <w:b/>
                <w:color w:val="FFFFFF" w:themeColor="background1"/>
                <w:sz w:val="22"/>
                <w:szCs w:val="22"/>
                <w:highlight w:val="black"/>
              </w:rPr>
              <w:lastRenderedPageBreak/>
              <w:t>KIDOLGOZÁSI SEGÉDLET!</w:t>
            </w:r>
          </w:p>
          <w:p w:rsidR="008D2756" w:rsidRPr="00DF2332" w:rsidRDefault="008D2756" w:rsidP="00FF63C0">
            <w:pPr>
              <w:jc w:val="center"/>
              <w:rPr>
                <w:rFonts w:cs="Times New Roman"/>
                <w:b/>
                <w:color w:val="000000"/>
              </w:rPr>
            </w:pPr>
          </w:p>
        </w:tc>
        <w:tc>
          <w:tcPr>
            <w:tcW w:w="3010" w:type="pct"/>
            <w:gridSpan w:val="3"/>
            <w:tcBorders>
              <w:top w:val="single" w:sz="8" w:space="0" w:color="auto"/>
              <w:left w:val="nil"/>
              <w:bottom w:val="single" w:sz="8" w:space="0" w:color="auto"/>
              <w:right w:val="single" w:sz="8" w:space="0" w:color="auto"/>
            </w:tcBorders>
            <w:shd w:val="clear" w:color="000000" w:fill="auto"/>
            <w:vAlign w:val="center"/>
          </w:tcPr>
          <w:p w:rsidR="008D2756" w:rsidRPr="00DF2332" w:rsidRDefault="008D2756" w:rsidP="00FF63C0">
            <w:pPr>
              <w:jc w:val="center"/>
              <w:rPr>
                <w:rFonts w:cs="Times New Roman"/>
                <w:b/>
                <w:color w:val="000000"/>
              </w:rPr>
            </w:pPr>
            <w:proofErr w:type="spellStart"/>
            <w:r>
              <w:rPr>
                <w:rFonts w:cs="Times New Roman"/>
                <w:b/>
                <w:color w:val="000000"/>
                <w:sz w:val="22"/>
                <w:szCs w:val="22"/>
              </w:rPr>
              <w:t>Hix</w:t>
            </w:r>
            <w:proofErr w:type="spellEnd"/>
            <w:r>
              <w:rPr>
                <w:rFonts w:cs="Times New Roman"/>
                <w:b/>
                <w:color w:val="000000"/>
                <w:sz w:val="22"/>
                <w:szCs w:val="22"/>
              </w:rPr>
              <w:t xml:space="preserve"> </w:t>
            </w:r>
            <w:r w:rsidRPr="008D2756">
              <w:rPr>
                <w:rFonts w:cs="Times New Roman"/>
                <w:b/>
                <w:color w:val="FFFFFF" w:themeColor="background1"/>
                <w:sz w:val="22"/>
                <w:szCs w:val="22"/>
                <w:highlight w:val="black"/>
              </w:rPr>
              <w:t>KONSZOLIDÁLT</w:t>
            </w:r>
          </w:p>
          <w:p w:rsidR="008D2756" w:rsidRPr="00DF2332" w:rsidRDefault="008D2756" w:rsidP="00FF63C0">
            <w:pPr>
              <w:jc w:val="center"/>
              <w:rPr>
                <w:rFonts w:cs="Times New Roman"/>
                <w:b/>
              </w:rPr>
            </w:pPr>
            <w:r w:rsidRPr="00DF2332">
              <w:rPr>
                <w:rFonts w:cs="Times New Roman"/>
                <w:b/>
                <w:sz w:val="22"/>
                <w:szCs w:val="22"/>
                <w:highlight w:val="black"/>
              </w:rPr>
              <w:t>(</w:t>
            </w:r>
            <w:r w:rsidRPr="00DF2332">
              <w:rPr>
                <w:rFonts w:cs="Times New Roman"/>
                <w:b/>
                <w:color w:val="FFFFFF" w:themeColor="background1"/>
                <w:sz w:val="22"/>
                <w:szCs w:val="22"/>
                <w:highlight w:val="black"/>
              </w:rPr>
              <w:t>végleges</w:t>
            </w:r>
            <w:r w:rsidRPr="00DF2332">
              <w:rPr>
                <w:rFonts w:cs="Times New Roman"/>
                <w:b/>
                <w:sz w:val="22"/>
                <w:szCs w:val="22"/>
                <w:highlight w:val="black"/>
              </w:rPr>
              <w:t>)</w:t>
            </w:r>
          </w:p>
          <w:p w:rsidR="008D2756" w:rsidRPr="00DF2332" w:rsidRDefault="008D2756" w:rsidP="00FF63C0">
            <w:pPr>
              <w:jc w:val="center"/>
              <w:rPr>
                <w:rFonts w:cs="Times New Roman"/>
                <w:b/>
                <w:color w:val="000000"/>
              </w:rPr>
            </w:pPr>
            <w:r w:rsidRPr="00DF2332">
              <w:rPr>
                <w:rFonts w:cs="Times New Roman"/>
                <w:b/>
                <w:sz w:val="22"/>
                <w:szCs w:val="22"/>
              </w:rPr>
              <w:t>2013. 12. 31.</w:t>
            </w:r>
          </w:p>
        </w:tc>
      </w:tr>
      <w:tr w:rsidR="008D2756" w:rsidRPr="00083BAD" w:rsidTr="008D2756">
        <w:trPr>
          <w:gridAfter w:val="1"/>
          <w:wAfter w:w="465" w:type="pct"/>
          <w:trHeight w:val="300"/>
        </w:trPr>
        <w:tc>
          <w:tcPr>
            <w:tcW w:w="15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 xml:space="preserve">Befektetés </w:t>
            </w:r>
            <w:proofErr w:type="spellStart"/>
            <w:r w:rsidRPr="00083BAD">
              <w:rPr>
                <w:rFonts w:cs="Times New Roman"/>
                <w:color w:val="000000"/>
                <w:sz w:val="22"/>
                <w:szCs w:val="22"/>
              </w:rPr>
              <w:t>Six-be</w:t>
            </w:r>
            <w:proofErr w:type="spellEnd"/>
          </w:p>
        </w:tc>
        <w:tc>
          <w:tcPr>
            <w:tcW w:w="3010" w:type="pct"/>
            <w:gridSpan w:val="3"/>
            <w:tcBorders>
              <w:top w:val="single" w:sz="8" w:space="0" w:color="auto"/>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Tárgyi eszközök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Immateriális eszközök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Készletek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Vevőkövetelések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Részesedések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Függő számla</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Pénzeszközök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tcPr>
          <w:p w:rsidR="008D2756" w:rsidRPr="00083BAD" w:rsidRDefault="008D2756" w:rsidP="00FF63C0">
            <w:pPr>
              <w:rPr>
                <w:rFonts w:cs="Times New Roman"/>
                <w:b/>
                <w:bCs/>
                <w:color w:val="000000"/>
              </w:rPr>
            </w:pP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b/>
                <w:bCs/>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b/>
                <w:bCs/>
                <w:color w:val="000000"/>
              </w:rPr>
            </w:pPr>
            <w:r w:rsidRPr="00083BAD">
              <w:rPr>
                <w:rFonts w:cs="Times New Roman"/>
                <w:b/>
                <w:bCs/>
                <w:color w:val="000000"/>
                <w:sz w:val="22"/>
                <w:szCs w:val="22"/>
              </w:rPr>
              <w:t>ESZKÖZÖK ÖSSZESEN:</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b/>
                <w:bCs/>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 </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 xml:space="preserve">Jegyzett tőke (részvények névértéke 1 </w:t>
            </w:r>
            <w:proofErr w:type="spellStart"/>
            <w:r w:rsidRPr="00083BAD">
              <w:rPr>
                <w:rFonts w:cs="Times New Roman"/>
                <w:color w:val="000000"/>
                <w:sz w:val="22"/>
                <w:szCs w:val="22"/>
              </w:rPr>
              <w:t>eFt</w:t>
            </w:r>
            <w:proofErr w:type="spellEnd"/>
            <w:r w:rsidRPr="00083BAD">
              <w:rPr>
                <w:rFonts w:cs="Times New Roman"/>
                <w:color w:val="000000"/>
                <w:sz w:val="22"/>
                <w:szCs w:val="22"/>
              </w:rPr>
              <w:t>)</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Tőketartalék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tcPr>
          <w:p w:rsidR="008D2756" w:rsidRPr="00083BAD" w:rsidRDefault="008D2756" w:rsidP="00FF63C0">
            <w:pPr>
              <w:rPr>
                <w:rFonts w:cs="Times New Roman"/>
                <w:color w:val="FF0000"/>
              </w:rPr>
            </w:pP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Eredménytartalék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i/>
                <w:iCs/>
                <w:color w:val="000000"/>
              </w:rPr>
            </w:pPr>
            <w:r w:rsidRPr="00083BAD">
              <w:rPr>
                <w:rFonts w:cs="Times New Roman"/>
                <w:i/>
                <w:iCs/>
                <w:color w:val="000000"/>
                <w:sz w:val="22"/>
                <w:szCs w:val="22"/>
              </w:rPr>
              <w:t>Saját tőke összesen:</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i/>
                <w:iCs/>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Halasztott adó kötelezettségek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proofErr w:type="spellStart"/>
            <w:r w:rsidRPr="00083BAD">
              <w:rPr>
                <w:rFonts w:cs="Times New Roman"/>
                <w:color w:val="000000"/>
                <w:sz w:val="22"/>
                <w:szCs w:val="22"/>
              </w:rPr>
              <w:t>Késleltett</w:t>
            </w:r>
            <w:proofErr w:type="spellEnd"/>
            <w:r w:rsidRPr="00083BAD">
              <w:rPr>
                <w:rFonts w:cs="Times New Roman"/>
                <w:color w:val="000000"/>
                <w:sz w:val="22"/>
                <w:szCs w:val="22"/>
              </w:rPr>
              <w:t xml:space="preserve"> vételár </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Szállítótartozások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256"/>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FF0000"/>
              </w:rPr>
            </w:pP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color w:val="000000"/>
              </w:rPr>
            </w:pPr>
            <w:r w:rsidRPr="00083BAD">
              <w:rPr>
                <w:rFonts w:cs="Times New Roman"/>
                <w:color w:val="000000"/>
                <w:sz w:val="22"/>
                <w:szCs w:val="22"/>
              </w:rPr>
              <w:t>Egyéb rövid lejáratú kötelezettségek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9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680452">
            <w:pPr>
              <w:rPr>
                <w:rFonts w:cs="Times New Roman"/>
                <w:color w:val="000000"/>
              </w:rPr>
            </w:pPr>
            <w:r w:rsidRPr="00083BAD">
              <w:rPr>
                <w:rFonts w:cs="Times New Roman"/>
                <w:color w:val="000000"/>
                <w:sz w:val="22"/>
                <w:szCs w:val="22"/>
              </w:rPr>
              <w:t>Munkavállalókkal kapcs</w:t>
            </w:r>
            <w:r w:rsidR="00680452">
              <w:rPr>
                <w:rFonts w:cs="Times New Roman"/>
                <w:color w:val="000000"/>
                <w:sz w:val="22"/>
                <w:szCs w:val="22"/>
              </w:rPr>
              <w:t>.</w:t>
            </w:r>
            <w:r w:rsidRPr="00083BAD">
              <w:rPr>
                <w:rFonts w:cs="Times New Roman"/>
                <w:color w:val="000000"/>
                <w:sz w:val="22"/>
                <w:szCs w:val="22"/>
              </w:rPr>
              <w:t xml:space="preserve"> kötelezettségek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246"/>
        </w:trPr>
        <w:tc>
          <w:tcPr>
            <w:tcW w:w="1525" w:type="pct"/>
            <w:tcBorders>
              <w:top w:val="nil"/>
              <w:left w:val="single" w:sz="8" w:space="0" w:color="auto"/>
              <w:bottom w:val="single" w:sz="8" w:space="0" w:color="auto"/>
              <w:right w:val="single" w:sz="8" w:space="0" w:color="auto"/>
            </w:tcBorders>
            <w:shd w:val="clear" w:color="auto" w:fill="auto"/>
            <w:vAlign w:val="center"/>
          </w:tcPr>
          <w:p w:rsidR="008D2756" w:rsidRPr="00083BAD" w:rsidRDefault="008D2756" w:rsidP="00FF63C0">
            <w:pPr>
              <w:rPr>
                <w:rFonts w:cs="Times New Roman"/>
                <w:color w:val="000000"/>
              </w:rPr>
            </w:pP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color w:val="000000"/>
              </w:rPr>
            </w:pPr>
          </w:p>
        </w:tc>
      </w:tr>
      <w:tr w:rsidR="008D2756" w:rsidRPr="00083BAD" w:rsidTr="008D2756">
        <w:trPr>
          <w:gridAfter w:val="1"/>
          <w:wAfter w:w="465" w:type="pct"/>
          <w:trHeight w:val="300"/>
        </w:trPr>
        <w:tc>
          <w:tcPr>
            <w:tcW w:w="1525" w:type="pct"/>
            <w:tcBorders>
              <w:top w:val="nil"/>
              <w:left w:val="single" w:sz="8" w:space="0" w:color="auto"/>
              <w:bottom w:val="single" w:sz="8" w:space="0" w:color="auto"/>
              <w:right w:val="single" w:sz="8" w:space="0" w:color="auto"/>
            </w:tcBorders>
            <w:shd w:val="clear" w:color="auto" w:fill="auto"/>
            <w:vAlign w:val="center"/>
            <w:hideMark/>
          </w:tcPr>
          <w:p w:rsidR="008D2756" w:rsidRPr="00083BAD" w:rsidRDefault="008D2756" w:rsidP="00FF63C0">
            <w:pPr>
              <w:rPr>
                <w:rFonts w:cs="Times New Roman"/>
                <w:b/>
                <w:bCs/>
                <w:color w:val="000000"/>
              </w:rPr>
            </w:pPr>
            <w:r w:rsidRPr="00083BAD">
              <w:rPr>
                <w:rFonts w:cs="Times New Roman"/>
                <w:b/>
                <w:bCs/>
                <w:color w:val="000000"/>
                <w:sz w:val="22"/>
                <w:szCs w:val="22"/>
              </w:rPr>
              <w:t xml:space="preserve">SAJÁT TŐKE </w:t>
            </w:r>
            <w:proofErr w:type="gramStart"/>
            <w:r w:rsidRPr="00083BAD">
              <w:rPr>
                <w:rFonts w:cs="Times New Roman"/>
                <w:b/>
                <w:bCs/>
                <w:color w:val="000000"/>
                <w:sz w:val="22"/>
                <w:szCs w:val="22"/>
              </w:rPr>
              <w:t>ÉS</w:t>
            </w:r>
            <w:proofErr w:type="gramEnd"/>
            <w:r w:rsidRPr="00083BAD">
              <w:rPr>
                <w:rFonts w:cs="Times New Roman"/>
                <w:b/>
                <w:bCs/>
                <w:color w:val="000000"/>
                <w:sz w:val="22"/>
                <w:szCs w:val="22"/>
              </w:rPr>
              <w:t xml:space="preserve"> KÖTELEZETTSÉGEK:</w:t>
            </w:r>
          </w:p>
        </w:tc>
        <w:tc>
          <w:tcPr>
            <w:tcW w:w="3010" w:type="pct"/>
            <w:gridSpan w:val="3"/>
            <w:tcBorders>
              <w:top w:val="nil"/>
              <w:left w:val="nil"/>
              <w:bottom w:val="single" w:sz="8" w:space="0" w:color="auto"/>
              <w:right w:val="single" w:sz="8" w:space="0" w:color="auto"/>
            </w:tcBorders>
          </w:tcPr>
          <w:p w:rsidR="008D2756" w:rsidRPr="00083BAD" w:rsidRDefault="008D2756" w:rsidP="00FF63C0">
            <w:pPr>
              <w:jc w:val="right"/>
              <w:rPr>
                <w:rFonts w:cs="Times New Roman"/>
                <w:b/>
                <w:bCs/>
                <w:color w:val="000000"/>
              </w:rPr>
            </w:pPr>
          </w:p>
        </w:tc>
      </w:tr>
    </w:tbl>
    <w:p w:rsidR="00DF2332" w:rsidRDefault="00DF2332">
      <w:pPr>
        <w:spacing w:after="200" w:line="276" w:lineRule="auto"/>
        <w:rPr>
          <w:sz w:val="22"/>
          <w:szCs w:val="22"/>
        </w:rPr>
        <w:sectPr w:rsidR="00DF2332" w:rsidSect="00DF2332">
          <w:pgSz w:w="16838" w:h="11906" w:orient="landscape"/>
          <w:pgMar w:top="1417" w:right="1417" w:bottom="1417" w:left="1417" w:header="708" w:footer="708" w:gutter="0"/>
          <w:cols w:space="708"/>
          <w:docGrid w:linePitch="360"/>
        </w:sectPr>
      </w:pPr>
    </w:p>
    <w:p w:rsidR="00351930" w:rsidRDefault="00351930" w:rsidP="00351930">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B rész (2-4. feladatok): A három feladatból KETTŐT KELL megoldani!</w:t>
      </w:r>
    </w:p>
    <w:p w:rsidR="00351930" w:rsidRDefault="00351930" w:rsidP="00351930">
      <w:pPr>
        <w:rPr>
          <w:b/>
          <w:bCs/>
          <w:sz w:val="22"/>
          <w:szCs w:val="22"/>
        </w:rPr>
      </w:pPr>
    </w:p>
    <w:p w:rsidR="00DF2332" w:rsidRPr="009A1A84" w:rsidRDefault="00DF2332" w:rsidP="00DF2332">
      <w:pPr>
        <w:jc w:val="both"/>
        <w:rPr>
          <w:rFonts w:asciiTheme="minorHAnsi" w:hAnsiTheme="minorHAnsi"/>
          <w:b/>
          <w:bCs/>
          <w:sz w:val="22"/>
          <w:szCs w:val="22"/>
        </w:rPr>
      </w:pPr>
      <w:r w:rsidRPr="009A1A84">
        <w:rPr>
          <w:rFonts w:asciiTheme="minorHAnsi" w:hAnsiTheme="minorHAnsi"/>
          <w:b/>
          <w:bCs/>
          <w:sz w:val="22"/>
          <w:szCs w:val="22"/>
        </w:rPr>
        <w:t>2.</w:t>
      </w:r>
      <w:r w:rsidR="00366B98">
        <w:rPr>
          <w:rFonts w:asciiTheme="minorHAnsi" w:hAnsiTheme="minorHAnsi"/>
          <w:b/>
          <w:bCs/>
          <w:sz w:val="22"/>
          <w:szCs w:val="22"/>
        </w:rPr>
        <w:t xml:space="preserve"> feladat</w:t>
      </w:r>
    </w:p>
    <w:p w:rsidR="00DF2332" w:rsidRPr="009A1A84" w:rsidRDefault="00DF2332" w:rsidP="00DF2332">
      <w:pPr>
        <w:jc w:val="both"/>
        <w:rPr>
          <w:rFonts w:asciiTheme="minorHAnsi" w:hAnsiTheme="minorHAnsi"/>
          <w:b/>
          <w:bCs/>
          <w:sz w:val="22"/>
          <w:szCs w:val="22"/>
        </w:rPr>
      </w:pPr>
    </w:p>
    <w:p w:rsidR="00DF2332" w:rsidRPr="009A1A84" w:rsidRDefault="00DF2332" w:rsidP="00DF2332">
      <w:pPr>
        <w:jc w:val="both"/>
        <w:rPr>
          <w:rFonts w:asciiTheme="minorHAnsi" w:hAnsiTheme="minorHAnsi"/>
          <w:b/>
          <w:bCs/>
          <w:sz w:val="22"/>
          <w:szCs w:val="22"/>
        </w:rPr>
      </w:pPr>
      <w:r w:rsidRPr="009A1A84">
        <w:rPr>
          <w:rFonts w:asciiTheme="minorHAnsi" w:hAnsiTheme="minorHAnsi"/>
          <w:b/>
          <w:bCs/>
          <w:sz w:val="22"/>
          <w:szCs w:val="22"/>
        </w:rPr>
        <w:t xml:space="preserve">A/ </w:t>
      </w:r>
      <w:proofErr w:type="spellStart"/>
      <w:r w:rsidRPr="009A1A84">
        <w:rPr>
          <w:rFonts w:asciiTheme="minorHAnsi" w:hAnsiTheme="minorHAnsi"/>
          <w:b/>
          <w:bCs/>
          <w:sz w:val="22"/>
          <w:szCs w:val="22"/>
        </w:rPr>
        <w:t>Secure</w:t>
      </w:r>
      <w:proofErr w:type="spellEnd"/>
      <w:r w:rsidRPr="009A1A84">
        <w:rPr>
          <w:rFonts w:asciiTheme="minorHAnsi" w:hAnsiTheme="minorHAnsi"/>
          <w:b/>
          <w:bCs/>
          <w:sz w:val="22"/>
          <w:szCs w:val="22"/>
        </w:rPr>
        <w:t xml:space="preserve"> (10)</w:t>
      </w:r>
      <w:r w:rsidR="006323BC">
        <w:rPr>
          <w:rFonts w:asciiTheme="minorHAnsi" w:hAnsiTheme="minorHAnsi"/>
          <w:b/>
          <w:bCs/>
          <w:sz w:val="22"/>
          <w:szCs w:val="22"/>
        </w:rPr>
        <w:t xml:space="preserve"> – Pénzügyi instrumentumok</w:t>
      </w:r>
    </w:p>
    <w:p w:rsidR="00DF2332" w:rsidRPr="009A1A84" w:rsidRDefault="00DF2332" w:rsidP="00DF2332">
      <w:pPr>
        <w:jc w:val="both"/>
        <w:rPr>
          <w:rFonts w:asciiTheme="minorHAnsi" w:hAnsiTheme="minorHAnsi"/>
          <w:b/>
          <w:bCs/>
          <w:sz w:val="22"/>
          <w:szCs w:val="22"/>
        </w:rPr>
      </w:pPr>
    </w:p>
    <w:p w:rsidR="00DF2332" w:rsidRPr="002F592C" w:rsidRDefault="00DF2332" w:rsidP="00DF2332">
      <w:pPr>
        <w:rPr>
          <w:rFonts w:asciiTheme="minorHAnsi" w:hAnsiTheme="minorHAnsi"/>
          <w:sz w:val="22"/>
          <w:szCs w:val="22"/>
        </w:rPr>
      </w:pPr>
      <w:r w:rsidRPr="002F592C">
        <w:rPr>
          <w:rFonts w:asciiTheme="minorHAnsi" w:hAnsiTheme="minorHAnsi"/>
          <w:sz w:val="22"/>
          <w:szCs w:val="22"/>
        </w:rPr>
        <w:t>Egy gazdálkodó pénzügyi instrumentumairól a következőket ismeri</w:t>
      </w:r>
      <w:r>
        <w:rPr>
          <w:rFonts w:asciiTheme="minorHAnsi" w:hAnsiTheme="minorHAnsi"/>
          <w:sz w:val="22"/>
          <w:szCs w:val="22"/>
        </w:rPr>
        <w:t xml:space="preserve"> (a pénzügyi kimutatások forduló napja december 31.)</w:t>
      </w:r>
      <w:r w:rsidRPr="002F592C">
        <w:rPr>
          <w:rFonts w:asciiTheme="minorHAnsi" w:hAnsiTheme="minorHAnsi"/>
          <w:sz w:val="22"/>
          <w:szCs w:val="22"/>
        </w:rPr>
        <w:t>:</w:t>
      </w:r>
    </w:p>
    <w:p w:rsidR="00DF2332" w:rsidRPr="002F592C" w:rsidRDefault="00DF2332" w:rsidP="00DF2332">
      <w:pPr>
        <w:rPr>
          <w:rFonts w:asciiTheme="minorHAnsi" w:hAnsiTheme="minorHAnsi"/>
          <w:sz w:val="22"/>
          <w:szCs w:val="22"/>
        </w:rPr>
      </w:pPr>
    </w:p>
    <w:p w:rsidR="00DF2332" w:rsidRPr="002F592C" w:rsidRDefault="00DF2332" w:rsidP="00DF2332">
      <w:pPr>
        <w:pStyle w:val="Listaszerbekezds"/>
        <w:numPr>
          <w:ilvl w:val="0"/>
          <w:numId w:val="12"/>
        </w:numPr>
        <w:tabs>
          <w:tab w:val="clear" w:pos="720"/>
          <w:tab w:val="num" w:pos="426"/>
        </w:tabs>
        <w:ind w:left="426" w:hanging="426"/>
        <w:rPr>
          <w:rFonts w:asciiTheme="minorHAnsi" w:hAnsiTheme="minorHAnsi"/>
          <w:bCs/>
          <w:sz w:val="22"/>
          <w:szCs w:val="22"/>
          <w:lang w:val="hu-HU"/>
        </w:rPr>
      </w:pPr>
      <w:r w:rsidRPr="002F592C">
        <w:rPr>
          <w:rFonts w:asciiTheme="minorHAnsi" w:hAnsiTheme="minorHAnsi"/>
          <w:bCs/>
          <w:sz w:val="22"/>
          <w:szCs w:val="22"/>
          <w:lang w:val="hu-HU"/>
        </w:rPr>
        <w:t xml:space="preserve">A tervek szerint 20X3. </w:t>
      </w:r>
      <w:r>
        <w:rPr>
          <w:rFonts w:asciiTheme="minorHAnsi" w:hAnsiTheme="minorHAnsi"/>
          <w:bCs/>
          <w:sz w:val="22"/>
          <w:szCs w:val="22"/>
          <w:lang w:val="hu-HU"/>
        </w:rPr>
        <w:t>június</w:t>
      </w:r>
      <w:r w:rsidRPr="002F592C">
        <w:rPr>
          <w:rFonts w:asciiTheme="minorHAnsi" w:hAnsiTheme="minorHAnsi"/>
          <w:bCs/>
          <w:sz w:val="22"/>
          <w:szCs w:val="22"/>
          <w:lang w:val="hu-HU"/>
        </w:rPr>
        <w:t xml:space="preserve"> 1-jén 100 000 </w:t>
      </w:r>
      <w:proofErr w:type="spellStart"/>
      <w:r w:rsidRPr="002F592C">
        <w:rPr>
          <w:rFonts w:asciiTheme="minorHAnsi" w:hAnsiTheme="minorHAnsi"/>
          <w:bCs/>
          <w:sz w:val="22"/>
          <w:szCs w:val="22"/>
          <w:lang w:val="hu-HU"/>
        </w:rPr>
        <w:t>USD-ra</w:t>
      </w:r>
      <w:proofErr w:type="spellEnd"/>
      <w:r w:rsidRPr="002F592C">
        <w:rPr>
          <w:rFonts w:asciiTheme="minorHAnsi" w:hAnsiTheme="minorHAnsi"/>
          <w:bCs/>
          <w:sz w:val="22"/>
          <w:szCs w:val="22"/>
          <w:lang w:val="hu-HU"/>
        </w:rPr>
        <w:t xml:space="preserve"> lesz szüksége. A cég nem kívánja vállalni az árfolyamváltozások miatti kockázatot, ezért 20X2. december 1-jén határidős ügyletbe bocsátkozik, amelynek elszámolása 20X3. </w:t>
      </w:r>
      <w:r>
        <w:rPr>
          <w:rFonts w:asciiTheme="minorHAnsi" w:hAnsiTheme="minorHAnsi"/>
          <w:bCs/>
          <w:sz w:val="22"/>
          <w:szCs w:val="22"/>
          <w:lang w:val="hu-HU"/>
        </w:rPr>
        <w:t>június</w:t>
      </w:r>
      <w:r w:rsidRPr="002F592C">
        <w:rPr>
          <w:rFonts w:asciiTheme="minorHAnsi" w:hAnsiTheme="minorHAnsi"/>
          <w:bCs/>
          <w:sz w:val="22"/>
          <w:szCs w:val="22"/>
          <w:lang w:val="hu-HU"/>
        </w:rPr>
        <w:t xml:space="preserve"> 1. A releváns banki árfolyamok a következők (Ft/</w:t>
      </w:r>
      <w:r>
        <w:rPr>
          <w:rFonts w:asciiTheme="minorHAnsi" w:hAnsiTheme="minorHAnsi"/>
          <w:bCs/>
          <w:sz w:val="22"/>
          <w:szCs w:val="22"/>
          <w:lang w:val="hu-HU"/>
        </w:rPr>
        <w:t>USD</w:t>
      </w:r>
      <w:r w:rsidRPr="002F592C">
        <w:rPr>
          <w:rFonts w:asciiTheme="minorHAnsi" w:hAnsiTheme="minorHAnsi"/>
          <w:bCs/>
          <w:sz w:val="22"/>
          <w:szCs w:val="22"/>
          <w:lang w:val="hu-HU"/>
        </w:rPr>
        <w:t>):</w:t>
      </w:r>
    </w:p>
    <w:tbl>
      <w:tblPr>
        <w:tblW w:w="9351"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2051"/>
        <w:gridCol w:w="2742"/>
        <w:gridCol w:w="2953"/>
      </w:tblGrid>
      <w:tr w:rsidR="00DF2332" w:rsidRPr="002F592C" w:rsidTr="00DF2332">
        <w:trPr>
          <w:jc w:val="center"/>
        </w:trPr>
        <w:tc>
          <w:tcPr>
            <w:tcW w:w="1605" w:type="dxa"/>
            <w:vAlign w:val="center"/>
          </w:tcPr>
          <w:p w:rsidR="00DF2332" w:rsidRPr="002F592C" w:rsidRDefault="00DF2332" w:rsidP="00DF2332">
            <w:pPr>
              <w:jc w:val="center"/>
              <w:rPr>
                <w:rFonts w:asciiTheme="minorHAnsi" w:hAnsiTheme="minorHAnsi"/>
                <w:b/>
                <w:bCs/>
              </w:rPr>
            </w:pPr>
            <w:r w:rsidRPr="002F592C">
              <w:rPr>
                <w:rFonts w:asciiTheme="minorHAnsi" w:hAnsiTheme="minorHAnsi"/>
                <w:b/>
                <w:bCs/>
                <w:sz w:val="22"/>
                <w:szCs w:val="22"/>
              </w:rPr>
              <w:t>Dátum</w:t>
            </w:r>
          </w:p>
        </w:tc>
        <w:tc>
          <w:tcPr>
            <w:tcW w:w="2051" w:type="dxa"/>
            <w:vAlign w:val="center"/>
          </w:tcPr>
          <w:p w:rsidR="00DF2332" w:rsidRPr="002F592C" w:rsidRDefault="00DF2332" w:rsidP="00DF2332">
            <w:pPr>
              <w:jc w:val="center"/>
              <w:rPr>
                <w:rFonts w:asciiTheme="minorHAnsi" w:hAnsiTheme="minorHAnsi"/>
                <w:b/>
                <w:bCs/>
              </w:rPr>
            </w:pPr>
            <w:r w:rsidRPr="002F592C">
              <w:rPr>
                <w:rFonts w:asciiTheme="minorHAnsi" w:hAnsiTheme="minorHAnsi"/>
                <w:b/>
                <w:bCs/>
                <w:sz w:val="22"/>
                <w:szCs w:val="22"/>
              </w:rPr>
              <w:t>Spot (azonnali)</w:t>
            </w:r>
          </w:p>
        </w:tc>
        <w:tc>
          <w:tcPr>
            <w:tcW w:w="2742" w:type="dxa"/>
            <w:vAlign w:val="center"/>
          </w:tcPr>
          <w:p w:rsidR="00DF2332" w:rsidRPr="002F592C" w:rsidRDefault="00DF2332" w:rsidP="00DF2332">
            <w:pPr>
              <w:jc w:val="center"/>
              <w:rPr>
                <w:rFonts w:asciiTheme="minorHAnsi" w:hAnsiTheme="minorHAnsi"/>
                <w:b/>
                <w:bCs/>
              </w:rPr>
            </w:pPr>
            <w:r w:rsidRPr="002F592C">
              <w:rPr>
                <w:rFonts w:asciiTheme="minorHAnsi" w:hAnsiTheme="minorHAnsi"/>
                <w:b/>
                <w:bCs/>
                <w:sz w:val="22"/>
                <w:szCs w:val="22"/>
              </w:rPr>
              <w:t>Határidős</w:t>
            </w:r>
          </w:p>
          <w:p w:rsidR="00DF2332" w:rsidRPr="002F592C" w:rsidRDefault="00DF2332" w:rsidP="00DF2332">
            <w:pPr>
              <w:jc w:val="center"/>
              <w:rPr>
                <w:rFonts w:asciiTheme="minorHAnsi" w:hAnsiTheme="minorHAnsi"/>
                <w:b/>
                <w:bCs/>
              </w:rPr>
            </w:pPr>
            <w:r w:rsidRPr="002F592C">
              <w:rPr>
                <w:rFonts w:asciiTheme="minorHAnsi" w:hAnsiTheme="minorHAnsi"/>
                <w:b/>
                <w:bCs/>
                <w:sz w:val="22"/>
                <w:szCs w:val="22"/>
              </w:rPr>
              <w:t>20X2. 12. 31. rendezésre</w:t>
            </w:r>
          </w:p>
        </w:tc>
        <w:tc>
          <w:tcPr>
            <w:tcW w:w="2953" w:type="dxa"/>
            <w:vAlign w:val="center"/>
          </w:tcPr>
          <w:p w:rsidR="00DF2332" w:rsidRPr="002F592C" w:rsidRDefault="00DF2332" w:rsidP="00DF2332">
            <w:pPr>
              <w:jc w:val="center"/>
              <w:rPr>
                <w:rFonts w:asciiTheme="minorHAnsi" w:hAnsiTheme="minorHAnsi"/>
                <w:b/>
                <w:bCs/>
              </w:rPr>
            </w:pPr>
            <w:r w:rsidRPr="002F592C">
              <w:rPr>
                <w:rFonts w:asciiTheme="minorHAnsi" w:hAnsiTheme="minorHAnsi"/>
                <w:b/>
                <w:bCs/>
                <w:sz w:val="22"/>
                <w:szCs w:val="22"/>
              </w:rPr>
              <w:t>Határidős</w:t>
            </w:r>
          </w:p>
          <w:p w:rsidR="00DF2332" w:rsidRPr="002F592C" w:rsidRDefault="00DF2332" w:rsidP="00DF2332">
            <w:pPr>
              <w:jc w:val="center"/>
              <w:rPr>
                <w:rFonts w:asciiTheme="minorHAnsi" w:hAnsiTheme="minorHAnsi"/>
                <w:b/>
                <w:bCs/>
              </w:rPr>
            </w:pPr>
            <w:r w:rsidRPr="002F592C">
              <w:rPr>
                <w:rFonts w:asciiTheme="minorHAnsi" w:hAnsiTheme="minorHAnsi"/>
                <w:b/>
                <w:bCs/>
                <w:sz w:val="22"/>
                <w:szCs w:val="22"/>
              </w:rPr>
              <w:t xml:space="preserve">20X3. </w:t>
            </w:r>
            <w:r>
              <w:rPr>
                <w:rFonts w:asciiTheme="minorHAnsi" w:hAnsiTheme="minorHAnsi"/>
                <w:b/>
                <w:bCs/>
                <w:sz w:val="22"/>
                <w:szCs w:val="22"/>
              </w:rPr>
              <w:t>06</w:t>
            </w:r>
            <w:r w:rsidRPr="002F592C">
              <w:rPr>
                <w:rFonts w:asciiTheme="minorHAnsi" w:hAnsiTheme="minorHAnsi"/>
                <w:b/>
                <w:bCs/>
                <w:sz w:val="22"/>
                <w:szCs w:val="22"/>
              </w:rPr>
              <w:t xml:space="preserve">. </w:t>
            </w:r>
            <w:r>
              <w:rPr>
                <w:rFonts w:asciiTheme="minorHAnsi" w:hAnsiTheme="minorHAnsi"/>
                <w:b/>
                <w:bCs/>
                <w:sz w:val="22"/>
                <w:szCs w:val="22"/>
              </w:rPr>
              <w:t>01</w:t>
            </w:r>
            <w:r w:rsidRPr="002F592C">
              <w:rPr>
                <w:rFonts w:asciiTheme="minorHAnsi" w:hAnsiTheme="minorHAnsi"/>
                <w:b/>
                <w:bCs/>
                <w:sz w:val="22"/>
                <w:szCs w:val="22"/>
              </w:rPr>
              <w:t>-ra rendezésre</w:t>
            </w:r>
          </w:p>
        </w:tc>
      </w:tr>
      <w:tr w:rsidR="00DF2332" w:rsidRPr="002F592C" w:rsidTr="00DF2332">
        <w:trPr>
          <w:jc w:val="center"/>
        </w:trPr>
        <w:tc>
          <w:tcPr>
            <w:tcW w:w="1605" w:type="dxa"/>
          </w:tcPr>
          <w:p w:rsidR="00DF2332" w:rsidRPr="002F592C" w:rsidRDefault="00DF2332" w:rsidP="00DF2332">
            <w:pPr>
              <w:rPr>
                <w:rFonts w:asciiTheme="minorHAnsi" w:hAnsiTheme="minorHAnsi"/>
                <w:bCs/>
              </w:rPr>
            </w:pPr>
            <w:r w:rsidRPr="002F592C">
              <w:rPr>
                <w:rFonts w:asciiTheme="minorHAnsi" w:hAnsiTheme="minorHAnsi"/>
                <w:bCs/>
                <w:sz w:val="22"/>
                <w:szCs w:val="22"/>
              </w:rPr>
              <w:t>20X2. 12. 01.</w:t>
            </w:r>
          </w:p>
        </w:tc>
        <w:tc>
          <w:tcPr>
            <w:tcW w:w="2051"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2</w:t>
            </w:r>
            <w:r>
              <w:rPr>
                <w:rFonts w:asciiTheme="minorHAnsi" w:hAnsiTheme="minorHAnsi"/>
                <w:bCs/>
                <w:sz w:val="22"/>
                <w:szCs w:val="22"/>
              </w:rPr>
              <w:t>16</w:t>
            </w:r>
          </w:p>
        </w:tc>
        <w:tc>
          <w:tcPr>
            <w:tcW w:w="2742"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2</w:t>
            </w:r>
            <w:r>
              <w:rPr>
                <w:rFonts w:asciiTheme="minorHAnsi" w:hAnsiTheme="minorHAnsi"/>
                <w:bCs/>
                <w:sz w:val="22"/>
                <w:szCs w:val="22"/>
              </w:rPr>
              <w:t>26</w:t>
            </w:r>
          </w:p>
        </w:tc>
        <w:tc>
          <w:tcPr>
            <w:tcW w:w="2953"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23</w:t>
            </w:r>
            <w:r>
              <w:rPr>
                <w:rFonts w:asciiTheme="minorHAnsi" w:hAnsiTheme="minorHAnsi"/>
                <w:bCs/>
                <w:sz w:val="22"/>
                <w:szCs w:val="22"/>
              </w:rPr>
              <w:t>0</w:t>
            </w:r>
          </w:p>
        </w:tc>
      </w:tr>
      <w:tr w:rsidR="00DF2332" w:rsidRPr="002F592C" w:rsidTr="00DF2332">
        <w:trPr>
          <w:jc w:val="center"/>
        </w:trPr>
        <w:tc>
          <w:tcPr>
            <w:tcW w:w="1605" w:type="dxa"/>
          </w:tcPr>
          <w:p w:rsidR="00DF2332" w:rsidRPr="002F592C" w:rsidRDefault="00DF2332" w:rsidP="00DF2332">
            <w:pPr>
              <w:rPr>
                <w:rFonts w:asciiTheme="minorHAnsi" w:hAnsiTheme="minorHAnsi"/>
                <w:bCs/>
              </w:rPr>
            </w:pPr>
            <w:r w:rsidRPr="002F592C">
              <w:rPr>
                <w:rFonts w:asciiTheme="minorHAnsi" w:hAnsiTheme="minorHAnsi"/>
                <w:bCs/>
                <w:sz w:val="22"/>
                <w:szCs w:val="22"/>
              </w:rPr>
              <w:t>20X2. 12. 31.</w:t>
            </w:r>
          </w:p>
        </w:tc>
        <w:tc>
          <w:tcPr>
            <w:tcW w:w="2051"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221</w:t>
            </w:r>
          </w:p>
        </w:tc>
        <w:tc>
          <w:tcPr>
            <w:tcW w:w="2742"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w:t>
            </w:r>
          </w:p>
        </w:tc>
        <w:tc>
          <w:tcPr>
            <w:tcW w:w="2953"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22</w:t>
            </w:r>
            <w:r>
              <w:rPr>
                <w:rFonts w:asciiTheme="minorHAnsi" w:hAnsiTheme="minorHAnsi"/>
                <w:bCs/>
                <w:sz w:val="22"/>
                <w:szCs w:val="22"/>
              </w:rPr>
              <w:t>8</w:t>
            </w:r>
          </w:p>
        </w:tc>
      </w:tr>
      <w:tr w:rsidR="00DF2332" w:rsidRPr="002F592C" w:rsidTr="00DF2332">
        <w:trPr>
          <w:jc w:val="center"/>
        </w:trPr>
        <w:tc>
          <w:tcPr>
            <w:tcW w:w="1605" w:type="dxa"/>
          </w:tcPr>
          <w:p w:rsidR="00DF2332" w:rsidRPr="002F592C" w:rsidRDefault="00DF2332" w:rsidP="00DF2332">
            <w:pPr>
              <w:rPr>
                <w:rFonts w:asciiTheme="minorHAnsi" w:hAnsiTheme="minorHAnsi"/>
                <w:bCs/>
              </w:rPr>
            </w:pPr>
            <w:r w:rsidRPr="002F592C">
              <w:rPr>
                <w:rFonts w:asciiTheme="minorHAnsi" w:hAnsiTheme="minorHAnsi"/>
                <w:bCs/>
                <w:sz w:val="22"/>
                <w:szCs w:val="22"/>
              </w:rPr>
              <w:t xml:space="preserve">20X3. </w:t>
            </w:r>
            <w:r>
              <w:rPr>
                <w:rFonts w:asciiTheme="minorHAnsi" w:hAnsiTheme="minorHAnsi"/>
                <w:bCs/>
                <w:sz w:val="22"/>
                <w:szCs w:val="22"/>
              </w:rPr>
              <w:t>06</w:t>
            </w:r>
            <w:r w:rsidRPr="002F592C">
              <w:rPr>
                <w:rFonts w:asciiTheme="minorHAnsi" w:hAnsiTheme="minorHAnsi"/>
                <w:bCs/>
                <w:sz w:val="22"/>
                <w:szCs w:val="22"/>
              </w:rPr>
              <w:t>. 01.</w:t>
            </w:r>
          </w:p>
        </w:tc>
        <w:tc>
          <w:tcPr>
            <w:tcW w:w="2051"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22</w:t>
            </w:r>
            <w:r>
              <w:rPr>
                <w:rFonts w:asciiTheme="minorHAnsi" w:hAnsiTheme="minorHAnsi"/>
                <w:bCs/>
                <w:sz w:val="22"/>
                <w:szCs w:val="22"/>
              </w:rPr>
              <w:t>4</w:t>
            </w:r>
          </w:p>
        </w:tc>
        <w:tc>
          <w:tcPr>
            <w:tcW w:w="2742"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w:t>
            </w:r>
          </w:p>
        </w:tc>
        <w:tc>
          <w:tcPr>
            <w:tcW w:w="2953" w:type="dxa"/>
          </w:tcPr>
          <w:p w:rsidR="00DF2332" w:rsidRPr="002F592C" w:rsidRDefault="00DF2332" w:rsidP="00DF2332">
            <w:pPr>
              <w:jc w:val="center"/>
              <w:rPr>
                <w:rFonts w:asciiTheme="minorHAnsi" w:hAnsiTheme="minorHAnsi"/>
                <w:bCs/>
              </w:rPr>
            </w:pPr>
            <w:r w:rsidRPr="002F592C">
              <w:rPr>
                <w:rFonts w:asciiTheme="minorHAnsi" w:hAnsiTheme="minorHAnsi"/>
                <w:bCs/>
                <w:sz w:val="22"/>
                <w:szCs w:val="22"/>
              </w:rPr>
              <w:t>-</w:t>
            </w:r>
          </w:p>
        </w:tc>
      </w:tr>
    </w:tbl>
    <w:p w:rsidR="00DF2332" w:rsidRPr="00B90545" w:rsidRDefault="00DF2332" w:rsidP="00DF2332">
      <w:pPr>
        <w:rPr>
          <w:rFonts w:asciiTheme="minorHAnsi" w:hAnsiTheme="minorHAnsi"/>
          <w:bCs/>
          <w:sz w:val="22"/>
          <w:szCs w:val="22"/>
        </w:rPr>
      </w:pPr>
    </w:p>
    <w:p w:rsidR="00DF2332" w:rsidRPr="006323BC" w:rsidRDefault="00DF2332" w:rsidP="00DF2332">
      <w:pPr>
        <w:pStyle w:val="Listaszerbekezds"/>
        <w:ind w:left="426"/>
        <w:rPr>
          <w:rFonts w:asciiTheme="minorHAnsi" w:hAnsiTheme="minorHAnsi"/>
          <w:sz w:val="22"/>
          <w:szCs w:val="22"/>
          <w:lang w:val="hu-HU"/>
        </w:rPr>
      </w:pPr>
      <w:r w:rsidRPr="006323BC">
        <w:rPr>
          <w:rFonts w:asciiTheme="minorHAnsi" w:hAnsiTheme="minorHAnsi"/>
          <w:sz w:val="22"/>
          <w:szCs w:val="22"/>
          <w:lang w:val="hu-HU"/>
        </w:rPr>
        <w:t xml:space="preserve">A </w:t>
      </w:r>
      <w:proofErr w:type="spellStart"/>
      <w:r w:rsidRPr="006323BC">
        <w:rPr>
          <w:rFonts w:asciiTheme="minorHAnsi" w:hAnsiTheme="minorHAnsi"/>
          <w:sz w:val="22"/>
          <w:szCs w:val="22"/>
          <w:lang w:val="hu-HU"/>
        </w:rPr>
        <w:t>derivatíva</w:t>
      </w:r>
      <w:proofErr w:type="spellEnd"/>
      <w:r w:rsidRPr="006323BC">
        <w:rPr>
          <w:rFonts w:asciiTheme="minorHAnsi" w:hAnsiTheme="minorHAnsi"/>
          <w:sz w:val="22"/>
          <w:szCs w:val="22"/>
          <w:lang w:val="hu-HU"/>
        </w:rPr>
        <w:t xml:space="preserve"> nem hozható </w:t>
      </w:r>
      <w:proofErr w:type="spellStart"/>
      <w:r w:rsidRPr="006323BC">
        <w:rPr>
          <w:rFonts w:asciiTheme="minorHAnsi" w:hAnsiTheme="minorHAnsi"/>
          <w:sz w:val="22"/>
          <w:szCs w:val="22"/>
          <w:lang w:val="hu-HU"/>
        </w:rPr>
        <w:t>hedge</w:t>
      </w:r>
      <w:proofErr w:type="spellEnd"/>
      <w:r w:rsidRPr="006323BC">
        <w:rPr>
          <w:rFonts w:asciiTheme="minorHAnsi" w:hAnsiTheme="minorHAnsi"/>
          <w:sz w:val="22"/>
          <w:szCs w:val="22"/>
          <w:lang w:val="hu-HU"/>
        </w:rPr>
        <w:t xml:space="preserve"> kapcsolatba semmilyen más elemmel. </w:t>
      </w:r>
    </w:p>
    <w:p w:rsidR="00DF2332" w:rsidRPr="006323BC" w:rsidRDefault="00DF2332" w:rsidP="00DF2332">
      <w:pPr>
        <w:pStyle w:val="Listaszerbekezds"/>
        <w:ind w:left="426"/>
        <w:rPr>
          <w:rFonts w:asciiTheme="minorHAnsi" w:hAnsiTheme="minorHAnsi"/>
          <w:sz w:val="22"/>
          <w:szCs w:val="22"/>
          <w:lang w:val="hu-HU"/>
        </w:rPr>
      </w:pPr>
    </w:p>
    <w:p w:rsidR="00DF2332" w:rsidRPr="006323BC" w:rsidRDefault="00DF2332" w:rsidP="00DF2332">
      <w:pPr>
        <w:pStyle w:val="Listaszerbekezds"/>
        <w:numPr>
          <w:ilvl w:val="0"/>
          <w:numId w:val="12"/>
        </w:numPr>
        <w:tabs>
          <w:tab w:val="clear" w:pos="720"/>
          <w:tab w:val="num" w:pos="426"/>
        </w:tabs>
        <w:ind w:left="426" w:hanging="426"/>
        <w:rPr>
          <w:rFonts w:asciiTheme="minorHAnsi" w:hAnsiTheme="minorHAnsi"/>
          <w:sz w:val="22"/>
          <w:szCs w:val="22"/>
          <w:lang w:val="hu-HU"/>
        </w:rPr>
      </w:pPr>
      <w:r w:rsidRPr="006323BC">
        <w:rPr>
          <w:rFonts w:asciiTheme="minorHAnsi" w:hAnsiTheme="minorHAnsi"/>
          <w:sz w:val="22"/>
          <w:szCs w:val="22"/>
          <w:lang w:val="hu-HU"/>
        </w:rPr>
        <w:t xml:space="preserve">A cég 2012. január 1-jén kibocsátott 50 000 </w:t>
      </w:r>
      <w:proofErr w:type="spellStart"/>
      <w:r w:rsidRPr="006323BC">
        <w:rPr>
          <w:rFonts w:asciiTheme="minorHAnsi" w:hAnsiTheme="minorHAnsi"/>
          <w:sz w:val="22"/>
          <w:szCs w:val="22"/>
          <w:lang w:val="hu-HU"/>
        </w:rPr>
        <w:t>eFt</w:t>
      </w:r>
      <w:proofErr w:type="spellEnd"/>
      <w:r w:rsidRPr="006323BC">
        <w:rPr>
          <w:rFonts w:asciiTheme="minorHAnsi" w:hAnsiTheme="minorHAnsi"/>
          <w:sz w:val="22"/>
          <w:szCs w:val="22"/>
          <w:lang w:val="hu-HU"/>
        </w:rPr>
        <w:t xml:space="preserve"> értékű átváltoztatható kötvényt. A kötvény éves kamata 4 % (minden év végén kifizetik). A kötvény 2013. december 31-én [2 év múlva] jár le és ekkor névértéken visszaváltható vagy minden 50 </w:t>
      </w:r>
      <w:proofErr w:type="spellStart"/>
      <w:r w:rsidRPr="006323BC">
        <w:rPr>
          <w:rFonts w:asciiTheme="minorHAnsi" w:hAnsiTheme="minorHAnsi"/>
          <w:sz w:val="22"/>
          <w:szCs w:val="22"/>
          <w:lang w:val="hu-HU"/>
        </w:rPr>
        <w:t>eFt-ja</w:t>
      </w:r>
      <w:proofErr w:type="spellEnd"/>
      <w:r w:rsidRPr="006323BC">
        <w:rPr>
          <w:rFonts w:asciiTheme="minorHAnsi" w:hAnsiTheme="minorHAnsi"/>
          <w:sz w:val="22"/>
          <w:szCs w:val="22"/>
          <w:lang w:val="hu-HU"/>
        </w:rPr>
        <w:t xml:space="preserve"> 10 darab 10 </w:t>
      </w:r>
      <w:proofErr w:type="spellStart"/>
      <w:r w:rsidRPr="006323BC">
        <w:rPr>
          <w:rFonts w:asciiTheme="minorHAnsi" w:hAnsiTheme="minorHAnsi"/>
          <w:sz w:val="22"/>
          <w:szCs w:val="22"/>
          <w:lang w:val="hu-HU"/>
        </w:rPr>
        <w:t>eFt</w:t>
      </w:r>
      <w:proofErr w:type="spellEnd"/>
      <w:r w:rsidRPr="006323BC">
        <w:rPr>
          <w:rFonts w:asciiTheme="minorHAnsi" w:hAnsiTheme="minorHAnsi"/>
          <w:sz w:val="22"/>
          <w:szCs w:val="22"/>
          <w:lang w:val="hu-HU"/>
        </w:rPr>
        <w:t xml:space="preserve"> névértékű részvényre váltható. A hasonló, de átváltási opció nélküli kötvények kamata 6%.</w:t>
      </w:r>
    </w:p>
    <w:p w:rsidR="00DF2332" w:rsidRPr="008822CE" w:rsidRDefault="00DF2332" w:rsidP="00DF2332">
      <w:pPr>
        <w:numPr>
          <w:ilvl w:val="0"/>
          <w:numId w:val="12"/>
        </w:numPr>
        <w:tabs>
          <w:tab w:val="clear" w:pos="720"/>
          <w:tab w:val="num" w:pos="426"/>
        </w:tabs>
        <w:ind w:left="426" w:hanging="426"/>
        <w:jc w:val="both"/>
        <w:rPr>
          <w:rFonts w:asciiTheme="minorHAnsi" w:hAnsiTheme="minorHAnsi"/>
          <w:sz w:val="22"/>
          <w:szCs w:val="22"/>
        </w:rPr>
      </w:pPr>
      <w:r w:rsidRPr="000F32F9">
        <w:rPr>
          <w:rFonts w:asciiTheme="minorHAnsi" w:hAnsiTheme="minorHAnsi"/>
          <w:sz w:val="22"/>
          <w:szCs w:val="22"/>
        </w:rPr>
        <w:t xml:space="preserve">Eladásra vásárolt tőzsdén jegyzett részvény: </w:t>
      </w:r>
      <w:r>
        <w:rPr>
          <w:rFonts w:asciiTheme="minorHAnsi" w:hAnsiTheme="minorHAnsi"/>
          <w:sz w:val="22"/>
          <w:szCs w:val="22"/>
        </w:rPr>
        <w:t>20</w:t>
      </w:r>
      <w:r w:rsidRPr="000F32F9">
        <w:rPr>
          <w:rFonts w:asciiTheme="minorHAnsi" w:hAnsiTheme="minorHAnsi"/>
          <w:sz w:val="22"/>
          <w:szCs w:val="22"/>
        </w:rPr>
        <w:t xml:space="preserve">00 db, névérték </w:t>
      </w:r>
      <w:r>
        <w:rPr>
          <w:rFonts w:asciiTheme="minorHAnsi" w:hAnsiTheme="minorHAnsi"/>
          <w:sz w:val="22"/>
          <w:szCs w:val="22"/>
        </w:rPr>
        <w:t>3</w:t>
      </w:r>
      <w:r w:rsidRPr="000F32F9">
        <w:rPr>
          <w:rFonts w:asciiTheme="minorHAnsi" w:hAnsiTheme="minorHAnsi"/>
          <w:sz w:val="22"/>
          <w:szCs w:val="22"/>
        </w:rPr>
        <w:t>0.000 Ft/db, vételi árfolyama 1</w:t>
      </w:r>
      <w:r>
        <w:rPr>
          <w:rFonts w:asciiTheme="minorHAnsi" w:hAnsiTheme="minorHAnsi"/>
          <w:sz w:val="22"/>
          <w:szCs w:val="22"/>
        </w:rPr>
        <w:t>1</w:t>
      </w:r>
      <w:r w:rsidRPr="000F32F9">
        <w:rPr>
          <w:rFonts w:asciiTheme="minorHAnsi" w:hAnsiTheme="minorHAnsi"/>
          <w:sz w:val="22"/>
          <w:szCs w:val="22"/>
        </w:rPr>
        <w:t xml:space="preserve">0%, fizetett tranzakciós költség </w:t>
      </w:r>
      <w:r>
        <w:rPr>
          <w:rFonts w:asciiTheme="minorHAnsi" w:hAnsiTheme="minorHAnsi"/>
          <w:sz w:val="22"/>
          <w:szCs w:val="22"/>
        </w:rPr>
        <w:t>2.0</w:t>
      </w:r>
      <w:r w:rsidRPr="000F32F9">
        <w:rPr>
          <w:rFonts w:asciiTheme="minorHAnsi" w:hAnsiTheme="minorHAnsi"/>
          <w:sz w:val="22"/>
          <w:szCs w:val="22"/>
        </w:rPr>
        <w:t xml:space="preserve">00 </w:t>
      </w:r>
      <w:proofErr w:type="spellStart"/>
      <w:r w:rsidRPr="000F32F9">
        <w:rPr>
          <w:rFonts w:asciiTheme="minorHAnsi" w:hAnsiTheme="minorHAnsi"/>
          <w:sz w:val="22"/>
          <w:szCs w:val="22"/>
        </w:rPr>
        <w:t>eFt</w:t>
      </w:r>
      <w:proofErr w:type="spellEnd"/>
      <w:r w:rsidRPr="000F32F9">
        <w:rPr>
          <w:rFonts w:asciiTheme="minorHAnsi" w:hAnsiTheme="minorHAnsi"/>
          <w:sz w:val="22"/>
          <w:szCs w:val="22"/>
        </w:rPr>
        <w:t>. A részvényt a gazdálkodó az értékesíthető pénzügyi instrumentumok közé sorolta. Az év végi árfolyamérték 1</w:t>
      </w:r>
      <w:r>
        <w:rPr>
          <w:rFonts w:asciiTheme="minorHAnsi" w:hAnsiTheme="minorHAnsi"/>
          <w:sz w:val="22"/>
          <w:szCs w:val="22"/>
        </w:rPr>
        <w:t>2</w:t>
      </w:r>
      <w:r w:rsidRPr="000F32F9">
        <w:rPr>
          <w:rFonts w:asciiTheme="minorHAnsi" w:hAnsiTheme="minorHAnsi"/>
          <w:sz w:val="22"/>
          <w:szCs w:val="22"/>
        </w:rPr>
        <w:t xml:space="preserve">0 %. </w:t>
      </w:r>
    </w:p>
    <w:p w:rsidR="00DF2332" w:rsidRDefault="00DF2332" w:rsidP="00DF2332">
      <w:pPr>
        <w:jc w:val="both"/>
        <w:rPr>
          <w:rFonts w:asciiTheme="minorHAnsi" w:hAnsiTheme="minorHAnsi"/>
          <w:sz w:val="22"/>
          <w:szCs w:val="22"/>
        </w:rPr>
      </w:pPr>
    </w:p>
    <w:p w:rsidR="00DF2332" w:rsidRPr="002F592C" w:rsidRDefault="00DF2332" w:rsidP="00DF2332">
      <w:pPr>
        <w:jc w:val="both"/>
        <w:rPr>
          <w:rFonts w:asciiTheme="minorHAnsi" w:hAnsiTheme="minorHAnsi"/>
          <w:sz w:val="22"/>
          <w:szCs w:val="22"/>
        </w:rPr>
      </w:pPr>
    </w:p>
    <w:p w:rsidR="00DF2332" w:rsidRDefault="00DF2332" w:rsidP="00DF2332">
      <w:pPr>
        <w:spacing w:after="200" w:line="276" w:lineRule="auto"/>
        <w:rPr>
          <w:rFonts w:asciiTheme="minorHAnsi" w:hAnsiTheme="minorHAnsi"/>
          <w:b/>
          <w:bCs/>
          <w:sz w:val="22"/>
          <w:szCs w:val="22"/>
        </w:rPr>
      </w:pPr>
      <w:r>
        <w:rPr>
          <w:rFonts w:asciiTheme="minorHAnsi" w:hAnsiTheme="minorHAnsi"/>
          <w:b/>
          <w:bCs/>
          <w:sz w:val="22"/>
          <w:szCs w:val="22"/>
        </w:rPr>
        <w:t>Feladat:</w:t>
      </w:r>
    </w:p>
    <w:p w:rsidR="00DF2332" w:rsidRDefault="00DF2332" w:rsidP="00DF2332">
      <w:pPr>
        <w:spacing w:after="200" w:line="276" w:lineRule="auto"/>
        <w:jc w:val="both"/>
        <w:rPr>
          <w:rFonts w:asciiTheme="minorHAnsi" w:hAnsiTheme="minorHAnsi"/>
          <w:b/>
          <w:bCs/>
          <w:sz w:val="22"/>
          <w:szCs w:val="22"/>
        </w:rPr>
      </w:pPr>
      <w:r>
        <w:rPr>
          <w:rFonts w:asciiTheme="minorHAnsi" w:hAnsiTheme="minorHAnsi"/>
          <w:b/>
          <w:bCs/>
          <w:sz w:val="22"/>
          <w:szCs w:val="22"/>
        </w:rPr>
        <w:t>Mutassa be, hogy miként hatnak a gazdasági események a 2012-es és 2013-as pénzügyi kimutatásokra! Válaszát könyvelési tétel segítségével adhatja meg legegyszerűbben!</w:t>
      </w:r>
    </w:p>
    <w:p w:rsidR="006323BC" w:rsidRDefault="006323BC" w:rsidP="00DF2332">
      <w:pPr>
        <w:spacing w:after="200" w:line="276" w:lineRule="auto"/>
        <w:jc w:val="both"/>
        <w:rPr>
          <w:rFonts w:asciiTheme="minorHAnsi" w:hAnsiTheme="minorHAnsi"/>
          <w:b/>
          <w:bCs/>
          <w:sz w:val="22"/>
          <w:szCs w:val="22"/>
        </w:rPr>
      </w:pPr>
    </w:p>
    <w:p w:rsidR="00DF2332" w:rsidRPr="009A1A84" w:rsidRDefault="00DF2332" w:rsidP="00DF2332">
      <w:pPr>
        <w:jc w:val="both"/>
        <w:rPr>
          <w:rFonts w:asciiTheme="minorHAnsi" w:hAnsiTheme="minorHAnsi"/>
          <w:b/>
          <w:bCs/>
          <w:sz w:val="22"/>
          <w:szCs w:val="22"/>
        </w:rPr>
      </w:pPr>
      <w:r w:rsidRPr="009A1A84">
        <w:rPr>
          <w:rFonts w:asciiTheme="minorHAnsi" w:hAnsiTheme="minorHAnsi"/>
          <w:b/>
          <w:bCs/>
          <w:sz w:val="22"/>
          <w:szCs w:val="22"/>
        </w:rPr>
        <w:t>B/ FIRST (15)</w:t>
      </w:r>
      <w:r w:rsidR="006323BC">
        <w:rPr>
          <w:rFonts w:asciiTheme="minorHAnsi" w:hAnsiTheme="minorHAnsi"/>
          <w:b/>
          <w:bCs/>
          <w:sz w:val="22"/>
          <w:szCs w:val="22"/>
        </w:rPr>
        <w:t xml:space="preserve"> - áttérés</w:t>
      </w:r>
    </w:p>
    <w:p w:rsidR="00DF2332" w:rsidRPr="009A1A84" w:rsidRDefault="00DF2332" w:rsidP="00DF2332">
      <w:pPr>
        <w:jc w:val="both"/>
        <w:rPr>
          <w:rFonts w:asciiTheme="minorHAnsi" w:hAnsiTheme="minorHAnsi"/>
          <w:b/>
          <w:bCs/>
          <w:sz w:val="22"/>
          <w:szCs w:val="22"/>
        </w:rPr>
      </w:pPr>
    </w:p>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 xml:space="preserve">FIRST </w:t>
      </w:r>
      <w:proofErr w:type="spellStart"/>
      <w:r w:rsidRPr="009A1A84">
        <w:rPr>
          <w:rFonts w:asciiTheme="minorHAnsi" w:hAnsiTheme="minorHAnsi"/>
          <w:bCs/>
          <w:sz w:val="22"/>
          <w:szCs w:val="22"/>
        </w:rPr>
        <w:t>Zrt</w:t>
      </w:r>
      <w:proofErr w:type="spellEnd"/>
      <w:r w:rsidRPr="009A1A84">
        <w:rPr>
          <w:rFonts w:asciiTheme="minorHAnsi" w:hAnsiTheme="minorHAnsi"/>
          <w:bCs/>
          <w:sz w:val="22"/>
          <w:szCs w:val="22"/>
        </w:rPr>
        <w:t xml:space="preserve"> (étrend kiegészítők fejlesztésével foglalkozó társaság) elhatározza, hogy tőzsdére lép. Először 2013. július 1-jén tesz közzé pénzügyi kimutatásokat az </w:t>
      </w:r>
      <w:proofErr w:type="spellStart"/>
      <w:r w:rsidRPr="009A1A84">
        <w:rPr>
          <w:rFonts w:asciiTheme="minorHAnsi" w:hAnsiTheme="minorHAnsi"/>
          <w:bCs/>
          <w:sz w:val="22"/>
          <w:szCs w:val="22"/>
        </w:rPr>
        <w:t>IFRS-eknek</w:t>
      </w:r>
      <w:proofErr w:type="spellEnd"/>
      <w:r w:rsidRPr="009A1A84">
        <w:rPr>
          <w:rFonts w:asciiTheme="minorHAnsi" w:hAnsiTheme="minorHAnsi"/>
          <w:bCs/>
          <w:sz w:val="22"/>
          <w:szCs w:val="22"/>
        </w:rPr>
        <w:t xml:space="preserve"> megfelelően. A kötelezően előírt minimális számú összehasonlító </w:t>
      </w:r>
      <w:r>
        <w:rPr>
          <w:rFonts w:asciiTheme="minorHAnsi" w:hAnsiTheme="minorHAnsi"/>
          <w:bCs/>
          <w:sz w:val="22"/>
          <w:szCs w:val="22"/>
        </w:rPr>
        <w:t xml:space="preserve">adat </w:t>
      </w:r>
      <w:r w:rsidRPr="009A1A84">
        <w:rPr>
          <w:rFonts w:asciiTheme="minorHAnsi" w:hAnsiTheme="minorHAnsi"/>
          <w:bCs/>
          <w:sz w:val="22"/>
          <w:szCs w:val="22"/>
        </w:rPr>
        <w:t xml:space="preserve">bemutatására kerül sor. A pénzügyi kimutatások fordulónapja július 1. </w:t>
      </w:r>
    </w:p>
    <w:p w:rsidR="00DF2332" w:rsidRPr="009A1A84" w:rsidRDefault="00DF2332" w:rsidP="00DF2332">
      <w:pPr>
        <w:jc w:val="both"/>
        <w:rPr>
          <w:rFonts w:asciiTheme="minorHAnsi" w:hAnsiTheme="minorHAnsi"/>
          <w:bCs/>
          <w:sz w:val="22"/>
          <w:szCs w:val="22"/>
        </w:rPr>
      </w:pPr>
    </w:p>
    <w:p w:rsidR="006323BC" w:rsidRDefault="00DF2332" w:rsidP="00DF2332">
      <w:pPr>
        <w:jc w:val="both"/>
        <w:rPr>
          <w:rFonts w:asciiTheme="minorHAnsi" w:hAnsiTheme="minorHAnsi"/>
          <w:bCs/>
          <w:sz w:val="22"/>
          <w:szCs w:val="22"/>
        </w:rPr>
      </w:pPr>
      <w:r w:rsidRPr="009A1A84">
        <w:rPr>
          <w:rFonts w:asciiTheme="minorHAnsi" w:hAnsiTheme="minorHAnsi"/>
          <w:bCs/>
          <w:sz w:val="22"/>
          <w:szCs w:val="22"/>
        </w:rPr>
        <w:t>A cég áttérés napjára vonatkozó magyar szabályok szerint elkészített összevont mérlege (eszközeinek és forrásainak a listája) a következő:</w:t>
      </w:r>
    </w:p>
    <w:p w:rsidR="006323BC" w:rsidRDefault="006323BC">
      <w:pPr>
        <w:spacing w:after="200" w:line="276" w:lineRule="auto"/>
        <w:rPr>
          <w:rFonts w:asciiTheme="minorHAnsi" w:hAnsiTheme="minorHAnsi"/>
          <w:bCs/>
          <w:sz w:val="22"/>
          <w:szCs w:val="22"/>
        </w:rPr>
      </w:pPr>
      <w:r>
        <w:rPr>
          <w:rFonts w:asciiTheme="minorHAnsi" w:hAnsiTheme="minorHAnsi"/>
          <w:bCs/>
          <w:sz w:val="22"/>
          <w:szCs w:val="22"/>
        </w:rPr>
        <w:br w:type="page"/>
      </w:r>
    </w:p>
    <w:p w:rsidR="00DF2332" w:rsidRPr="009A1A84" w:rsidRDefault="00DF2332" w:rsidP="00DF2332">
      <w:pPr>
        <w:jc w:val="both"/>
        <w:rPr>
          <w:rFonts w:asciiTheme="minorHAnsi" w:hAnsiTheme="minorHAnsi"/>
          <w:bCs/>
          <w:sz w:val="22"/>
          <w:szCs w:val="22"/>
        </w:rPr>
      </w:pPr>
    </w:p>
    <w:tbl>
      <w:tblPr>
        <w:tblStyle w:val="Rcsostblzat"/>
        <w:tblW w:w="0" w:type="auto"/>
        <w:jc w:val="center"/>
        <w:tblLook w:val="04A0"/>
      </w:tblPr>
      <w:tblGrid>
        <w:gridCol w:w="3358"/>
        <w:gridCol w:w="3358"/>
      </w:tblGrid>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p>
        </w:tc>
        <w:tc>
          <w:tcPr>
            <w:tcW w:w="3358" w:type="dxa"/>
          </w:tcPr>
          <w:p w:rsidR="00DF2332" w:rsidRPr="009A1A84" w:rsidRDefault="00DF2332" w:rsidP="00DF2332">
            <w:pPr>
              <w:jc w:val="center"/>
              <w:rPr>
                <w:rFonts w:asciiTheme="minorHAnsi" w:hAnsiTheme="minorHAnsi"/>
                <w:bCs/>
                <w:sz w:val="22"/>
                <w:szCs w:val="22"/>
              </w:rPr>
            </w:pPr>
            <w:r w:rsidRPr="009A1A84">
              <w:rPr>
                <w:rFonts w:asciiTheme="minorHAnsi" w:hAnsiTheme="minorHAnsi"/>
                <w:bCs/>
                <w:sz w:val="22"/>
                <w:szCs w:val="22"/>
              </w:rPr>
              <w:t xml:space="preserve">Áttérés napján magyar szabályok szerint </w:t>
            </w:r>
            <w:proofErr w:type="spellStart"/>
            <w:r w:rsidRPr="009A1A84">
              <w:rPr>
                <w:rFonts w:asciiTheme="minorHAnsi" w:hAnsiTheme="minorHAnsi"/>
                <w:bCs/>
                <w:sz w:val="22"/>
                <w:szCs w:val="22"/>
              </w:rPr>
              <w:t>eFt-ban</w:t>
            </w:r>
            <w:proofErr w:type="spellEnd"/>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Kísérleti fejlesztés</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100 000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Műszaki és egyéb gépek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120 000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Készletek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13 000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Vevők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56 000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Saját részvények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15 000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Értékpapírok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30 000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Pénzeszközök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35 000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
                <w:bCs/>
                <w:sz w:val="22"/>
                <w:szCs w:val="22"/>
              </w:rPr>
            </w:pPr>
            <w:r w:rsidRPr="009A1A84">
              <w:rPr>
                <w:rFonts w:asciiTheme="minorHAnsi" w:hAnsiTheme="minorHAnsi"/>
                <w:b/>
                <w:bCs/>
                <w:sz w:val="22"/>
                <w:szCs w:val="22"/>
              </w:rPr>
              <w:t>ESZKÖZÖK ÖSSZESEN</w:t>
            </w:r>
          </w:p>
        </w:tc>
        <w:tc>
          <w:tcPr>
            <w:tcW w:w="3358" w:type="dxa"/>
          </w:tcPr>
          <w:p w:rsidR="00DF2332" w:rsidRPr="009A1A84" w:rsidRDefault="00DF2332" w:rsidP="00DF2332">
            <w:pPr>
              <w:jc w:val="right"/>
              <w:rPr>
                <w:rFonts w:asciiTheme="minorHAnsi" w:hAnsiTheme="minorHAnsi"/>
                <w:b/>
                <w:bCs/>
                <w:sz w:val="22"/>
                <w:szCs w:val="22"/>
              </w:rPr>
            </w:pPr>
            <w:r>
              <w:rPr>
                <w:rFonts w:asciiTheme="minorHAnsi" w:hAnsiTheme="minorHAnsi"/>
                <w:b/>
                <w:bCs/>
                <w:sz w:val="22"/>
                <w:szCs w:val="22"/>
              </w:rPr>
              <w:t>369</w:t>
            </w:r>
            <w:r w:rsidRPr="009A1A84">
              <w:rPr>
                <w:rFonts w:asciiTheme="minorHAnsi" w:hAnsiTheme="minorHAnsi"/>
                <w:b/>
                <w:bCs/>
                <w:sz w:val="22"/>
                <w:szCs w:val="22"/>
              </w:rPr>
              <w:t xml:space="preserve">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p>
        </w:tc>
        <w:tc>
          <w:tcPr>
            <w:tcW w:w="3358" w:type="dxa"/>
          </w:tcPr>
          <w:p w:rsidR="00DF2332" w:rsidRPr="009A1A84" w:rsidRDefault="00DF2332" w:rsidP="00DF2332">
            <w:pPr>
              <w:jc w:val="right"/>
              <w:rPr>
                <w:rFonts w:asciiTheme="minorHAnsi" w:hAnsiTheme="minorHAnsi"/>
                <w:bCs/>
                <w:sz w:val="22"/>
                <w:szCs w:val="22"/>
              </w:rPr>
            </w:pP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Jegyzett tőke</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100 000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Tőketartalék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3</w:t>
            </w:r>
            <w:r>
              <w:rPr>
                <w:rFonts w:asciiTheme="minorHAnsi" w:hAnsiTheme="minorHAnsi"/>
                <w:bCs/>
                <w:sz w:val="22"/>
                <w:szCs w:val="22"/>
              </w:rPr>
              <w:t>5</w:t>
            </w:r>
            <w:r w:rsidRPr="009A1A84">
              <w:rPr>
                <w:rFonts w:asciiTheme="minorHAnsi" w:hAnsiTheme="minorHAnsi"/>
                <w:bCs/>
                <w:sz w:val="22"/>
                <w:szCs w:val="22"/>
              </w:rPr>
              <w:t xml:space="preserve">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Lekötött tartalék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115 000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Eredménytartalék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20 000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 xml:space="preserve">Céltartalékok </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25 000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Hosszú lejáratú hitelek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20 000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Rövid lejáratú kötelezettségek</w:t>
            </w:r>
          </w:p>
        </w:tc>
        <w:tc>
          <w:tcPr>
            <w:tcW w:w="3358" w:type="dxa"/>
          </w:tcPr>
          <w:p w:rsidR="00DF2332" w:rsidRPr="009A1A84" w:rsidRDefault="00DF2332" w:rsidP="00DF2332">
            <w:pPr>
              <w:jc w:val="right"/>
              <w:rPr>
                <w:rFonts w:asciiTheme="minorHAnsi" w:hAnsiTheme="minorHAnsi"/>
                <w:bCs/>
                <w:sz w:val="22"/>
                <w:szCs w:val="22"/>
              </w:rPr>
            </w:pPr>
            <w:r w:rsidRPr="009A1A84">
              <w:rPr>
                <w:rFonts w:asciiTheme="minorHAnsi" w:hAnsiTheme="minorHAnsi"/>
                <w:bCs/>
                <w:sz w:val="22"/>
                <w:szCs w:val="22"/>
              </w:rPr>
              <w:t>54 000</w:t>
            </w:r>
          </w:p>
        </w:tc>
      </w:tr>
      <w:tr w:rsidR="00DF2332" w:rsidRPr="009A1A84" w:rsidTr="00DF2332">
        <w:trPr>
          <w:jc w:val="center"/>
        </w:trPr>
        <w:tc>
          <w:tcPr>
            <w:tcW w:w="3358" w:type="dxa"/>
          </w:tcPr>
          <w:p w:rsidR="00DF2332" w:rsidRPr="009A1A84" w:rsidRDefault="00DF2332" w:rsidP="00DF2332">
            <w:pPr>
              <w:jc w:val="both"/>
              <w:rPr>
                <w:rFonts w:asciiTheme="minorHAnsi" w:hAnsiTheme="minorHAnsi"/>
                <w:b/>
                <w:bCs/>
                <w:sz w:val="22"/>
                <w:szCs w:val="22"/>
              </w:rPr>
            </w:pPr>
            <w:r w:rsidRPr="009A1A84">
              <w:rPr>
                <w:rFonts w:asciiTheme="minorHAnsi" w:hAnsiTheme="minorHAnsi"/>
                <w:b/>
                <w:bCs/>
                <w:sz w:val="22"/>
                <w:szCs w:val="22"/>
              </w:rPr>
              <w:t>FORRÁSOK ÖSSZESEN</w:t>
            </w:r>
          </w:p>
        </w:tc>
        <w:tc>
          <w:tcPr>
            <w:tcW w:w="3358" w:type="dxa"/>
          </w:tcPr>
          <w:p w:rsidR="00DF2332" w:rsidRPr="009A1A84" w:rsidRDefault="00DF2332" w:rsidP="00DF2332">
            <w:pPr>
              <w:jc w:val="right"/>
              <w:rPr>
                <w:rFonts w:asciiTheme="minorHAnsi" w:hAnsiTheme="minorHAnsi"/>
                <w:b/>
                <w:bCs/>
                <w:sz w:val="22"/>
                <w:szCs w:val="22"/>
              </w:rPr>
            </w:pPr>
            <w:r>
              <w:rPr>
                <w:rFonts w:asciiTheme="minorHAnsi" w:hAnsiTheme="minorHAnsi"/>
                <w:b/>
                <w:bCs/>
                <w:sz w:val="22"/>
                <w:szCs w:val="22"/>
              </w:rPr>
              <w:t>369</w:t>
            </w:r>
            <w:r w:rsidRPr="009A1A84">
              <w:rPr>
                <w:rFonts w:asciiTheme="minorHAnsi" w:hAnsiTheme="minorHAnsi"/>
                <w:b/>
                <w:bCs/>
                <w:sz w:val="22"/>
                <w:szCs w:val="22"/>
              </w:rPr>
              <w:t xml:space="preserve"> 000</w:t>
            </w:r>
          </w:p>
        </w:tc>
      </w:tr>
    </w:tbl>
    <w:p w:rsidR="00DF2332" w:rsidRPr="009A1A84" w:rsidRDefault="00DF2332" w:rsidP="00DF2332">
      <w:pPr>
        <w:jc w:val="both"/>
        <w:rPr>
          <w:rFonts w:asciiTheme="minorHAnsi" w:hAnsiTheme="minorHAnsi"/>
          <w:bCs/>
          <w:sz w:val="22"/>
          <w:szCs w:val="22"/>
        </w:rPr>
      </w:pPr>
    </w:p>
    <w:p w:rsidR="00DF2332" w:rsidRPr="009A1A84" w:rsidRDefault="00DF2332" w:rsidP="00DF2332">
      <w:pPr>
        <w:jc w:val="both"/>
        <w:rPr>
          <w:rFonts w:asciiTheme="minorHAnsi" w:hAnsiTheme="minorHAnsi"/>
          <w:bCs/>
          <w:sz w:val="22"/>
          <w:szCs w:val="22"/>
        </w:rPr>
      </w:pPr>
      <w:r w:rsidRPr="009A1A84">
        <w:rPr>
          <w:rFonts w:asciiTheme="minorHAnsi" w:hAnsiTheme="minorHAnsi"/>
          <w:bCs/>
          <w:sz w:val="22"/>
          <w:szCs w:val="22"/>
        </w:rPr>
        <w:t>További információk:</w:t>
      </w:r>
    </w:p>
    <w:p w:rsidR="00DF2332" w:rsidRPr="009A1A84" w:rsidRDefault="00DF2332" w:rsidP="00DF2332">
      <w:pPr>
        <w:pStyle w:val="Listaszerbekezds"/>
        <w:numPr>
          <w:ilvl w:val="0"/>
          <w:numId w:val="11"/>
        </w:numPr>
        <w:rPr>
          <w:rFonts w:asciiTheme="minorHAnsi" w:hAnsiTheme="minorHAnsi"/>
          <w:bCs/>
          <w:sz w:val="22"/>
          <w:szCs w:val="22"/>
          <w:lang w:val="hu-HU"/>
        </w:rPr>
      </w:pPr>
      <w:r w:rsidRPr="009A1A84">
        <w:rPr>
          <w:rFonts w:asciiTheme="minorHAnsi" w:hAnsiTheme="minorHAnsi"/>
          <w:bCs/>
          <w:sz w:val="22"/>
          <w:szCs w:val="22"/>
          <w:lang w:val="hu-HU"/>
        </w:rPr>
        <w:t xml:space="preserve">A kísérleti fejlesztés esetében 70 000 </w:t>
      </w:r>
      <w:proofErr w:type="spellStart"/>
      <w:r w:rsidRPr="009A1A84">
        <w:rPr>
          <w:rFonts w:asciiTheme="minorHAnsi" w:hAnsiTheme="minorHAnsi"/>
          <w:bCs/>
          <w:sz w:val="22"/>
          <w:szCs w:val="22"/>
          <w:lang w:val="hu-HU"/>
        </w:rPr>
        <w:t>eFt</w:t>
      </w:r>
      <w:proofErr w:type="spellEnd"/>
      <w:r w:rsidRPr="009A1A84">
        <w:rPr>
          <w:rFonts w:asciiTheme="minorHAnsi" w:hAnsiTheme="minorHAnsi"/>
          <w:bCs/>
          <w:sz w:val="22"/>
          <w:szCs w:val="22"/>
          <w:lang w:val="hu-HU"/>
        </w:rPr>
        <w:t xml:space="preserve"> megfelel a fejlesztéssel szemben támasztott követelményeknek, a fennmaradó összeg új eljárások kutatására irányul, megtérülése nem biztosított. </w:t>
      </w:r>
    </w:p>
    <w:p w:rsidR="00DF2332" w:rsidRPr="009A1A84" w:rsidRDefault="00DF2332" w:rsidP="00DF2332">
      <w:pPr>
        <w:pStyle w:val="Listaszerbekezds"/>
        <w:numPr>
          <w:ilvl w:val="0"/>
          <w:numId w:val="11"/>
        </w:numPr>
        <w:rPr>
          <w:rFonts w:asciiTheme="minorHAnsi" w:hAnsiTheme="minorHAnsi"/>
          <w:bCs/>
          <w:sz w:val="22"/>
          <w:szCs w:val="22"/>
          <w:lang w:val="hu-HU"/>
        </w:rPr>
      </w:pPr>
      <w:r w:rsidRPr="009A1A84">
        <w:rPr>
          <w:rFonts w:asciiTheme="minorHAnsi" w:hAnsiTheme="minorHAnsi"/>
          <w:bCs/>
          <w:sz w:val="22"/>
          <w:szCs w:val="22"/>
          <w:lang w:val="hu-HU"/>
        </w:rPr>
        <w:t>A saját részvényeket a névérték 120%-áért vásárolták vissza.</w:t>
      </w:r>
    </w:p>
    <w:p w:rsidR="00DF2332" w:rsidRPr="009A1A84" w:rsidRDefault="00DF2332" w:rsidP="00DF2332">
      <w:pPr>
        <w:pStyle w:val="Listaszerbekezds"/>
        <w:numPr>
          <w:ilvl w:val="0"/>
          <w:numId w:val="11"/>
        </w:numPr>
        <w:rPr>
          <w:rFonts w:asciiTheme="minorHAnsi" w:hAnsiTheme="minorHAnsi"/>
          <w:bCs/>
          <w:sz w:val="22"/>
          <w:szCs w:val="22"/>
          <w:lang w:val="hu-HU"/>
        </w:rPr>
      </w:pPr>
      <w:r w:rsidRPr="009A1A84">
        <w:rPr>
          <w:rFonts w:asciiTheme="minorHAnsi" w:hAnsiTheme="minorHAnsi"/>
          <w:bCs/>
          <w:sz w:val="22"/>
          <w:szCs w:val="22"/>
          <w:lang w:val="hu-HU"/>
        </w:rPr>
        <w:t xml:space="preserve">Az értékpapírokból 20 000 </w:t>
      </w:r>
      <w:proofErr w:type="spellStart"/>
      <w:r w:rsidRPr="009A1A84">
        <w:rPr>
          <w:rFonts w:asciiTheme="minorHAnsi" w:hAnsiTheme="minorHAnsi"/>
          <w:bCs/>
          <w:sz w:val="22"/>
          <w:szCs w:val="22"/>
          <w:lang w:val="hu-HU"/>
        </w:rPr>
        <w:t>eFt</w:t>
      </w:r>
      <w:proofErr w:type="spellEnd"/>
      <w:r>
        <w:rPr>
          <w:rFonts w:asciiTheme="minorHAnsi" w:hAnsiTheme="minorHAnsi"/>
          <w:bCs/>
          <w:sz w:val="22"/>
          <w:szCs w:val="22"/>
          <w:lang w:val="hu-HU"/>
        </w:rPr>
        <w:t xml:space="preserve"> egy hónapja vásárolt</w:t>
      </w:r>
      <w:r w:rsidRPr="009A1A84">
        <w:rPr>
          <w:rFonts w:asciiTheme="minorHAnsi" w:hAnsiTheme="minorHAnsi"/>
          <w:bCs/>
          <w:sz w:val="22"/>
          <w:szCs w:val="22"/>
          <w:lang w:val="hu-HU"/>
        </w:rPr>
        <w:t xml:space="preserve"> </w:t>
      </w:r>
      <w:r>
        <w:rPr>
          <w:rFonts w:asciiTheme="minorHAnsi" w:hAnsiTheme="minorHAnsi"/>
          <w:bCs/>
          <w:sz w:val="22"/>
          <w:szCs w:val="22"/>
          <w:lang w:val="hu-HU"/>
        </w:rPr>
        <w:t>tizenöt napon</w:t>
      </w:r>
      <w:r w:rsidRPr="009A1A84">
        <w:rPr>
          <w:rFonts w:asciiTheme="minorHAnsi" w:hAnsiTheme="minorHAnsi"/>
          <w:bCs/>
          <w:sz w:val="22"/>
          <w:szCs w:val="22"/>
          <w:lang w:val="hu-HU"/>
        </w:rPr>
        <w:t xml:space="preserve"> belül lejáró </w:t>
      </w:r>
      <w:proofErr w:type="gramStart"/>
      <w:r w:rsidRPr="009A1A84">
        <w:rPr>
          <w:rFonts w:asciiTheme="minorHAnsi" w:hAnsiTheme="minorHAnsi"/>
          <w:bCs/>
          <w:sz w:val="22"/>
          <w:szCs w:val="22"/>
          <w:lang w:val="hu-HU"/>
        </w:rPr>
        <w:t>diszkont kincstárjegy</w:t>
      </w:r>
      <w:proofErr w:type="gramEnd"/>
      <w:r w:rsidRPr="009A1A84">
        <w:rPr>
          <w:rFonts w:asciiTheme="minorHAnsi" w:hAnsiTheme="minorHAnsi"/>
          <w:bCs/>
          <w:sz w:val="22"/>
          <w:szCs w:val="22"/>
          <w:lang w:val="hu-HU"/>
        </w:rPr>
        <w:t>.</w:t>
      </w:r>
    </w:p>
    <w:p w:rsidR="00DF2332" w:rsidRPr="009A1A84" w:rsidRDefault="00DF2332" w:rsidP="00DF2332">
      <w:pPr>
        <w:pStyle w:val="Listaszerbekezds"/>
        <w:numPr>
          <w:ilvl w:val="0"/>
          <w:numId w:val="11"/>
        </w:numPr>
        <w:rPr>
          <w:rFonts w:asciiTheme="minorHAnsi" w:hAnsiTheme="minorHAnsi"/>
          <w:bCs/>
          <w:sz w:val="22"/>
          <w:szCs w:val="22"/>
          <w:lang w:val="hu-HU"/>
        </w:rPr>
      </w:pPr>
      <w:r w:rsidRPr="009A1A84">
        <w:rPr>
          <w:rFonts w:asciiTheme="minorHAnsi" w:hAnsiTheme="minorHAnsi"/>
          <w:bCs/>
          <w:sz w:val="22"/>
          <w:szCs w:val="22"/>
          <w:lang w:val="hu-HU"/>
        </w:rPr>
        <w:t>A lekötött tartalék tartalmazza a lekötéseket a kísérleti fejlesztésre, a saját részvényre</w:t>
      </w:r>
      <w:r>
        <w:rPr>
          <w:rFonts w:asciiTheme="minorHAnsi" w:hAnsiTheme="minorHAnsi"/>
          <w:bCs/>
          <w:sz w:val="22"/>
          <w:szCs w:val="22"/>
          <w:lang w:val="hu-HU"/>
        </w:rPr>
        <w:t>.</w:t>
      </w:r>
      <w:r w:rsidRPr="009A1A84">
        <w:rPr>
          <w:rFonts w:asciiTheme="minorHAnsi" w:hAnsiTheme="minorHAnsi"/>
          <w:bCs/>
          <w:sz w:val="22"/>
          <w:szCs w:val="22"/>
          <w:lang w:val="hu-HU"/>
        </w:rPr>
        <w:t xml:space="preserve"> </w:t>
      </w:r>
    </w:p>
    <w:p w:rsidR="00DF2332" w:rsidRPr="00406338" w:rsidRDefault="00DF2332" w:rsidP="00DF2332">
      <w:pPr>
        <w:pStyle w:val="Listaszerbekezds"/>
        <w:numPr>
          <w:ilvl w:val="0"/>
          <w:numId w:val="11"/>
        </w:numPr>
        <w:rPr>
          <w:rFonts w:asciiTheme="minorHAnsi" w:hAnsiTheme="minorHAnsi"/>
          <w:bCs/>
          <w:sz w:val="22"/>
          <w:szCs w:val="22"/>
          <w:lang w:val="hu-HU"/>
        </w:rPr>
      </w:pPr>
      <w:r>
        <w:rPr>
          <w:rFonts w:asciiTheme="minorHAnsi" w:hAnsiTheme="minorHAnsi"/>
          <w:bCs/>
          <w:sz w:val="22"/>
          <w:szCs w:val="22"/>
          <w:lang w:val="hu-HU"/>
        </w:rPr>
        <w:t xml:space="preserve">A műszaki gépek között egyetlen erőmű szerepel, amelyet a cég pontosan az áttérés előtt egy évvel helyezett üzembe. Ezt a gépet a hasznos élettartama végén, amely 13 év, el kell bontani. A bontás várható ráfordításigénye 10 000 </w:t>
      </w:r>
      <w:proofErr w:type="spellStart"/>
      <w:r>
        <w:rPr>
          <w:rFonts w:asciiTheme="minorHAnsi" w:hAnsiTheme="minorHAnsi"/>
          <w:bCs/>
          <w:sz w:val="22"/>
          <w:szCs w:val="22"/>
          <w:lang w:val="hu-HU"/>
        </w:rPr>
        <w:t>eFt</w:t>
      </w:r>
      <w:proofErr w:type="spellEnd"/>
      <w:r>
        <w:rPr>
          <w:rFonts w:asciiTheme="minorHAnsi" w:hAnsiTheme="minorHAnsi"/>
          <w:bCs/>
          <w:sz w:val="22"/>
          <w:szCs w:val="22"/>
          <w:lang w:val="hu-HU"/>
        </w:rPr>
        <w:t xml:space="preserve">, amelyre a cég – még az áttérés előtt egy évvel – céltartalékot képzett. A pénz időértékét jellemző kamatláb legyen 5%. Az erőművet lineáris leírás alapján </w:t>
      </w:r>
      <w:proofErr w:type="spellStart"/>
      <w:r>
        <w:rPr>
          <w:rFonts w:asciiTheme="minorHAnsi" w:hAnsiTheme="minorHAnsi"/>
          <w:bCs/>
          <w:sz w:val="22"/>
          <w:szCs w:val="22"/>
          <w:lang w:val="hu-HU"/>
        </w:rPr>
        <w:t>értékcsökkentik</w:t>
      </w:r>
      <w:proofErr w:type="spellEnd"/>
      <w:r>
        <w:rPr>
          <w:rFonts w:asciiTheme="minorHAnsi" w:hAnsiTheme="minorHAnsi"/>
          <w:bCs/>
          <w:sz w:val="22"/>
          <w:szCs w:val="22"/>
          <w:lang w:val="hu-HU"/>
        </w:rPr>
        <w:t xml:space="preserve"> (maradványérték nélkül).</w:t>
      </w:r>
      <w:bookmarkStart w:id="0" w:name="_GoBack"/>
      <w:bookmarkEnd w:id="0"/>
      <w:r w:rsidRPr="000F32F9">
        <w:rPr>
          <w:rFonts w:asciiTheme="minorHAnsi" w:hAnsiTheme="minorHAnsi"/>
          <w:bCs/>
          <w:sz w:val="22"/>
          <w:szCs w:val="22"/>
          <w:lang w:val="hu-HU"/>
        </w:rPr>
        <w:t xml:space="preserve"> </w:t>
      </w:r>
    </w:p>
    <w:p w:rsidR="00DF2332" w:rsidRPr="009A1A84" w:rsidRDefault="00DF2332" w:rsidP="00DF2332">
      <w:pPr>
        <w:pStyle w:val="Listaszerbekezds"/>
        <w:numPr>
          <w:ilvl w:val="0"/>
          <w:numId w:val="11"/>
        </w:numPr>
        <w:rPr>
          <w:rFonts w:asciiTheme="minorHAnsi" w:hAnsiTheme="minorHAnsi"/>
          <w:bCs/>
          <w:sz w:val="22"/>
          <w:szCs w:val="22"/>
          <w:lang w:val="hu-HU"/>
        </w:rPr>
      </w:pPr>
      <w:r w:rsidRPr="009A1A84">
        <w:rPr>
          <w:rFonts w:asciiTheme="minorHAnsi" w:hAnsiTheme="minorHAnsi"/>
          <w:bCs/>
          <w:sz w:val="22"/>
          <w:szCs w:val="22"/>
          <w:lang w:val="hu-HU"/>
        </w:rPr>
        <w:t xml:space="preserve">A céltartalékokból 10 000 </w:t>
      </w:r>
      <w:proofErr w:type="spellStart"/>
      <w:r w:rsidRPr="009A1A84">
        <w:rPr>
          <w:rFonts w:asciiTheme="minorHAnsi" w:hAnsiTheme="minorHAnsi"/>
          <w:bCs/>
          <w:sz w:val="22"/>
          <w:szCs w:val="22"/>
          <w:lang w:val="hu-HU"/>
        </w:rPr>
        <w:t>eFt</w:t>
      </w:r>
      <w:proofErr w:type="spellEnd"/>
      <w:r w:rsidRPr="009A1A84">
        <w:rPr>
          <w:rFonts w:asciiTheme="minorHAnsi" w:hAnsiTheme="minorHAnsi"/>
          <w:bCs/>
          <w:sz w:val="22"/>
          <w:szCs w:val="22"/>
          <w:lang w:val="hu-HU"/>
        </w:rPr>
        <w:t xml:space="preserve"> </w:t>
      </w:r>
      <w:r>
        <w:rPr>
          <w:rFonts w:asciiTheme="minorHAnsi" w:hAnsiTheme="minorHAnsi"/>
          <w:bCs/>
          <w:sz w:val="22"/>
          <w:szCs w:val="22"/>
          <w:lang w:val="hu-HU"/>
        </w:rPr>
        <w:t xml:space="preserve">az előbb említett, </w:t>
      </w:r>
      <w:proofErr w:type="spellStart"/>
      <w:r>
        <w:rPr>
          <w:rFonts w:asciiTheme="minorHAnsi" w:hAnsiTheme="minorHAnsi"/>
          <w:bCs/>
          <w:sz w:val="22"/>
          <w:szCs w:val="22"/>
          <w:lang w:val="hu-HU"/>
        </w:rPr>
        <w:t>erőműhöz</w:t>
      </w:r>
      <w:proofErr w:type="spellEnd"/>
      <w:r>
        <w:rPr>
          <w:rFonts w:asciiTheme="minorHAnsi" w:hAnsiTheme="minorHAnsi"/>
          <w:bCs/>
          <w:sz w:val="22"/>
          <w:szCs w:val="22"/>
          <w:lang w:val="hu-HU"/>
        </w:rPr>
        <w:t xml:space="preserve"> kapcsolódó, céltartalék</w:t>
      </w:r>
      <w:r w:rsidRPr="009A1A84">
        <w:rPr>
          <w:rFonts w:asciiTheme="minorHAnsi" w:hAnsiTheme="minorHAnsi"/>
          <w:bCs/>
          <w:sz w:val="22"/>
          <w:szCs w:val="22"/>
          <w:lang w:val="hu-HU"/>
        </w:rPr>
        <w:t xml:space="preserve">, 5 000 </w:t>
      </w:r>
      <w:proofErr w:type="spellStart"/>
      <w:r w:rsidRPr="009A1A84">
        <w:rPr>
          <w:rFonts w:asciiTheme="minorHAnsi" w:hAnsiTheme="minorHAnsi"/>
          <w:bCs/>
          <w:sz w:val="22"/>
          <w:szCs w:val="22"/>
          <w:lang w:val="hu-HU"/>
        </w:rPr>
        <w:t>eFt</w:t>
      </w:r>
      <w:proofErr w:type="spellEnd"/>
      <w:r w:rsidRPr="009A1A84">
        <w:rPr>
          <w:rFonts w:asciiTheme="minorHAnsi" w:hAnsiTheme="minorHAnsi"/>
          <w:bCs/>
          <w:sz w:val="22"/>
          <w:szCs w:val="22"/>
          <w:lang w:val="hu-HU"/>
        </w:rPr>
        <w:t xml:space="preserve"> peres ügyre, a fennmaradó összeg jövőbeni várható költségekre. </w:t>
      </w:r>
      <w:r>
        <w:rPr>
          <w:rFonts w:asciiTheme="minorHAnsi" w:hAnsiTheme="minorHAnsi"/>
          <w:bCs/>
          <w:sz w:val="22"/>
          <w:szCs w:val="22"/>
          <w:lang w:val="hu-HU"/>
        </w:rPr>
        <w:t>Valamennyi céltartalék éven túli kötelemre utal, de az utóbbi kettőnél (peres ügy, jövőbeli költség) a pénz időértéke jelenték</w:t>
      </w:r>
      <w:r w:rsidR="006323BC">
        <w:rPr>
          <w:rFonts w:asciiTheme="minorHAnsi" w:hAnsiTheme="minorHAnsi"/>
          <w:bCs/>
          <w:sz w:val="22"/>
          <w:szCs w:val="22"/>
          <w:lang w:val="hu-HU"/>
        </w:rPr>
        <w:t>t</w:t>
      </w:r>
      <w:r>
        <w:rPr>
          <w:rFonts w:asciiTheme="minorHAnsi" w:hAnsiTheme="minorHAnsi"/>
          <w:bCs/>
          <w:sz w:val="22"/>
          <w:szCs w:val="22"/>
          <w:lang w:val="hu-HU"/>
        </w:rPr>
        <w:t>elen.</w:t>
      </w:r>
    </w:p>
    <w:p w:rsidR="00DF2332" w:rsidRDefault="00DF2332" w:rsidP="00DF2332">
      <w:pPr>
        <w:pStyle w:val="Listaszerbekezds"/>
        <w:numPr>
          <w:ilvl w:val="0"/>
          <w:numId w:val="11"/>
        </w:numPr>
        <w:rPr>
          <w:rFonts w:asciiTheme="minorHAnsi" w:hAnsiTheme="minorHAnsi"/>
          <w:bCs/>
          <w:sz w:val="22"/>
          <w:szCs w:val="22"/>
          <w:lang w:val="hu-HU"/>
        </w:rPr>
      </w:pPr>
      <w:r w:rsidRPr="009A1A84">
        <w:rPr>
          <w:rFonts w:asciiTheme="minorHAnsi" w:hAnsiTheme="minorHAnsi"/>
          <w:bCs/>
          <w:sz w:val="22"/>
          <w:szCs w:val="22"/>
          <w:lang w:val="hu-HU"/>
        </w:rPr>
        <w:t xml:space="preserve">A rövid lejáratú kötelezettségekből 30 000 </w:t>
      </w:r>
      <w:proofErr w:type="spellStart"/>
      <w:r w:rsidRPr="009A1A84">
        <w:rPr>
          <w:rFonts w:asciiTheme="minorHAnsi" w:hAnsiTheme="minorHAnsi"/>
          <w:bCs/>
          <w:sz w:val="22"/>
          <w:szCs w:val="22"/>
          <w:lang w:val="hu-HU"/>
        </w:rPr>
        <w:t>eFt</w:t>
      </w:r>
      <w:proofErr w:type="spellEnd"/>
      <w:r w:rsidRPr="009A1A84">
        <w:rPr>
          <w:rFonts w:asciiTheme="minorHAnsi" w:hAnsiTheme="minorHAnsi"/>
          <w:bCs/>
          <w:sz w:val="22"/>
          <w:szCs w:val="22"/>
          <w:lang w:val="hu-HU"/>
        </w:rPr>
        <w:t xml:space="preserve"> a tulajdonosoknak az adott évi eredményből jóváhagyott osztalék.</w:t>
      </w:r>
    </w:p>
    <w:p w:rsidR="00DF2332" w:rsidRPr="009A1A84" w:rsidRDefault="00DF2332" w:rsidP="00DF2332">
      <w:pPr>
        <w:jc w:val="both"/>
        <w:rPr>
          <w:rFonts w:asciiTheme="minorHAnsi" w:hAnsiTheme="minorHAnsi"/>
          <w:b/>
          <w:bCs/>
          <w:sz w:val="22"/>
          <w:szCs w:val="22"/>
        </w:rPr>
      </w:pPr>
      <w:r w:rsidRPr="009A1A84">
        <w:rPr>
          <w:rFonts w:asciiTheme="minorHAnsi" w:hAnsiTheme="minorHAnsi"/>
          <w:b/>
          <w:bCs/>
          <w:sz w:val="22"/>
          <w:szCs w:val="22"/>
        </w:rPr>
        <w:t>FELADATOK:</w:t>
      </w:r>
    </w:p>
    <w:p w:rsidR="00DF2332" w:rsidRPr="009A1A84" w:rsidRDefault="00DF2332" w:rsidP="00DF2332">
      <w:pPr>
        <w:jc w:val="both"/>
        <w:rPr>
          <w:rFonts w:asciiTheme="minorHAnsi" w:hAnsiTheme="minorHAnsi"/>
          <w:b/>
          <w:bCs/>
          <w:sz w:val="22"/>
          <w:szCs w:val="22"/>
        </w:rPr>
      </w:pPr>
    </w:p>
    <w:p w:rsidR="00DF2332" w:rsidRPr="009A1A84" w:rsidRDefault="00DF2332" w:rsidP="00DF2332">
      <w:pPr>
        <w:jc w:val="both"/>
        <w:rPr>
          <w:rFonts w:asciiTheme="minorHAnsi" w:hAnsiTheme="minorHAnsi"/>
          <w:b/>
          <w:bCs/>
          <w:sz w:val="22"/>
          <w:szCs w:val="22"/>
        </w:rPr>
      </w:pPr>
      <w:r w:rsidRPr="009A1A84">
        <w:rPr>
          <w:rFonts w:asciiTheme="minorHAnsi" w:hAnsiTheme="minorHAnsi"/>
          <w:b/>
          <w:bCs/>
          <w:sz w:val="22"/>
          <w:szCs w:val="22"/>
        </w:rPr>
        <w:t>1. Mi az áttérés napja?</w:t>
      </w:r>
    </w:p>
    <w:p w:rsidR="00DF2332" w:rsidRPr="009A1A84" w:rsidRDefault="00DF2332" w:rsidP="00DF2332">
      <w:pPr>
        <w:jc w:val="both"/>
        <w:rPr>
          <w:rFonts w:asciiTheme="minorHAnsi" w:hAnsiTheme="minorHAnsi"/>
          <w:b/>
          <w:bCs/>
          <w:sz w:val="22"/>
          <w:szCs w:val="22"/>
        </w:rPr>
      </w:pPr>
    </w:p>
    <w:p w:rsidR="00DF2332" w:rsidRDefault="00DF2332" w:rsidP="00DF2332">
      <w:pPr>
        <w:jc w:val="both"/>
        <w:rPr>
          <w:rFonts w:asciiTheme="minorHAnsi" w:hAnsiTheme="minorHAnsi"/>
          <w:b/>
          <w:bCs/>
          <w:sz w:val="22"/>
          <w:szCs w:val="22"/>
        </w:rPr>
      </w:pPr>
      <w:r w:rsidRPr="009A1A84">
        <w:rPr>
          <w:rFonts w:asciiTheme="minorHAnsi" w:hAnsiTheme="minorHAnsi"/>
          <w:b/>
          <w:bCs/>
          <w:sz w:val="22"/>
          <w:szCs w:val="22"/>
        </w:rPr>
        <w:t>2. Készítse el az IFRS nyitómérleget a mérlegből egyértelműen látszó témák és a kiegészítő információk alapján!</w:t>
      </w:r>
      <w:r>
        <w:rPr>
          <w:rFonts w:asciiTheme="minorHAnsi" w:hAnsiTheme="minorHAnsi"/>
          <w:b/>
          <w:bCs/>
          <w:sz w:val="22"/>
          <w:szCs w:val="22"/>
        </w:rPr>
        <w:t xml:space="preserve"> </w:t>
      </w:r>
    </w:p>
    <w:p w:rsidR="00DF2332" w:rsidRPr="009A1A84" w:rsidRDefault="00DF2332" w:rsidP="00DF2332">
      <w:pPr>
        <w:jc w:val="both"/>
        <w:rPr>
          <w:rFonts w:asciiTheme="minorHAnsi" w:hAnsiTheme="minorHAnsi"/>
          <w:b/>
          <w:bCs/>
          <w:sz w:val="22"/>
          <w:szCs w:val="22"/>
        </w:rPr>
      </w:pPr>
    </w:p>
    <w:p w:rsidR="00DF2332" w:rsidRDefault="00DF2332">
      <w:pPr>
        <w:spacing w:after="200" w:line="276" w:lineRule="auto"/>
        <w:rPr>
          <w:b/>
          <w:bCs/>
          <w:sz w:val="22"/>
          <w:szCs w:val="22"/>
        </w:rPr>
      </w:pPr>
      <w:r>
        <w:rPr>
          <w:b/>
          <w:bCs/>
          <w:sz w:val="22"/>
          <w:szCs w:val="22"/>
        </w:rPr>
        <w:br w:type="page"/>
      </w:r>
    </w:p>
    <w:p w:rsidR="00DF2332" w:rsidRPr="00366B98" w:rsidRDefault="00DF2332" w:rsidP="00DF2332">
      <w:pPr>
        <w:rPr>
          <w:b/>
          <w:sz w:val="22"/>
          <w:szCs w:val="22"/>
        </w:rPr>
      </w:pPr>
      <w:r w:rsidRPr="00366B98">
        <w:rPr>
          <w:b/>
          <w:sz w:val="22"/>
          <w:szCs w:val="22"/>
        </w:rPr>
        <w:lastRenderedPageBreak/>
        <w:t xml:space="preserve">3. feladat: </w:t>
      </w:r>
      <w:proofErr w:type="spellStart"/>
      <w:r w:rsidRPr="00366B98">
        <w:rPr>
          <w:b/>
          <w:sz w:val="22"/>
          <w:szCs w:val="22"/>
        </w:rPr>
        <w:t>Solutions</w:t>
      </w:r>
      <w:proofErr w:type="spellEnd"/>
      <w:r w:rsidRPr="00366B98">
        <w:rPr>
          <w:b/>
          <w:sz w:val="22"/>
          <w:szCs w:val="22"/>
        </w:rPr>
        <w:t xml:space="preserve"> Kft</w:t>
      </w:r>
    </w:p>
    <w:p w:rsidR="00DF2332" w:rsidRPr="00366B98" w:rsidRDefault="00DF2332" w:rsidP="00DF2332">
      <w:pPr>
        <w:rPr>
          <w:b/>
          <w:sz w:val="22"/>
          <w:szCs w:val="22"/>
        </w:rPr>
      </w:pPr>
    </w:p>
    <w:p w:rsidR="00DF2332" w:rsidRPr="00366B98" w:rsidRDefault="00DF2332" w:rsidP="00DF2332">
      <w:pPr>
        <w:rPr>
          <w:b/>
          <w:sz w:val="22"/>
          <w:szCs w:val="22"/>
        </w:rPr>
      </w:pPr>
      <w:r w:rsidRPr="00366B98">
        <w:rPr>
          <w:b/>
          <w:sz w:val="22"/>
          <w:szCs w:val="22"/>
        </w:rPr>
        <w:t>A/ Problémás kérdések (12)</w:t>
      </w:r>
    </w:p>
    <w:p w:rsidR="00DF2332" w:rsidRPr="00366B98" w:rsidRDefault="00DF2332" w:rsidP="00DF2332">
      <w:pPr>
        <w:rPr>
          <w:sz w:val="22"/>
          <w:szCs w:val="22"/>
        </w:rPr>
      </w:pPr>
    </w:p>
    <w:p w:rsidR="00DF2332" w:rsidRPr="00366B98" w:rsidRDefault="00DF2332" w:rsidP="00DF2332">
      <w:pPr>
        <w:jc w:val="both"/>
        <w:rPr>
          <w:sz w:val="22"/>
          <w:szCs w:val="22"/>
        </w:rPr>
      </w:pPr>
      <w:r w:rsidRPr="00366B98">
        <w:rPr>
          <w:sz w:val="22"/>
          <w:szCs w:val="22"/>
        </w:rPr>
        <w:t xml:space="preserve">A </w:t>
      </w:r>
      <w:proofErr w:type="spellStart"/>
      <w:r w:rsidRPr="00366B98">
        <w:rPr>
          <w:sz w:val="22"/>
          <w:szCs w:val="22"/>
        </w:rPr>
        <w:t>Solutions</w:t>
      </w:r>
      <w:proofErr w:type="spellEnd"/>
      <w:r w:rsidRPr="00366B98">
        <w:rPr>
          <w:sz w:val="22"/>
          <w:szCs w:val="22"/>
        </w:rPr>
        <w:t xml:space="preserve"> Kft gazdasági vezetőjével az alábbi eseteket vitatták meg az IFRS pénzügyi kimutatások összeállításához. Fordulónap: december 31.</w:t>
      </w:r>
    </w:p>
    <w:p w:rsidR="00DF2332" w:rsidRPr="00366B98" w:rsidRDefault="00DF2332" w:rsidP="00DF2332">
      <w:pPr>
        <w:jc w:val="both"/>
        <w:rPr>
          <w:sz w:val="22"/>
          <w:szCs w:val="22"/>
        </w:rPr>
      </w:pPr>
    </w:p>
    <w:p w:rsidR="00DF2332" w:rsidRPr="00366B98" w:rsidRDefault="00DF2332" w:rsidP="00DF2332">
      <w:pPr>
        <w:jc w:val="both"/>
        <w:rPr>
          <w:b/>
          <w:sz w:val="22"/>
          <w:szCs w:val="22"/>
        </w:rPr>
      </w:pPr>
      <w:r w:rsidRPr="00366B98">
        <w:rPr>
          <w:b/>
          <w:sz w:val="22"/>
          <w:szCs w:val="22"/>
        </w:rPr>
        <w:t>FELADAT: Ön a cég tanácsadója, segítse a gazdasági vezetőt a válaszban saját véleménye megformálásával és annak rövid indoklásával! Ahol szükséges, számítást is készítsen! (A válasza feladatpontonként ne haladja meg a negyed oldalt!)</w:t>
      </w:r>
    </w:p>
    <w:p w:rsidR="00DF2332" w:rsidRPr="00366B98" w:rsidRDefault="00DF2332" w:rsidP="00DF2332">
      <w:pPr>
        <w:rPr>
          <w:sz w:val="22"/>
          <w:szCs w:val="22"/>
        </w:rPr>
      </w:pPr>
    </w:p>
    <w:p w:rsidR="00DF2332" w:rsidRPr="00366B98" w:rsidRDefault="00DF2332" w:rsidP="00DF2332">
      <w:pPr>
        <w:rPr>
          <w:sz w:val="22"/>
          <w:szCs w:val="22"/>
        </w:rPr>
      </w:pPr>
      <w:r w:rsidRPr="00366B98">
        <w:rPr>
          <w:sz w:val="22"/>
          <w:szCs w:val="22"/>
        </w:rPr>
        <w:t xml:space="preserve">1. A vállalkozás hosszú távra bérelt egy termelési tevékenységre alkalmas épületet. A vállalkozás tevékenységi köre átalakul, így az üzemre a továbbiakban nincs szükség. A havi bérleti díj 2 </w:t>
      </w:r>
      <w:proofErr w:type="spellStart"/>
      <w:r w:rsidRPr="00366B98">
        <w:rPr>
          <w:sz w:val="22"/>
          <w:szCs w:val="22"/>
        </w:rPr>
        <w:t>MFt</w:t>
      </w:r>
      <w:proofErr w:type="spellEnd"/>
      <w:r w:rsidRPr="00366B98">
        <w:rPr>
          <w:sz w:val="22"/>
          <w:szCs w:val="22"/>
        </w:rPr>
        <w:t xml:space="preserve">. A szerződés értelmében a szerződés felmondása esetén kártérítésként 14 </w:t>
      </w:r>
      <w:proofErr w:type="spellStart"/>
      <w:r w:rsidRPr="00366B98">
        <w:rPr>
          <w:sz w:val="22"/>
          <w:szCs w:val="22"/>
        </w:rPr>
        <w:t>MFt-ot</w:t>
      </w:r>
      <w:proofErr w:type="spellEnd"/>
      <w:r w:rsidRPr="00366B98">
        <w:rPr>
          <w:sz w:val="22"/>
          <w:szCs w:val="22"/>
        </w:rPr>
        <w:t xml:space="preserve"> kell fizetni, vagy a felmondás szándékának jelzésétől további 6 hónapra még marad a bérlő, fizetve a havi bérleti díjakat. A szerződés rendelkezései szerint az üzem albérletbe nem adható. </w:t>
      </w:r>
    </w:p>
    <w:p w:rsidR="00DF2332" w:rsidRPr="00366B98" w:rsidRDefault="00DF2332" w:rsidP="00DF2332">
      <w:pPr>
        <w:rPr>
          <w:sz w:val="22"/>
          <w:szCs w:val="22"/>
        </w:rPr>
      </w:pPr>
    </w:p>
    <w:p w:rsidR="00DF2332" w:rsidRPr="00366B98" w:rsidRDefault="00DF2332" w:rsidP="00DF2332">
      <w:pPr>
        <w:jc w:val="both"/>
        <w:rPr>
          <w:sz w:val="22"/>
          <w:szCs w:val="22"/>
        </w:rPr>
      </w:pPr>
      <w:r w:rsidRPr="00366B98">
        <w:rPr>
          <w:sz w:val="22"/>
          <w:szCs w:val="22"/>
        </w:rPr>
        <w:t xml:space="preserve">2. A vállalkozás tárgyév február 1-jén vásárolt egy irodaépületet, amelyet kizárólag bérbeadással kíván hasznosítani. A bérbeadás a fordulónapig nem valósult meg. A bekerülési érték 534 </w:t>
      </w:r>
      <w:proofErr w:type="spellStart"/>
      <w:r w:rsidRPr="00366B98">
        <w:rPr>
          <w:sz w:val="22"/>
          <w:szCs w:val="22"/>
        </w:rPr>
        <w:t>MFt</w:t>
      </w:r>
      <w:proofErr w:type="spellEnd"/>
      <w:r w:rsidRPr="00366B98">
        <w:rPr>
          <w:sz w:val="22"/>
          <w:szCs w:val="22"/>
        </w:rPr>
        <w:t xml:space="preserve"> volt. Még nem rendelkeztek sem az épület minősítéséről, és nem végezték el az értékelést sem. Arról sincs elképzelésük, hogyan kellene megjeleníteni a pénzügyi kimutatásokban. Az értékbecslő szerint a fordulónapon az ingatlan valós értéke 510 </w:t>
      </w:r>
      <w:proofErr w:type="spellStart"/>
      <w:r w:rsidRPr="00366B98">
        <w:rPr>
          <w:sz w:val="22"/>
          <w:szCs w:val="22"/>
        </w:rPr>
        <w:t>MFt</w:t>
      </w:r>
      <w:proofErr w:type="spellEnd"/>
      <w:r w:rsidRPr="00366B98">
        <w:rPr>
          <w:sz w:val="22"/>
          <w:szCs w:val="22"/>
        </w:rPr>
        <w:t xml:space="preserve">. A tervezett hasznos élettartam 30 év, maradványérték 100 </w:t>
      </w:r>
      <w:proofErr w:type="spellStart"/>
      <w:r w:rsidRPr="00366B98">
        <w:rPr>
          <w:sz w:val="22"/>
          <w:szCs w:val="22"/>
        </w:rPr>
        <w:t>MFt</w:t>
      </w:r>
      <w:proofErr w:type="spellEnd"/>
      <w:r w:rsidRPr="00366B98">
        <w:rPr>
          <w:sz w:val="22"/>
          <w:szCs w:val="22"/>
        </w:rPr>
        <w:t xml:space="preserve">. </w:t>
      </w:r>
    </w:p>
    <w:p w:rsidR="00DF2332" w:rsidRPr="00366B98" w:rsidRDefault="00DF2332" w:rsidP="00DF2332">
      <w:pPr>
        <w:widowControl w:val="0"/>
        <w:autoSpaceDE w:val="0"/>
        <w:autoSpaceDN w:val="0"/>
        <w:adjustRightInd w:val="0"/>
        <w:jc w:val="both"/>
        <w:rPr>
          <w:sz w:val="22"/>
          <w:szCs w:val="22"/>
        </w:rPr>
      </w:pPr>
    </w:p>
    <w:p w:rsidR="00DF2332" w:rsidRPr="00366B98" w:rsidRDefault="00DF2332" w:rsidP="00DF2332">
      <w:pPr>
        <w:widowControl w:val="0"/>
        <w:autoSpaceDE w:val="0"/>
        <w:autoSpaceDN w:val="0"/>
        <w:adjustRightInd w:val="0"/>
        <w:jc w:val="both"/>
        <w:rPr>
          <w:rFonts w:eastAsia="Calibri" w:cs="Times New Roman"/>
          <w:sz w:val="22"/>
          <w:szCs w:val="22"/>
        </w:rPr>
      </w:pPr>
      <w:r w:rsidRPr="00366B98">
        <w:rPr>
          <w:sz w:val="22"/>
          <w:szCs w:val="22"/>
        </w:rPr>
        <w:t xml:space="preserve">3. A </w:t>
      </w:r>
      <w:proofErr w:type="spellStart"/>
      <w:r w:rsidRPr="00366B98">
        <w:rPr>
          <w:sz w:val="22"/>
          <w:szCs w:val="22"/>
        </w:rPr>
        <w:t>Solutions</w:t>
      </w:r>
      <w:proofErr w:type="spellEnd"/>
      <w:r w:rsidRPr="00366B98">
        <w:rPr>
          <w:sz w:val="22"/>
          <w:szCs w:val="22"/>
        </w:rPr>
        <w:t xml:space="preserve"> Kft e</w:t>
      </w:r>
      <w:r w:rsidRPr="00366B98">
        <w:rPr>
          <w:rFonts w:eastAsia="Calibri" w:cs="Times New Roman"/>
          <w:sz w:val="22"/>
          <w:szCs w:val="22"/>
        </w:rPr>
        <w:t xml:space="preserve">gy új termékcsalád kifejlesztésével kapcsolatban a kutatási fázisban </w:t>
      </w:r>
      <w:r w:rsidRPr="00366B98">
        <w:rPr>
          <w:sz w:val="22"/>
          <w:szCs w:val="22"/>
        </w:rPr>
        <w:t>8</w:t>
      </w:r>
      <w:r w:rsidRPr="00366B98">
        <w:rPr>
          <w:rFonts w:eastAsia="Calibri" w:cs="Times New Roman"/>
          <w:sz w:val="22"/>
          <w:szCs w:val="22"/>
        </w:rPr>
        <w:t xml:space="preserve">0 </w:t>
      </w:r>
      <w:proofErr w:type="spellStart"/>
      <w:r w:rsidRPr="00366B98">
        <w:rPr>
          <w:rFonts w:eastAsia="Calibri" w:cs="Times New Roman"/>
          <w:sz w:val="22"/>
          <w:szCs w:val="22"/>
        </w:rPr>
        <w:t>MFt</w:t>
      </w:r>
      <w:proofErr w:type="spellEnd"/>
      <w:r w:rsidRPr="00366B98">
        <w:rPr>
          <w:rFonts w:eastAsia="Calibri" w:cs="Times New Roman"/>
          <w:sz w:val="22"/>
          <w:szCs w:val="22"/>
        </w:rPr>
        <w:t xml:space="preserve"> költség merült fel. </w:t>
      </w:r>
      <w:r w:rsidRPr="00366B98">
        <w:rPr>
          <w:sz w:val="22"/>
          <w:szCs w:val="22"/>
        </w:rPr>
        <w:t xml:space="preserve">A tárgyévben, május </w:t>
      </w:r>
      <w:r w:rsidRPr="00366B98">
        <w:rPr>
          <w:rFonts w:eastAsia="Calibri" w:cs="Times New Roman"/>
          <w:sz w:val="22"/>
          <w:szCs w:val="22"/>
        </w:rPr>
        <w:t xml:space="preserve">1-jén megállapították, hogy a fejlesztés technikailag, pénzügyileg megvalósítható. </w:t>
      </w:r>
      <w:r w:rsidRPr="00366B98">
        <w:rPr>
          <w:sz w:val="22"/>
          <w:szCs w:val="22"/>
        </w:rPr>
        <w:t xml:space="preserve">A május 1-éig felmerült közvetlen költségek összege 12 </w:t>
      </w:r>
      <w:proofErr w:type="spellStart"/>
      <w:r w:rsidRPr="00366B98">
        <w:rPr>
          <w:sz w:val="22"/>
          <w:szCs w:val="22"/>
        </w:rPr>
        <w:t>MFt</w:t>
      </w:r>
      <w:proofErr w:type="spellEnd"/>
      <w:r w:rsidRPr="00366B98">
        <w:rPr>
          <w:sz w:val="22"/>
          <w:szCs w:val="22"/>
        </w:rPr>
        <w:t xml:space="preserve">. A fordulónapig felmerült költségek összege 30 </w:t>
      </w:r>
      <w:proofErr w:type="spellStart"/>
      <w:r w:rsidRPr="00366B98">
        <w:rPr>
          <w:sz w:val="22"/>
          <w:szCs w:val="22"/>
        </w:rPr>
        <w:t>MFt</w:t>
      </w:r>
      <w:proofErr w:type="spellEnd"/>
      <w:r w:rsidRPr="00366B98">
        <w:rPr>
          <w:sz w:val="22"/>
          <w:szCs w:val="22"/>
        </w:rPr>
        <w:t>, amelyből 80 %-ot minősítettek közvetlen költségnek (a többi felosztott, általános költség). A termékcsalád fejlesztésének további költsége nem volt, a</w:t>
      </w:r>
      <w:r w:rsidRPr="00366B98">
        <w:rPr>
          <w:rFonts w:eastAsia="Calibri" w:cs="Times New Roman"/>
          <w:sz w:val="22"/>
          <w:szCs w:val="22"/>
        </w:rPr>
        <w:t xml:space="preserve"> gazdálkodó a termékcsalád kifejlesztésére szabadalmat kapott, amelynek időtartama </w:t>
      </w:r>
      <w:r w:rsidRPr="00366B98">
        <w:rPr>
          <w:sz w:val="22"/>
          <w:szCs w:val="22"/>
        </w:rPr>
        <w:t>6</w:t>
      </w:r>
      <w:r w:rsidRPr="00366B98">
        <w:rPr>
          <w:rFonts w:eastAsia="Calibri" w:cs="Times New Roman"/>
          <w:sz w:val="22"/>
          <w:szCs w:val="22"/>
        </w:rPr>
        <w:t xml:space="preserve"> év. Megújítás nem lehetséges.</w:t>
      </w:r>
    </w:p>
    <w:p w:rsidR="00DF2332" w:rsidRPr="00366B98" w:rsidRDefault="00DF2332" w:rsidP="00DF2332">
      <w:pPr>
        <w:rPr>
          <w:sz w:val="22"/>
          <w:szCs w:val="22"/>
        </w:rPr>
      </w:pPr>
    </w:p>
    <w:p w:rsidR="00DF2332" w:rsidRPr="00366B98" w:rsidRDefault="00DF2332" w:rsidP="00DF2332">
      <w:pPr>
        <w:rPr>
          <w:sz w:val="22"/>
          <w:szCs w:val="22"/>
        </w:rPr>
      </w:pPr>
      <w:r w:rsidRPr="00366B98">
        <w:rPr>
          <w:sz w:val="22"/>
          <w:szCs w:val="22"/>
        </w:rPr>
        <w:t xml:space="preserve">4. A vállalkozás egy termelő berendezést is bérel 8 évre, a bérleti díj éves 3 </w:t>
      </w:r>
      <w:proofErr w:type="spellStart"/>
      <w:r w:rsidRPr="00366B98">
        <w:rPr>
          <w:sz w:val="22"/>
          <w:szCs w:val="22"/>
        </w:rPr>
        <w:t>MFt</w:t>
      </w:r>
      <w:proofErr w:type="spellEnd"/>
      <w:r w:rsidRPr="00366B98">
        <w:rPr>
          <w:sz w:val="22"/>
          <w:szCs w:val="22"/>
        </w:rPr>
        <w:t>. A 8</w:t>
      </w:r>
      <w:proofErr w:type="gramStart"/>
      <w:r w:rsidRPr="00366B98">
        <w:rPr>
          <w:sz w:val="22"/>
          <w:szCs w:val="22"/>
        </w:rPr>
        <w:t>.év</w:t>
      </w:r>
      <w:proofErr w:type="gramEnd"/>
      <w:r w:rsidRPr="00366B98">
        <w:rPr>
          <w:sz w:val="22"/>
          <w:szCs w:val="22"/>
        </w:rPr>
        <w:t xml:space="preserve"> végén a bérbevevő élhet azzal az opcióval, hogy megvásárolja a gépet további 2 </w:t>
      </w:r>
      <w:proofErr w:type="spellStart"/>
      <w:r w:rsidRPr="00366B98">
        <w:rPr>
          <w:sz w:val="22"/>
          <w:szCs w:val="22"/>
        </w:rPr>
        <w:t>MFt</w:t>
      </w:r>
      <w:proofErr w:type="spellEnd"/>
      <w:r w:rsidRPr="00366B98">
        <w:rPr>
          <w:sz w:val="22"/>
          <w:szCs w:val="22"/>
        </w:rPr>
        <w:t xml:space="preserve"> megfizetésével. A műszaki felmérések szerint a gép gazdaságilag hasznos élettartama 10 év. A </w:t>
      </w:r>
      <w:proofErr w:type="spellStart"/>
      <w:r w:rsidRPr="00366B98">
        <w:rPr>
          <w:sz w:val="22"/>
          <w:szCs w:val="22"/>
        </w:rPr>
        <w:t>Solutions</w:t>
      </w:r>
      <w:proofErr w:type="spellEnd"/>
      <w:r w:rsidRPr="00366B98">
        <w:rPr>
          <w:sz w:val="22"/>
          <w:szCs w:val="22"/>
        </w:rPr>
        <w:t xml:space="preserve"> Kft jelenleg a havi bérleti díjakat bérleti költségként számolja el. A kalkulált belső megtérülési ráta 7%. </w:t>
      </w:r>
    </w:p>
    <w:p w:rsidR="00DF2332" w:rsidRPr="00366B98" w:rsidRDefault="00DF2332" w:rsidP="00DF2332">
      <w:pPr>
        <w:rPr>
          <w:sz w:val="22"/>
          <w:szCs w:val="22"/>
        </w:rPr>
      </w:pPr>
    </w:p>
    <w:p w:rsidR="00DF2332" w:rsidRPr="00366B98" w:rsidRDefault="00DF2332" w:rsidP="00DF2332">
      <w:pPr>
        <w:rPr>
          <w:sz w:val="22"/>
          <w:szCs w:val="22"/>
        </w:rPr>
      </w:pPr>
    </w:p>
    <w:p w:rsidR="00DF2332" w:rsidRPr="00366B98" w:rsidRDefault="00DF2332" w:rsidP="00DF2332">
      <w:pPr>
        <w:rPr>
          <w:sz w:val="22"/>
          <w:szCs w:val="22"/>
        </w:rPr>
      </w:pPr>
    </w:p>
    <w:p w:rsidR="00DF2332" w:rsidRPr="00366B98" w:rsidRDefault="00DF2332" w:rsidP="00DF2332">
      <w:pPr>
        <w:rPr>
          <w:b/>
          <w:sz w:val="22"/>
          <w:szCs w:val="22"/>
        </w:rPr>
      </w:pPr>
    </w:p>
    <w:p w:rsidR="00DF2332" w:rsidRPr="00366B98" w:rsidRDefault="00DF2332" w:rsidP="00DF2332">
      <w:pPr>
        <w:rPr>
          <w:b/>
          <w:sz w:val="22"/>
          <w:szCs w:val="22"/>
        </w:rPr>
      </w:pPr>
      <w:r w:rsidRPr="00366B98">
        <w:rPr>
          <w:b/>
          <w:sz w:val="22"/>
          <w:szCs w:val="22"/>
        </w:rPr>
        <w:br w:type="page"/>
      </w:r>
    </w:p>
    <w:p w:rsidR="00DF2332" w:rsidRPr="00366B98" w:rsidRDefault="00DF2332" w:rsidP="00DF2332">
      <w:pPr>
        <w:rPr>
          <w:b/>
          <w:sz w:val="22"/>
          <w:szCs w:val="22"/>
        </w:rPr>
      </w:pPr>
      <w:r w:rsidRPr="00366B98">
        <w:rPr>
          <w:b/>
          <w:sz w:val="22"/>
          <w:szCs w:val="22"/>
        </w:rPr>
        <w:lastRenderedPageBreak/>
        <w:t>B/ Halasztott adó (13)</w:t>
      </w:r>
    </w:p>
    <w:p w:rsidR="006323BC" w:rsidRPr="00366B98" w:rsidRDefault="006323BC" w:rsidP="00DF2332">
      <w:pPr>
        <w:jc w:val="both"/>
        <w:rPr>
          <w:sz w:val="22"/>
          <w:szCs w:val="22"/>
        </w:rPr>
      </w:pPr>
    </w:p>
    <w:p w:rsidR="00DF2332" w:rsidRPr="00366B98" w:rsidRDefault="00DF2332" w:rsidP="00DF2332">
      <w:pPr>
        <w:jc w:val="both"/>
        <w:rPr>
          <w:sz w:val="22"/>
          <w:szCs w:val="22"/>
        </w:rPr>
      </w:pPr>
      <w:r w:rsidRPr="00366B98">
        <w:rPr>
          <w:sz w:val="22"/>
          <w:szCs w:val="22"/>
        </w:rPr>
        <w:t xml:space="preserve">A </w:t>
      </w:r>
      <w:proofErr w:type="spellStart"/>
      <w:r w:rsidRPr="00366B98">
        <w:rPr>
          <w:sz w:val="22"/>
          <w:szCs w:val="22"/>
        </w:rPr>
        <w:t>Solutions</w:t>
      </w:r>
      <w:proofErr w:type="spellEnd"/>
      <w:r w:rsidRPr="00366B98">
        <w:rPr>
          <w:sz w:val="22"/>
          <w:szCs w:val="22"/>
        </w:rPr>
        <w:t xml:space="preserve"> Kft-nek a halasztott adó kiszámítása során is kérdései merültek föl. A következő eltérések azonosították eszközeinek és kötelezettségeinek könyv szerinti értéke és adóértéke között.</w:t>
      </w:r>
    </w:p>
    <w:p w:rsidR="00DF2332" w:rsidRPr="00366B98" w:rsidRDefault="00DF2332" w:rsidP="00DF2332">
      <w:pPr>
        <w:numPr>
          <w:ilvl w:val="0"/>
          <w:numId w:val="5"/>
        </w:numPr>
        <w:jc w:val="both"/>
        <w:rPr>
          <w:sz w:val="22"/>
          <w:szCs w:val="22"/>
        </w:rPr>
      </w:pPr>
      <w:r w:rsidRPr="00366B98">
        <w:rPr>
          <w:sz w:val="22"/>
          <w:szCs w:val="22"/>
        </w:rPr>
        <w:t xml:space="preserve">Az ingatlanok, gépek, berendezések könyv szerinti értéke 160 </w:t>
      </w:r>
      <w:proofErr w:type="spellStart"/>
      <w:r w:rsidRPr="00366B98">
        <w:rPr>
          <w:sz w:val="22"/>
          <w:szCs w:val="22"/>
        </w:rPr>
        <w:t>MFt</w:t>
      </w:r>
      <w:proofErr w:type="spellEnd"/>
      <w:r w:rsidRPr="00366B98">
        <w:rPr>
          <w:sz w:val="22"/>
          <w:szCs w:val="22"/>
        </w:rPr>
        <w:t xml:space="preserve">, adóértéke 100 </w:t>
      </w:r>
      <w:proofErr w:type="spellStart"/>
      <w:r w:rsidRPr="00366B98">
        <w:rPr>
          <w:sz w:val="22"/>
          <w:szCs w:val="22"/>
        </w:rPr>
        <w:t>MFt</w:t>
      </w:r>
      <w:proofErr w:type="spellEnd"/>
      <w:r w:rsidRPr="00366B98">
        <w:rPr>
          <w:sz w:val="22"/>
          <w:szCs w:val="22"/>
        </w:rPr>
        <w:t xml:space="preserve">. </w:t>
      </w:r>
    </w:p>
    <w:p w:rsidR="00DF2332" w:rsidRPr="00366B98" w:rsidRDefault="00DF2332" w:rsidP="00DF2332">
      <w:pPr>
        <w:numPr>
          <w:ilvl w:val="0"/>
          <w:numId w:val="5"/>
        </w:numPr>
        <w:jc w:val="both"/>
        <w:rPr>
          <w:sz w:val="22"/>
          <w:szCs w:val="22"/>
        </w:rPr>
      </w:pPr>
      <w:r w:rsidRPr="00366B98">
        <w:rPr>
          <w:sz w:val="22"/>
          <w:szCs w:val="22"/>
        </w:rPr>
        <w:t xml:space="preserve">Vevőköveteléseinek összege 350 </w:t>
      </w:r>
      <w:proofErr w:type="spellStart"/>
      <w:r w:rsidRPr="00366B98">
        <w:rPr>
          <w:sz w:val="22"/>
          <w:szCs w:val="22"/>
        </w:rPr>
        <w:t>MFt</w:t>
      </w:r>
      <w:proofErr w:type="spellEnd"/>
      <w:r w:rsidRPr="00366B98">
        <w:rPr>
          <w:sz w:val="22"/>
          <w:szCs w:val="22"/>
        </w:rPr>
        <w:t xml:space="preserve">, az adott évben elszámolt értékvesztés 30 </w:t>
      </w:r>
      <w:proofErr w:type="spellStart"/>
      <w:r w:rsidRPr="00366B98">
        <w:rPr>
          <w:sz w:val="22"/>
          <w:szCs w:val="22"/>
        </w:rPr>
        <w:t>MFt</w:t>
      </w:r>
      <w:proofErr w:type="spellEnd"/>
      <w:r w:rsidRPr="00366B98">
        <w:rPr>
          <w:sz w:val="22"/>
          <w:szCs w:val="22"/>
        </w:rPr>
        <w:t xml:space="preserve">, a halmozott értékvesztés 80 M Ft. Az adótörvények csak a behajthatatlan követelést ismerik el adóalap csökkentőként, illetve a visszaírt értékveszésként nem tekintik adóköteles nyereségnek. </w:t>
      </w:r>
    </w:p>
    <w:p w:rsidR="00DF2332" w:rsidRPr="00366B98" w:rsidRDefault="00DF2332" w:rsidP="00DF2332">
      <w:pPr>
        <w:numPr>
          <w:ilvl w:val="0"/>
          <w:numId w:val="5"/>
        </w:numPr>
        <w:jc w:val="both"/>
        <w:rPr>
          <w:sz w:val="22"/>
          <w:szCs w:val="22"/>
        </w:rPr>
      </w:pPr>
      <w:r w:rsidRPr="00366B98">
        <w:rPr>
          <w:sz w:val="22"/>
          <w:szCs w:val="22"/>
        </w:rPr>
        <w:t xml:space="preserve">A vállalkozás a tárgyévben úgy döntött, hogy ingatlanját valós értékre értékeli a fordulónapra vonatkozóan. Az ingatlan bekerülési értéke 460 </w:t>
      </w:r>
      <w:proofErr w:type="spellStart"/>
      <w:r w:rsidRPr="00366B98">
        <w:rPr>
          <w:sz w:val="22"/>
          <w:szCs w:val="22"/>
        </w:rPr>
        <w:t>MFt</w:t>
      </w:r>
      <w:proofErr w:type="spellEnd"/>
      <w:r w:rsidRPr="00366B98">
        <w:rPr>
          <w:sz w:val="22"/>
          <w:szCs w:val="22"/>
        </w:rPr>
        <w:t xml:space="preserve">, halmozott értékcsökkenése 40 </w:t>
      </w:r>
      <w:proofErr w:type="spellStart"/>
      <w:r w:rsidRPr="00366B98">
        <w:rPr>
          <w:sz w:val="22"/>
          <w:szCs w:val="22"/>
        </w:rPr>
        <w:t>MFt</w:t>
      </w:r>
      <w:proofErr w:type="spellEnd"/>
      <w:r w:rsidRPr="00366B98">
        <w:rPr>
          <w:sz w:val="22"/>
          <w:szCs w:val="22"/>
        </w:rPr>
        <w:t xml:space="preserve">. Az ingatlan év végi valós értéke 450 </w:t>
      </w:r>
      <w:proofErr w:type="spellStart"/>
      <w:r w:rsidRPr="00366B98">
        <w:rPr>
          <w:sz w:val="22"/>
          <w:szCs w:val="22"/>
        </w:rPr>
        <w:t>MFt</w:t>
      </w:r>
      <w:proofErr w:type="spellEnd"/>
      <w:r w:rsidRPr="00366B98">
        <w:rPr>
          <w:sz w:val="22"/>
          <w:szCs w:val="22"/>
        </w:rPr>
        <w:t>. Az átértékelést az egyéb átfogó eredménnyel szemben számolták el (mely végül az átértékelési többletben – a saját tőkében – csapódott le). Idén először alkalmazta az átértékelési modellt a cég.</w:t>
      </w:r>
    </w:p>
    <w:p w:rsidR="00DF2332" w:rsidRPr="00366B98" w:rsidRDefault="00DF2332" w:rsidP="00DF2332">
      <w:pPr>
        <w:numPr>
          <w:ilvl w:val="0"/>
          <w:numId w:val="5"/>
        </w:numPr>
        <w:jc w:val="both"/>
        <w:rPr>
          <w:sz w:val="22"/>
          <w:szCs w:val="22"/>
        </w:rPr>
      </w:pPr>
      <w:r w:rsidRPr="00366B98">
        <w:rPr>
          <w:sz w:val="22"/>
          <w:szCs w:val="22"/>
        </w:rPr>
        <w:t xml:space="preserve">A tárgyévben képzett céltartalék összege 20 </w:t>
      </w:r>
      <w:proofErr w:type="spellStart"/>
      <w:r w:rsidRPr="00366B98">
        <w:rPr>
          <w:sz w:val="22"/>
          <w:szCs w:val="22"/>
        </w:rPr>
        <w:t>MFt</w:t>
      </w:r>
      <w:proofErr w:type="spellEnd"/>
      <w:r w:rsidRPr="00366B98">
        <w:rPr>
          <w:sz w:val="22"/>
          <w:szCs w:val="22"/>
        </w:rPr>
        <w:t xml:space="preserve">, a halmozott (záró) értéke 40 </w:t>
      </w:r>
      <w:proofErr w:type="spellStart"/>
      <w:r w:rsidRPr="00366B98">
        <w:rPr>
          <w:sz w:val="22"/>
          <w:szCs w:val="22"/>
        </w:rPr>
        <w:t>MFt</w:t>
      </w:r>
      <w:proofErr w:type="spellEnd"/>
      <w:r w:rsidRPr="00366B98">
        <w:rPr>
          <w:sz w:val="22"/>
          <w:szCs w:val="22"/>
        </w:rPr>
        <w:t xml:space="preserve">. Az adójogszabályok akkor ismerik el ráfordításként a témát, ha az adott esemény ténylegesen felmerült. </w:t>
      </w:r>
    </w:p>
    <w:p w:rsidR="00DF2332" w:rsidRPr="00366B98" w:rsidRDefault="00DF2332" w:rsidP="00DF2332">
      <w:pPr>
        <w:numPr>
          <w:ilvl w:val="0"/>
          <w:numId w:val="5"/>
        </w:numPr>
        <w:jc w:val="both"/>
        <w:rPr>
          <w:sz w:val="22"/>
          <w:szCs w:val="22"/>
        </w:rPr>
      </w:pPr>
      <w:r w:rsidRPr="00366B98">
        <w:rPr>
          <w:sz w:val="22"/>
          <w:szCs w:val="22"/>
        </w:rPr>
        <w:t xml:space="preserve">A cég költségei között kimutat 6 </w:t>
      </w:r>
      <w:proofErr w:type="spellStart"/>
      <w:r w:rsidRPr="00366B98">
        <w:rPr>
          <w:sz w:val="22"/>
          <w:szCs w:val="22"/>
        </w:rPr>
        <w:t>MFt</w:t>
      </w:r>
      <w:proofErr w:type="spellEnd"/>
      <w:r w:rsidRPr="00366B98">
        <w:rPr>
          <w:sz w:val="22"/>
          <w:szCs w:val="22"/>
        </w:rPr>
        <w:t xml:space="preserve"> értékben olyan kifizetéseket, amelyet nem a vállalkozás érdekében felmerülő költségként ismertek el. Az adószabályok ezt nem ismerik el adóalapot csökkentő ráfordításként. </w:t>
      </w:r>
    </w:p>
    <w:p w:rsidR="00DF2332" w:rsidRPr="00366B98" w:rsidRDefault="00DF2332" w:rsidP="00DF2332">
      <w:pPr>
        <w:numPr>
          <w:ilvl w:val="0"/>
          <w:numId w:val="5"/>
        </w:numPr>
        <w:jc w:val="both"/>
        <w:rPr>
          <w:sz w:val="22"/>
          <w:szCs w:val="22"/>
        </w:rPr>
      </w:pPr>
      <w:r w:rsidRPr="00366B98">
        <w:rPr>
          <w:sz w:val="22"/>
          <w:szCs w:val="22"/>
        </w:rPr>
        <w:t xml:space="preserve">A vállalkozás az előző évben 5 </w:t>
      </w:r>
      <w:proofErr w:type="spellStart"/>
      <w:r w:rsidRPr="00366B98">
        <w:rPr>
          <w:sz w:val="22"/>
          <w:szCs w:val="22"/>
        </w:rPr>
        <w:t>MFt</w:t>
      </w:r>
      <w:proofErr w:type="spellEnd"/>
      <w:r w:rsidRPr="00366B98">
        <w:rPr>
          <w:sz w:val="22"/>
          <w:szCs w:val="22"/>
        </w:rPr>
        <w:t xml:space="preserve"> összegű halasztott adókötelezettséget szerepeltetett pénzügyi kimutatásában eredménnyel szemben elszámolva. </w:t>
      </w:r>
    </w:p>
    <w:p w:rsidR="00DF2332" w:rsidRPr="00366B98" w:rsidRDefault="00DF2332" w:rsidP="00DF2332">
      <w:pPr>
        <w:numPr>
          <w:ilvl w:val="0"/>
          <w:numId w:val="5"/>
        </w:numPr>
        <w:jc w:val="both"/>
        <w:rPr>
          <w:sz w:val="22"/>
          <w:szCs w:val="22"/>
        </w:rPr>
      </w:pPr>
      <w:r w:rsidRPr="00366B98">
        <w:rPr>
          <w:sz w:val="22"/>
          <w:szCs w:val="22"/>
        </w:rPr>
        <w:t>Az adókulcs tavaly 20 % volt, idén 10 %-ra csökkent.</w:t>
      </w:r>
    </w:p>
    <w:p w:rsidR="00DF2332" w:rsidRPr="00366B98" w:rsidRDefault="00DF2332" w:rsidP="00DF2332">
      <w:pPr>
        <w:jc w:val="both"/>
        <w:rPr>
          <w:sz w:val="22"/>
          <w:szCs w:val="22"/>
        </w:rPr>
      </w:pPr>
    </w:p>
    <w:p w:rsidR="00DF2332" w:rsidRPr="00366B98" w:rsidRDefault="00DF2332" w:rsidP="00DF2332">
      <w:pPr>
        <w:jc w:val="both"/>
        <w:rPr>
          <w:b/>
          <w:sz w:val="22"/>
          <w:szCs w:val="22"/>
        </w:rPr>
      </w:pPr>
      <w:r w:rsidRPr="00366B98">
        <w:rPr>
          <w:b/>
          <w:sz w:val="22"/>
          <w:szCs w:val="22"/>
        </w:rPr>
        <w:t>Feladat:</w:t>
      </w:r>
    </w:p>
    <w:p w:rsidR="00DF2332" w:rsidRPr="00366B98" w:rsidRDefault="00DF2332" w:rsidP="00DF2332">
      <w:pPr>
        <w:pStyle w:val="Szvegtrzs"/>
        <w:numPr>
          <w:ilvl w:val="0"/>
          <w:numId w:val="6"/>
        </w:numPr>
        <w:spacing w:after="0"/>
        <w:rPr>
          <w:rFonts w:asciiTheme="minorHAnsi" w:hAnsiTheme="minorHAnsi"/>
          <w:b/>
          <w:sz w:val="22"/>
          <w:szCs w:val="22"/>
        </w:rPr>
      </w:pPr>
      <w:r w:rsidRPr="00366B98">
        <w:rPr>
          <w:rFonts w:asciiTheme="minorHAnsi" w:hAnsiTheme="minorHAnsi"/>
          <w:b/>
          <w:sz w:val="22"/>
          <w:szCs w:val="22"/>
        </w:rPr>
        <w:t xml:space="preserve">Mekkora halasztott adó jelenik meg </w:t>
      </w:r>
      <w:proofErr w:type="spellStart"/>
      <w:r w:rsidRPr="00366B98">
        <w:rPr>
          <w:rFonts w:asciiTheme="minorHAnsi" w:hAnsiTheme="minorHAnsi"/>
          <w:b/>
          <w:sz w:val="22"/>
          <w:szCs w:val="22"/>
        </w:rPr>
        <w:t>Solutions</w:t>
      </w:r>
      <w:proofErr w:type="spellEnd"/>
      <w:r w:rsidRPr="00366B98">
        <w:rPr>
          <w:rFonts w:asciiTheme="minorHAnsi" w:hAnsiTheme="minorHAnsi"/>
          <w:b/>
          <w:sz w:val="22"/>
          <w:szCs w:val="22"/>
        </w:rPr>
        <w:t xml:space="preserve"> Kft mérlegében 2012-ben? </w:t>
      </w:r>
    </w:p>
    <w:p w:rsidR="00DF2332" w:rsidRPr="00366B98" w:rsidRDefault="00DF2332" w:rsidP="00DF2332">
      <w:pPr>
        <w:pStyle w:val="Szvegtrzs"/>
        <w:numPr>
          <w:ilvl w:val="0"/>
          <w:numId w:val="6"/>
        </w:numPr>
        <w:spacing w:after="0"/>
        <w:rPr>
          <w:b/>
          <w:sz w:val="22"/>
          <w:szCs w:val="22"/>
        </w:rPr>
      </w:pPr>
      <w:r w:rsidRPr="00366B98">
        <w:rPr>
          <w:rFonts w:asciiTheme="minorHAnsi" w:hAnsiTheme="minorHAnsi"/>
          <w:b/>
          <w:sz w:val="22"/>
          <w:szCs w:val="22"/>
        </w:rPr>
        <w:t xml:space="preserve">Mivel szemben kellett a halasztott adót elszámolni 2012-ben? </w:t>
      </w:r>
    </w:p>
    <w:p w:rsidR="00DF2332" w:rsidRPr="00366B98" w:rsidRDefault="00DF2332" w:rsidP="00DF2332">
      <w:pPr>
        <w:rPr>
          <w:b/>
          <w:sz w:val="22"/>
          <w:szCs w:val="22"/>
        </w:rPr>
      </w:pPr>
    </w:p>
    <w:p w:rsidR="00DF2332" w:rsidRPr="00366B98" w:rsidRDefault="00DF2332" w:rsidP="00DF2332">
      <w:pPr>
        <w:rPr>
          <w:b/>
          <w:sz w:val="22"/>
          <w:szCs w:val="22"/>
        </w:rPr>
      </w:pPr>
    </w:p>
    <w:p w:rsidR="00DF2332" w:rsidRPr="00366B98" w:rsidRDefault="00DF2332" w:rsidP="00DF2332">
      <w:pPr>
        <w:rPr>
          <w:b/>
          <w:sz w:val="22"/>
          <w:szCs w:val="22"/>
        </w:rPr>
      </w:pPr>
    </w:p>
    <w:p w:rsidR="00DF2332" w:rsidRPr="00366B98" w:rsidRDefault="00DF2332" w:rsidP="00DF2332">
      <w:pPr>
        <w:rPr>
          <w:b/>
          <w:sz w:val="22"/>
          <w:szCs w:val="22"/>
        </w:rPr>
      </w:pPr>
    </w:p>
    <w:p w:rsidR="00DF2332" w:rsidRPr="00366B98" w:rsidRDefault="00DF2332">
      <w:pPr>
        <w:spacing w:after="200" w:line="276" w:lineRule="auto"/>
        <w:rPr>
          <w:b/>
          <w:bCs/>
          <w:sz w:val="22"/>
          <w:szCs w:val="22"/>
        </w:rPr>
      </w:pPr>
      <w:r w:rsidRPr="00366B98">
        <w:rPr>
          <w:b/>
          <w:bCs/>
          <w:sz w:val="22"/>
          <w:szCs w:val="22"/>
        </w:rPr>
        <w:br w:type="page"/>
      </w:r>
    </w:p>
    <w:p w:rsidR="00DF2332" w:rsidRPr="00366B98" w:rsidRDefault="00DF2332" w:rsidP="00DF2332">
      <w:pPr>
        <w:rPr>
          <w:b/>
          <w:sz w:val="22"/>
          <w:szCs w:val="22"/>
        </w:rPr>
      </w:pPr>
      <w:r w:rsidRPr="00366B98">
        <w:rPr>
          <w:b/>
          <w:sz w:val="22"/>
          <w:szCs w:val="22"/>
        </w:rPr>
        <w:lastRenderedPageBreak/>
        <w:t>4. feladat</w:t>
      </w:r>
    </w:p>
    <w:p w:rsidR="00DF2332" w:rsidRPr="00366B98" w:rsidRDefault="00DF2332" w:rsidP="00DF2332">
      <w:pPr>
        <w:rPr>
          <w:sz w:val="22"/>
          <w:szCs w:val="22"/>
        </w:rPr>
      </w:pPr>
    </w:p>
    <w:p w:rsidR="00DF2332" w:rsidRPr="00366B98" w:rsidRDefault="00DF2332" w:rsidP="00DF2332">
      <w:pPr>
        <w:rPr>
          <w:b/>
          <w:sz w:val="22"/>
          <w:szCs w:val="22"/>
        </w:rPr>
      </w:pPr>
      <w:r w:rsidRPr="00366B98">
        <w:rPr>
          <w:b/>
          <w:sz w:val="22"/>
          <w:szCs w:val="22"/>
        </w:rPr>
        <w:t>A) TRIX Csoport</w:t>
      </w:r>
      <w:r w:rsidR="006323BC" w:rsidRPr="00366B98">
        <w:rPr>
          <w:b/>
          <w:sz w:val="22"/>
          <w:szCs w:val="22"/>
        </w:rPr>
        <w:t xml:space="preserve"> – prezentálási pénznem</w:t>
      </w:r>
    </w:p>
    <w:p w:rsidR="00DF2332" w:rsidRPr="00366B98" w:rsidRDefault="00DF2332" w:rsidP="00DF2332">
      <w:pPr>
        <w:jc w:val="both"/>
        <w:rPr>
          <w:sz w:val="22"/>
          <w:szCs w:val="22"/>
        </w:rPr>
      </w:pPr>
      <w:r w:rsidRPr="00366B98">
        <w:rPr>
          <w:sz w:val="22"/>
          <w:szCs w:val="22"/>
        </w:rPr>
        <w:t xml:space="preserve">A TRIX Csoport egyik leányvállalata TR. A TRIX egy Ausztriában bejegyzett társaság, és </w:t>
      </w:r>
      <w:proofErr w:type="spellStart"/>
      <w:r w:rsidRPr="00366B98">
        <w:rPr>
          <w:sz w:val="22"/>
          <w:szCs w:val="22"/>
        </w:rPr>
        <w:t>€-ban</w:t>
      </w:r>
      <w:proofErr w:type="spellEnd"/>
      <w:r w:rsidRPr="00366B98">
        <w:rPr>
          <w:sz w:val="22"/>
          <w:szCs w:val="22"/>
        </w:rPr>
        <w:t xml:space="preserve"> teszi közzé konszolidált pénzügyi kimutatásait. TR egy 100%-ban tulajdonolt magyar leányvállalat, amely önállóan gazdálkodik, és Ft-ban állítja össze egyedi pénzügyi kimutatásait. TR egyedi összevont pénzügyi kimutatásai a következőképen néznek ki.</w:t>
      </w:r>
    </w:p>
    <w:p w:rsidR="00DF2332" w:rsidRPr="00366B98" w:rsidRDefault="00DF2332" w:rsidP="00DF2332">
      <w:pPr>
        <w:rPr>
          <w:sz w:val="22"/>
          <w:szCs w:val="22"/>
        </w:rPr>
      </w:pPr>
    </w:p>
    <w:p w:rsidR="00DF2332" w:rsidRPr="00366B98" w:rsidRDefault="00DF2332" w:rsidP="00DF2332">
      <w:pPr>
        <w:jc w:val="center"/>
        <w:rPr>
          <w:b/>
          <w:sz w:val="22"/>
          <w:szCs w:val="22"/>
        </w:rPr>
      </w:pPr>
      <w:r w:rsidRPr="00366B98">
        <w:rPr>
          <w:b/>
          <w:sz w:val="22"/>
          <w:szCs w:val="22"/>
        </w:rPr>
        <w:t xml:space="preserve">Átfogó </w:t>
      </w:r>
      <w:proofErr w:type="spellStart"/>
      <w:proofErr w:type="gramStart"/>
      <w:r w:rsidRPr="00366B98">
        <w:rPr>
          <w:b/>
          <w:sz w:val="22"/>
          <w:szCs w:val="22"/>
        </w:rPr>
        <w:t>eredménykimutatás</w:t>
      </w:r>
      <w:proofErr w:type="spellEnd"/>
      <w:r w:rsidRPr="00366B98">
        <w:rPr>
          <w:b/>
          <w:sz w:val="22"/>
          <w:szCs w:val="22"/>
        </w:rPr>
        <w:t xml:space="preserve">               2012.</w:t>
      </w:r>
      <w:proofErr w:type="gramEnd"/>
      <w:r w:rsidRPr="00366B98">
        <w:rPr>
          <w:b/>
          <w:sz w:val="22"/>
          <w:szCs w:val="22"/>
        </w:rPr>
        <w:t xml:space="preserve"> december 31-én végződő év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1"/>
        <w:gridCol w:w="1730"/>
        <w:gridCol w:w="2664"/>
      </w:tblGrid>
      <w:tr w:rsidR="00DF2332" w:rsidRPr="00366B98" w:rsidTr="00DF2332">
        <w:trPr>
          <w:jc w:val="center"/>
        </w:trPr>
        <w:tc>
          <w:tcPr>
            <w:tcW w:w="2921" w:type="dxa"/>
            <w:hideMark/>
          </w:tcPr>
          <w:p w:rsidR="00DF2332" w:rsidRPr="00366B98" w:rsidRDefault="00DF2332" w:rsidP="00DF2332"/>
        </w:tc>
        <w:tc>
          <w:tcPr>
            <w:tcW w:w="1730" w:type="dxa"/>
            <w:hideMark/>
          </w:tcPr>
          <w:p w:rsidR="00DF2332" w:rsidRPr="00366B98" w:rsidRDefault="00DF2332" w:rsidP="00DF2332">
            <w:pPr>
              <w:jc w:val="center"/>
            </w:pPr>
            <w:r w:rsidRPr="00366B98">
              <w:rPr>
                <w:sz w:val="22"/>
                <w:szCs w:val="22"/>
              </w:rPr>
              <w:t>e Ft</w:t>
            </w:r>
          </w:p>
        </w:tc>
        <w:tc>
          <w:tcPr>
            <w:tcW w:w="2664" w:type="dxa"/>
          </w:tcPr>
          <w:p w:rsidR="00DF2332" w:rsidRPr="00366B98" w:rsidRDefault="00DF2332" w:rsidP="00DF2332">
            <w:pPr>
              <w:jc w:val="center"/>
            </w:pPr>
            <w:r w:rsidRPr="00366B98">
              <w:rPr>
                <w:sz w:val="22"/>
                <w:szCs w:val="22"/>
              </w:rPr>
              <w:t>e €</w:t>
            </w:r>
          </w:p>
        </w:tc>
      </w:tr>
      <w:tr w:rsidR="00DF2332" w:rsidRPr="00366B98" w:rsidTr="00DF2332">
        <w:trPr>
          <w:jc w:val="center"/>
        </w:trPr>
        <w:tc>
          <w:tcPr>
            <w:tcW w:w="2921" w:type="dxa"/>
            <w:hideMark/>
          </w:tcPr>
          <w:p w:rsidR="00DF2332" w:rsidRPr="00366B98" w:rsidRDefault="00DF2332" w:rsidP="00DF2332">
            <w:r w:rsidRPr="00366B98">
              <w:rPr>
                <w:sz w:val="22"/>
                <w:szCs w:val="22"/>
              </w:rPr>
              <w:t>Árbevétel</w:t>
            </w:r>
          </w:p>
        </w:tc>
        <w:tc>
          <w:tcPr>
            <w:tcW w:w="1730" w:type="dxa"/>
            <w:hideMark/>
          </w:tcPr>
          <w:p w:rsidR="00DF2332" w:rsidRPr="00366B98" w:rsidRDefault="00DF2332" w:rsidP="00DF2332">
            <w:pPr>
              <w:jc w:val="center"/>
            </w:pPr>
            <w:r w:rsidRPr="00366B98">
              <w:rPr>
                <w:sz w:val="22"/>
                <w:szCs w:val="22"/>
              </w:rPr>
              <w:t xml:space="preserve">3 000 </w:t>
            </w:r>
            <w:proofErr w:type="spellStart"/>
            <w:r w:rsidRPr="00366B98">
              <w:rPr>
                <w:sz w:val="22"/>
                <w:szCs w:val="22"/>
              </w:rPr>
              <w:t>000</w:t>
            </w:r>
            <w:proofErr w:type="spellEnd"/>
          </w:p>
        </w:tc>
        <w:tc>
          <w:tcPr>
            <w:tcW w:w="2664" w:type="dxa"/>
          </w:tcPr>
          <w:p w:rsidR="00DF2332" w:rsidRPr="00366B98" w:rsidRDefault="00DF2332" w:rsidP="00DF2332">
            <w:pPr>
              <w:jc w:val="center"/>
            </w:pPr>
          </w:p>
        </w:tc>
      </w:tr>
      <w:tr w:rsidR="00DF2332" w:rsidRPr="00366B98" w:rsidTr="00DF2332">
        <w:trPr>
          <w:jc w:val="center"/>
        </w:trPr>
        <w:tc>
          <w:tcPr>
            <w:tcW w:w="2921" w:type="dxa"/>
            <w:hideMark/>
          </w:tcPr>
          <w:p w:rsidR="00DF2332" w:rsidRPr="00366B98" w:rsidRDefault="00DF2332" w:rsidP="00DF2332">
            <w:r w:rsidRPr="00366B98">
              <w:rPr>
                <w:sz w:val="22"/>
                <w:szCs w:val="22"/>
              </w:rPr>
              <w:t>Közvetlen ráfordítások</w:t>
            </w:r>
          </w:p>
        </w:tc>
        <w:tc>
          <w:tcPr>
            <w:tcW w:w="1730" w:type="dxa"/>
            <w:hideMark/>
          </w:tcPr>
          <w:p w:rsidR="00DF2332" w:rsidRPr="00366B98" w:rsidRDefault="00DF2332" w:rsidP="00DF2332">
            <w:pPr>
              <w:jc w:val="center"/>
            </w:pPr>
            <w:r w:rsidRPr="00366B98">
              <w:rPr>
                <w:sz w:val="22"/>
                <w:szCs w:val="22"/>
              </w:rPr>
              <w:t>-1 400 000</w:t>
            </w:r>
          </w:p>
        </w:tc>
        <w:tc>
          <w:tcPr>
            <w:tcW w:w="2664" w:type="dxa"/>
          </w:tcPr>
          <w:p w:rsidR="00DF2332" w:rsidRPr="00366B98" w:rsidRDefault="00DF2332" w:rsidP="00DF2332">
            <w:pPr>
              <w:jc w:val="center"/>
            </w:pPr>
          </w:p>
        </w:tc>
      </w:tr>
      <w:tr w:rsidR="00DF2332" w:rsidRPr="00366B98" w:rsidTr="00DF2332">
        <w:trPr>
          <w:jc w:val="center"/>
        </w:trPr>
        <w:tc>
          <w:tcPr>
            <w:tcW w:w="2921" w:type="dxa"/>
            <w:hideMark/>
          </w:tcPr>
          <w:p w:rsidR="00DF2332" w:rsidRPr="00366B98" w:rsidRDefault="00DF2332" w:rsidP="00DF2332">
            <w:r w:rsidRPr="00366B98">
              <w:rPr>
                <w:sz w:val="22"/>
                <w:szCs w:val="22"/>
              </w:rPr>
              <w:t>Bruttó eredmény</w:t>
            </w:r>
          </w:p>
        </w:tc>
        <w:tc>
          <w:tcPr>
            <w:tcW w:w="1730" w:type="dxa"/>
            <w:hideMark/>
          </w:tcPr>
          <w:p w:rsidR="00DF2332" w:rsidRPr="00366B98" w:rsidRDefault="00DF2332" w:rsidP="00DF2332">
            <w:pPr>
              <w:jc w:val="center"/>
            </w:pPr>
            <w:r w:rsidRPr="00366B98">
              <w:rPr>
                <w:sz w:val="22"/>
                <w:szCs w:val="22"/>
              </w:rPr>
              <w:t>1 600 000</w:t>
            </w:r>
          </w:p>
        </w:tc>
        <w:tc>
          <w:tcPr>
            <w:tcW w:w="2664" w:type="dxa"/>
          </w:tcPr>
          <w:p w:rsidR="00DF2332" w:rsidRPr="00366B98" w:rsidRDefault="00DF2332" w:rsidP="00DF2332">
            <w:pPr>
              <w:jc w:val="center"/>
            </w:pPr>
          </w:p>
        </w:tc>
      </w:tr>
      <w:tr w:rsidR="00DF2332" w:rsidRPr="00366B98" w:rsidTr="00DF2332">
        <w:trPr>
          <w:jc w:val="center"/>
        </w:trPr>
        <w:tc>
          <w:tcPr>
            <w:tcW w:w="2921" w:type="dxa"/>
            <w:hideMark/>
          </w:tcPr>
          <w:p w:rsidR="00DF2332" w:rsidRPr="00366B98" w:rsidRDefault="00DF2332" w:rsidP="00DF2332">
            <w:r w:rsidRPr="00366B98">
              <w:rPr>
                <w:sz w:val="22"/>
                <w:szCs w:val="22"/>
              </w:rPr>
              <w:t>Egyéb működési ráfordítások</w:t>
            </w:r>
          </w:p>
        </w:tc>
        <w:tc>
          <w:tcPr>
            <w:tcW w:w="1730" w:type="dxa"/>
            <w:hideMark/>
          </w:tcPr>
          <w:p w:rsidR="00DF2332" w:rsidRPr="00366B98" w:rsidRDefault="00DF2332" w:rsidP="00DF2332">
            <w:pPr>
              <w:jc w:val="center"/>
            </w:pPr>
            <w:r w:rsidRPr="00366B98">
              <w:rPr>
                <w:sz w:val="22"/>
                <w:szCs w:val="22"/>
              </w:rPr>
              <w:t>-600 000</w:t>
            </w:r>
          </w:p>
        </w:tc>
        <w:tc>
          <w:tcPr>
            <w:tcW w:w="2664" w:type="dxa"/>
          </w:tcPr>
          <w:p w:rsidR="00DF2332" w:rsidRPr="00366B98" w:rsidRDefault="00DF2332" w:rsidP="00DF2332">
            <w:pPr>
              <w:jc w:val="center"/>
            </w:pPr>
          </w:p>
        </w:tc>
      </w:tr>
      <w:tr w:rsidR="00DF2332" w:rsidRPr="00366B98" w:rsidTr="00DF2332">
        <w:trPr>
          <w:jc w:val="center"/>
        </w:trPr>
        <w:tc>
          <w:tcPr>
            <w:tcW w:w="2921" w:type="dxa"/>
            <w:hideMark/>
          </w:tcPr>
          <w:p w:rsidR="00DF2332" w:rsidRPr="00366B98" w:rsidRDefault="00DF2332" w:rsidP="00DF2332">
            <w:r w:rsidRPr="00366B98">
              <w:rPr>
                <w:sz w:val="22"/>
                <w:szCs w:val="22"/>
              </w:rPr>
              <w:t>Adózás előtti eredmény</w:t>
            </w:r>
          </w:p>
        </w:tc>
        <w:tc>
          <w:tcPr>
            <w:tcW w:w="1730" w:type="dxa"/>
            <w:hideMark/>
          </w:tcPr>
          <w:p w:rsidR="00DF2332" w:rsidRPr="00366B98" w:rsidRDefault="00DF2332" w:rsidP="00DF2332">
            <w:pPr>
              <w:jc w:val="center"/>
            </w:pPr>
            <w:r w:rsidRPr="00366B98">
              <w:rPr>
                <w:sz w:val="22"/>
                <w:szCs w:val="22"/>
              </w:rPr>
              <w:t>1 000 000</w:t>
            </w:r>
          </w:p>
        </w:tc>
        <w:tc>
          <w:tcPr>
            <w:tcW w:w="2664" w:type="dxa"/>
          </w:tcPr>
          <w:p w:rsidR="00DF2332" w:rsidRPr="00366B98" w:rsidRDefault="00DF2332" w:rsidP="00DF2332">
            <w:pPr>
              <w:jc w:val="center"/>
            </w:pPr>
          </w:p>
        </w:tc>
      </w:tr>
      <w:tr w:rsidR="00DF2332" w:rsidRPr="00366B98" w:rsidTr="00DF2332">
        <w:trPr>
          <w:jc w:val="center"/>
        </w:trPr>
        <w:tc>
          <w:tcPr>
            <w:tcW w:w="2921" w:type="dxa"/>
            <w:hideMark/>
          </w:tcPr>
          <w:p w:rsidR="00DF2332" w:rsidRPr="00366B98" w:rsidRDefault="00DF2332" w:rsidP="00DF2332">
            <w:r w:rsidRPr="00366B98">
              <w:rPr>
                <w:sz w:val="22"/>
                <w:szCs w:val="22"/>
              </w:rPr>
              <w:t>Adóráfordítás</w:t>
            </w:r>
          </w:p>
        </w:tc>
        <w:tc>
          <w:tcPr>
            <w:tcW w:w="1730" w:type="dxa"/>
            <w:hideMark/>
          </w:tcPr>
          <w:p w:rsidR="00DF2332" w:rsidRPr="00366B98" w:rsidRDefault="00DF2332" w:rsidP="00DF2332">
            <w:pPr>
              <w:jc w:val="center"/>
            </w:pPr>
            <w:r w:rsidRPr="00366B98">
              <w:rPr>
                <w:sz w:val="22"/>
                <w:szCs w:val="22"/>
              </w:rPr>
              <w:t>-100 000</w:t>
            </w:r>
          </w:p>
        </w:tc>
        <w:tc>
          <w:tcPr>
            <w:tcW w:w="2664" w:type="dxa"/>
          </w:tcPr>
          <w:p w:rsidR="00DF2332" w:rsidRPr="00366B98" w:rsidRDefault="00DF2332" w:rsidP="00DF2332">
            <w:pPr>
              <w:jc w:val="center"/>
            </w:pPr>
          </w:p>
        </w:tc>
      </w:tr>
      <w:tr w:rsidR="00DF2332" w:rsidRPr="00366B98" w:rsidTr="00DF2332">
        <w:trPr>
          <w:jc w:val="center"/>
        </w:trPr>
        <w:tc>
          <w:tcPr>
            <w:tcW w:w="2921" w:type="dxa"/>
            <w:hideMark/>
          </w:tcPr>
          <w:p w:rsidR="00DF2332" w:rsidRPr="00366B98" w:rsidRDefault="00DF2332" w:rsidP="00DF2332">
            <w:r w:rsidRPr="00366B98">
              <w:rPr>
                <w:sz w:val="22"/>
                <w:szCs w:val="22"/>
              </w:rPr>
              <w:t>Nettó eredmény</w:t>
            </w:r>
          </w:p>
        </w:tc>
        <w:tc>
          <w:tcPr>
            <w:tcW w:w="1730" w:type="dxa"/>
            <w:hideMark/>
          </w:tcPr>
          <w:p w:rsidR="00DF2332" w:rsidRPr="00366B98" w:rsidRDefault="00DF2332" w:rsidP="00DF2332">
            <w:pPr>
              <w:jc w:val="center"/>
            </w:pPr>
            <w:r w:rsidRPr="00366B98">
              <w:rPr>
                <w:sz w:val="22"/>
                <w:szCs w:val="22"/>
              </w:rPr>
              <w:t>900 000</w:t>
            </w:r>
          </w:p>
        </w:tc>
        <w:tc>
          <w:tcPr>
            <w:tcW w:w="2664" w:type="dxa"/>
          </w:tcPr>
          <w:p w:rsidR="00DF2332" w:rsidRPr="00366B98" w:rsidRDefault="00DF2332" w:rsidP="00DF2332">
            <w:pPr>
              <w:jc w:val="center"/>
            </w:pPr>
          </w:p>
        </w:tc>
      </w:tr>
      <w:tr w:rsidR="00DF2332" w:rsidRPr="00366B98" w:rsidTr="00DF2332">
        <w:trPr>
          <w:jc w:val="center"/>
        </w:trPr>
        <w:tc>
          <w:tcPr>
            <w:tcW w:w="2921" w:type="dxa"/>
            <w:hideMark/>
          </w:tcPr>
          <w:p w:rsidR="00DF2332" w:rsidRPr="00366B98" w:rsidRDefault="00DF2332" w:rsidP="00DF2332">
            <w:r w:rsidRPr="00366B98">
              <w:rPr>
                <w:sz w:val="22"/>
                <w:szCs w:val="22"/>
              </w:rPr>
              <w:t>Egyéb átfogó eredmény</w:t>
            </w:r>
          </w:p>
        </w:tc>
        <w:tc>
          <w:tcPr>
            <w:tcW w:w="1730" w:type="dxa"/>
            <w:hideMark/>
          </w:tcPr>
          <w:p w:rsidR="00DF2332" w:rsidRPr="00366B98" w:rsidRDefault="00DF2332" w:rsidP="00DF2332">
            <w:pPr>
              <w:jc w:val="center"/>
            </w:pPr>
            <w:r w:rsidRPr="00366B98">
              <w:rPr>
                <w:sz w:val="22"/>
                <w:szCs w:val="22"/>
              </w:rPr>
              <w:t>-</w:t>
            </w:r>
          </w:p>
        </w:tc>
        <w:tc>
          <w:tcPr>
            <w:tcW w:w="2664" w:type="dxa"/>
          </w:tcPr>
          <w:p w:rsidR="00DF2332" w:rsidRPr="00366B98" w:rsidRDefault="00DF2332" w:rsidP="00DF2332">
            <w:pPr>
              <w:jc w:val="center"/>
            </w:pPr>
          </w:p>
        </w:tc>
      </w:tr>
      <w:tr w:rsidR="00DF2332" w:rsidRPr="00366B98" w:rsidTr="00DF2332">
        <w:trPr>
          <w:jc w:val="center"/>
        </w:trPr>
        <w:tc>
          <w:tcPr>
            <w:tcW w:w="2921" w:type="dxa"/>
            <w:hideMark/>
          </w:tcPr>
          <w:p w:rsidR="00DF2332" w:rsidRPr="00366B98" w:rsidRDefault="00DF2332" w:rsidP="00DF2332">
            <w:r w:rsidRPr="00366B98">
              <w:rPr>
                <w:sz w:val="22"/>
                <w:szCs w:val="22"/>
              </w:rPr>
              <w:t>Összes átfogó eredmény</w:t>
            </w:r>
          </w:p>
        </w:tc>
        <w:tc>
          <w:tcPr>
            <w:tcW w:w="1730" w:type="dxa"/>
            <w:hideMark/>
          </w:tcPr>
          <w:p w:rsidR="00DF2332" w:rsidRPr="00366B98" w:rsidRDefault="00DF2332" w:rsidP="00DF2332">
            <w:pPr>
              <w:jc w:val="center"/>
            </w:pPr>
            <w:r w:rsidRPr="00366B98">
              <w:rPr>
                <w:sz w:val="22"/>
                <w:szCs w:val="22"/>
              </w:rPr>
              <w:t>900 000</w:t>
            </w:r>
          </w:p>
        </w:tc>
        <w:tc>
          <w:tcPr>
            <w:tcW w:w="2664" w:type="dxa"/>
          </w:tcPr>
          <w:p w:rsidR="00DF2332" w:rsidRPr="00366B98" w:rsidRDefault="00DF2332" w:rsidP="00DF2332">
            <w:pPr>
              <w:jc w:val="center"/>
            </w:pPr>
          </w:p>
        </w:tc>
      </w:tr>
    </w:tbl>
    <w:p w:rsidR="00DF2332" w:rsidRPr="00366B98" w:rsidRDefault="00DF2332" w:rsidP="00DF2332">
      <w:pPr>
        <w:rPr>
          <w:sz w:val="22"/>
          <w:szCs w:val="22"/>
        </w:rPr>
      </w:pPr>
    </w:p>
    <w:p w:rsidR="00DF2332" w:rsidRPr="00366B98" w:rsidRDefault="00DF2332" w:rsidP="00DF2332">
      <w:pPr>
        <w:jc w:val="center"/>
        <w:rPr>
          <w:b/>
          <w:sz w:val="22"/>
          <w:szCs w:val="22"/>
        </w:rPr>
      </w:pPr>
      <w:proofErr w:type="gramStart"/>
      <w:r w:rsidRPr="00366B98">
        <w:rPr>
          <w:b/>
          <w:sz w:val="22"/>
          <w:szCs w:val="22"/>
        </w:rPr>
        <w:t>Mérleg                                            2012.</w:t>
      </w:r>
      <w:proofErr w:type="gramEnd"/>
      <w:r w:rsidRPr="00366B98">
        <w:rPr>
          <w:b/>
          <w:sz w:val="22"/>
          <w:szCs w:val="22"/>
        </w:rPr>
        <w:t xml:space="preserve"> december 31. (e Ft)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1"/>
        <w:gridCol w:w="1830"/>
        <w:gridCol w:w="1997"/>
      </w:tblGrid>
      <w:tr w:rsidR="00DF2332" w:rsidRPr="00366B98" w:rsidTr="00DF2332">
        <w:tc>
          <w:tcPr>
            <w:tcW w:w="3071" w:type="dxa"/>
            <w:hideMark/>
          </w:tcPr>
          <w:p w:rsidR="00DF2332" w:rsidRPr="00366B98" w:rsidRDefault="00DF2332" w:rsidP="00DF2332"/>
        </w:tc>
        <w:tc>
          <w:tcPr>
            <w:tcW w:w="1830" w:type="dxa"/>
            <w:hideMark/>
          </w:tcPr>
          <w:p w:rsidR="00DF2332" w:rsidRPr="00366B98" w:rsidRDefault="00DF2332" w:rsidP="00DF2332">
            <w:pPr>
              <w:jc w:val="center"/>
            </w:pPr>
            <w:proofErr w:type="spellStart"/>
            <w:r w:rsidRPr="00366B98">
              <w:rPr>
                <w:sz w:val="22"/>
                <w:szCs w:val="22"/>
              </w:rPr>
              <w:t>eFt</w:t>
            </w:r>
            <w:proofErr w:type="spellEnd"/>
          </w:p>
        </w:tc>
        <w:tc>
          <w:tcPr>
            <w:tcW w:w="1997" w:type="dxa"/>
          </w:tcPr>
          <w:p w:rsidR="00DF2332" w:rsidRPr="00366B98" w:rsidRDefault="00DF2332" w:rsidP="00DF2332">
            <w:pPr>
              <w:jc w:val="center"/>
            </w:pPr>
            <w:r w:rsidRPr="00366B98">
              <w:rPr>
                <w:sz w:val="22"/>
                <w:szCs w:val="22"/>
              </w:rPr>
              <w:t>e €</w:t>
            </w:r>
          </w:p>
        </w:tc>
      </w:tr>
      <w:tr w:rsidR="00DF2332" w:rsidRPr="00366B98" w:rsidTr="00DF2332">
        <w:tc>
          <w:tcPr>
            <w:tcW w:w="3071" w:type="dxa"/>
            <w:hideMark/>
          </w:tcPr>
          <w:p w:rsidR="00DF2332" w:rsidRPr="00366B98" w:rsidRDefault="00DF2332" w:rsidP="00DF2332">
            <w:r w:rsidRPr="00366B98">
              <w:rPr>
                <w:sz w:val="22"/>
                <w:szCs w:val="22"/>
              </w:rPr>
              <w:t>Tárgyi eszközök</w:t>
            </w:r>
          </w:p>
        </w:tc>
        <w:tc>
          <w:tcPr>
            <w:tcW w:w="1830" w:type="dxa"/>
            <w:hideMark/>
          </w:tcPr>
          <w:p w:rsidR="00DF2332" w:rsidRPr="00366B98" w:rsidRDefault="00DF2332" w:rsidP="00DF2332">
            <w:pPr>
              <w:jc w:val="center"/>
            </w:pPr>
            <w:r w:rsidRPr="00366B98">
              <w:rPr>
                <w:sz w:val="22"/>
                <w:szCs w:val="22"/>
              </w:rPr>
              <w:t>600 000</w:t>
            </w: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r w:rsidRPr="00366B98">
              <w:rPr>
                <w:sz w:val="22"/>
                <w:szCs w:val="22"/>
              </w:rPr>
              <w:t>Készletek</w:t>
            </w:r>
          </w:p>
        </w:tc>
        <w:tc>
          <w:tcPr>
            <w:tcW w:w="1830" w:type="dxa"/>
            <w:hideMark/>
          </w:tcPr>
          <w:p w:rsidR="00DF2332" w:rsidRPr="00366B98" w:rsidRDefault="00DF2332" w:rsidP="00DF2332">
            <w:pPr>
              <w:jc w:val="center"/>
            </w:pPr>
            <w:r w:rsidRPr="00366B98">
              <w:rPr>
                <w:sz w:val="22"/>
                <w:szCs w:val="22"/>
              </w:rPr>
              <w:t>200 000</w:t>
            </w:r>
          </w:p>
        </w:tc>
        <w:tc>
          <w:tcPr>
            <w:tcW w:w="1997" w:type="dxa"/>
          </w:tcPr>
          <w:p w:rsidR="00DF2332" w:rsidRPr="00366B98" w:rsidRDefault="00DF2332" w:rsidP="00DF2332">
            <w:pPr>
              <w:jc w:val="center"/>
            </w:pPr>
            <w:r w:rsidRPr="00366B98">
              <w:rPr>
                <w:sz w:val="22"/>
                <w:szCs w:val="22"/>
              </w:rPr>
              <w:t xml:space="preserve"> </w:t>
            </w:r>
          </w:p>
        </w:tc>
      </w:tr>
      <w:tr w:rsidR="00DF2332" w:rsidRPr="00366B98" w:rsidTr="00DF2332">
        <w:tc>
          <w:tcPr>
            <w:tcW w:w="3071" w:type="dxa"/>
            <w:hideMark/>
          </w:tcPr>
          <w:p w:rsidR="00DF2332" w:rsidRPr="00366B98" w:rsidRDefault="00DF2332" w:rsidP="00DF2332">
            <w:r w:rsidRPr="00366B98">
              <w:rPr>
                <w:sz w:val="22"/>
                <w:szCs w:val="22"/>
              </w:rPr>
              <w:t>Vevők</w:t>
            </w:r>
          </w:p>
        </w:tc>
        <w:tc>
          <w:tcPr>
            <w:tcW w:w="1830" w:type="dxa"/>
            <w:hideMark/>
          </w:tcPr>
          <w:p w:rsidR="00DF2332" w:rsidRPr="00366B98" w:rsidRDefault="00DF2332" w:rsidP="00DF2332">
            <w:pPr>
              <w:jc w:val="center"/>
            </w:pPr>
            <w:r w:rsidRPr="00366B98">
              <w:rPr>
                <w:sz w:val="22"/>
                <w:szCs w:val="22"/>
              </w:rPr>
              <w:t>160 000</w:t>
            </w: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r w:rsidRPr="00366B98">
              <w:rPr>
                <w:sz w:val="22"/>
                <w:szCs w:val="22"/>
              </w:rPr>
              <w:t>Egyéb eszközök</w:t>
            </w:r>
          </w:p>
        </w:tc>
        <w:tc>
          <w:tcPr>
            <w:tcW w:w="1830" w:type="dxa"/>
            <w:hideMark/>
          </w:tcPr>
          <w:p w:rsidR="00DF2332" w:rsidRPr="00366B98" w:rsidRDefault="00DF2332" w:rsidP="00DF2332">
            <w:pPr>
              <w:jc w:val="center"/>
            </w:pPr>
            <w:r w:rsidRPr="00366B98">
              <w:rPr>
                <w:sz w:val="22"/>
                <w:szCs w:val="22"/>
              </w:rPr>
              <w:t>100 000</w:t>
            </w: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r w:rsidRPr="00366B98">
              <w:rPr>
                <w:sz w:val="22"/>
                <w:szCs w:val="22"/>
              </w:rPr>
              <w:t>Pénzeszközök</w:t>
            </w:r>
          </w:p>
        </w:tc>
        <w:tc>
          <w:tcPr>
            <w:tcW w:w="1830" w:type="dxa"/>
            <w:hideMark/>
          </w:tcPr>
          <w:p w:rsidR="00DF2332" w:rsidRPr="00366B98" w:rsidRDefault="00DF2332" w:rsidP="00DF2332">
            <w:pPr>
              <w:jc w:val="center"/>
            </w:pPr>
            <w:r w:rsidRPr="00366B98">
              <w:rPr>
                <w:sz w:val="22"/>
                <w:szCs w:val="22"/>
              </w:rPr>
              <w:t>220 000</w:t>
            </w: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pPr>
              <w:rPr>
                <w:b/>
              </w:rPr>
            </w:pPr>
            <w:r w:rsidRPr="00366B98">
              <w:rPr>
                <w:b/>
                <w:sz w:val="22"/>
                <w:szCs w:val="22"/>
              </w:rPr>
              <w:t>Eszközök összesen</w:t>
            </w:r>
          </w:p>
        </w:tc>
        <w:tc>
          <w:tcPr>
            <w:tcW w:w="1830" w:type="dxa"/>
            <w:hideMark/>
          </w:tcPr>
          <w:p w:rsidR="00DF2332" w:rsidRPr="00366B98" w:rsidRDefault="00DF2332" w:rsidP="00DF2332">
            <w:pPr>
              <w:jc w:val="center"/>
              <w:rPr>
                <w:b/>
              </w:rPr>
            </w:pPr>
            <w:r w:rsidRPr="00366B98">
              <w:rPr>
                <w:b/>
                <w:sz w:val="22"/>
                <w:szCs w:val="22"/>
              </w:rPr>
              <w:t>1 280 000</w:t>
            </w:r>
          </w:p>
        </w:tc>
        <w:tc>
          <w:tcPr>
            <w:tcW w:w="1997" w:type="dxa"/>
          </w:tcPr>
          <w:p w:rsidR="00DF2332" w:rsidRPr="00366B98" w:rsidRDefault="00DF2332" w:rsidP="00DF2332">
            <w:pPr>
              <w:jc w:val="center"/>
              <w:rPr>
                <w:b/>
              </w:rPr>
            </w:pPr>
          </w:p>
        </w:tc>
      </w:tr>
      <w:tr w:rsidR="00DF2332" w:rsidRPr="00366B98" w:rsidTr="00DF2332">
        <w:tc>
          <w:tcPr>
            <w:tcW w:w="3071" w:type="dxa"/>
          </w:tcPr>
          <w:p w:rsidR="00DF2332" w:rsidRPr="00366B98" w:rsidRDefault="00DF2332" w:rsidP="00DF2332"/>
        </w:tc>
        <w:tc>
          <w:tcPr>
            <w:tcW w:w="1830" w:type="dxa"/>
          </w:tcPr>
          <w:p w:rsidR="00DF2332" w:rsidRPr="00366B98" w:rsidRDefault="00DF2332" w:rsidP="00DF2332">
            <w:pPr>
              <w:jc w:val="center"/>
            </w:pP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r w:rsidRPr="00366B98">
              <w:rPr>
                <w:sz w:val="22"/>
                <w:szCs w:val="22"/>
              </w:rPr>
              <w:t>Jegyzett tőke</w:t>
            </w:r>
          </w:p>
        </w:tc>
        <w:tc>
          <w:tcPr>
            <w:tcW w:w="1830" w:type="dxa"/>
            <w:hideMark/>
          </w:tcPr>
          <w:p w:rsidR="00DF2332" w:rsidRPr="00366B98" w:rsidRDefault="00DF2332" w:rsidP="00DF2332">
            <w:pPr>
              <w:jc w:val="center"/>
            </w:pPr>
            <w:r w:rsidRPr="00366B98">
              <w:rPr>
                <w:sz w:val="22"/>
                <w:szCs w:val="22"/>
              </w:rPr>
              <w:t>250 000</w:t>
            </w: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r w:rsidRPr="00366B98">
              <w:rPr>
                <w:sz w:val="22"/>
                <w:szCs w:val="22"/>
              </w:rPr>
              <w:t>Eredménytartalék</w:t>
            </w:r>
          </w:p>
        </w:tc>
        <w:tc>
          <w:tcPr>
            <w:tcW w:w="1830" w:type="dxa"/>
            <w:hideMark/>
          </w:tcPr>
          <w:p w:rsidR="00DF2332" w:rsidRPr="00366B98" w:rsidRDefault="00DF2332" w:rsidP="00DF2332">
            <w:pPr>
              <w:jc w:val="center"/>
            </w:pPr>
            <w:r w:rsidRPr="00366B98">
              <w:rPr>
                <w:sz w:val="22"/>
                <w:szCs w:val="22"/>
              </w:rPr>
              <w:t>520 000</w:t>
            </w: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r w:rsidRPr="00366B98">
              <w:rPr>
                <w:sz w:val="22"/>
                <w:szCs w:val="22"/>
              </w:rPr>
              <w:t>……………………..</w:t>
            </w:r>
          </w:p>
        </w:tc>
        <w:tc>
          <w:tcPr>
            <w:tcW w:w="1830" w:type="dxa"/>
            <w:hideMark/>
          </w:tcPr>
          <w:p w:rsidR="00DF2332" w:rsidRPr="00366B98" w:rsidRDefault="00DF2332" w:rsidP="00DF2332"/>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r w:rsidRPr="00366B98">
              <w:rPr>
                <w:sz w:val="22"/>
                <w:szCs w:val="22"/>
              </w:rPr>
              <w:t>Hosszú lejáratú hitelek</w:t>
            </w:r>
          </w:p>
        </w:tc>
        <w:tc>
          <w:tcPr>
            <w:tcW w:w="1830" w:type="dxa"/>
            <w:hideMark/>
          </w:tcPr>
          <w:p w:rsidR="00DF2332" w:rsidRPr="00366B98" w:rsidRDefault="00DF2332" w:rsidP="00DF2332">
            <w:pPr>
              <w:jc w:val="center"/>
            </w:pPr>
            <w:r w:rsidRPr="00366B98">
              <w:rPr>
                <w:sz w:val="22"/>
                <w:szCs w:val="22"/>
              </w:rPr>
              <w:t>130 000</w:t>
            </w: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r w:rsidRPr="00366B98">
              <w:rPr>
                <w:sz w:val="22"/>
                <w:szCs w:val="22"/>
              </w:rPr>
              <w:t>Rövid lejáratú kötelezettségek</w:t>
            </w:r>
          </w:p>
        </w:tc>
        <w:tc>
          <w:tcPr>
            <w:tcW w:w="1830" w:type="dxa"/>
            <w:hideMark/>
          </w:tcPr>
          <w:p w:rsidR="00DF2332" w:rsidRPr="00366B98" w:rsidRDefault="00DF2332" w:rsidP="00DF2332">
            <w:pPr>
              <w:jc w:val="center"/>
            </w:pPr>
            <w:r w:rsidRPr="00366B98">
              <w:rPr>
                <w:sz w:val="22"/>
                <w:szCs w:val="22"/>
              </w:rPr>
              <w:t>380 000</w:t>
            </w:r>
          </w:p>
        </w:tc>
        <w:tc>
          <w:tcPr>
            <w:tcW w:w="1997" w:type="dxa"/>
          </w:tcPr>
          <w:p w:rsidR="00DF2332" w:rsidRPr="00366B98" w:rsidRDefault="00DF2332" w:rsidP="00DF2332">
            <w:pPr>
              <w:jc w:val="center"/>
            </w:pPr>
          </w:p>
        </w:tc>
      </w:tr>
      <w:tr w:rsidR="00DF2332" w:rsidRPr="00366B98" w:rsidTr="00DF2332">
        <w:tc>
          <w:tcPr>
            <w:tcW w:w="3071" w:type="dxa"/>
            <w:hideMark/>
          </w:tcPr>
          <w:p w:rsidR="00DF2332" w:rsidRPr="00366B98" w:rsidRDefault="00DF2332" w:rsidP="00DF2332">
            <w:pPr>
              <w:rPr>
                <w:b/>
              </w:rPr>
            </w:pPr>
            <w:r w:rsidRPr="00366B98">
              <w:rPr>
                <w:b/>
                <w:sz w:val="22"/>
                <w:szCs w:val="22"/>
              </w:rPr>
              <w:t>Saját tőke és kötelezettségek</w:t>
            </w:r>
          </w:p>
        </w:tc>
        <w:tc>
          <w:tcPr>
            <w:tcW w:w="1830" w:type="dxa"/>
            <w:hideMark/>
          </w:tcPr>
          <w:p w:rsidR="00DF2332" w:rsidRPr="00366B98" w:rsidRDefault="00DF2332" w:rsidP="00DF2332">
            <w:pPr>
              <w:jc w:val="center"/>
              <w:rPr>
                <w:b/>
              </w:rPr>
            </w:pPr>
            <w:r w:rsidRPr="00366B98">
              <w:rPr>
                <w:b/>
                <w:sz w:val="22"/>
                <w:szCs w:val="22"/>
              </w:rPr>
              <w:t>1280 000</w:t>
            </w:r>
          </w:p>
        </w:tc>
        <w:tc>
          <w:tcPr>
            <w:tcW w:w="1997" w:type="dxa"/>
          </w:tcPr>
          <w:p w:rsidR="00DF2332" w:rsidRPr="00366B98" w:rsidRDefault="00DF2332" w:rsidP="00DF2332">
            <w:pPr>
              <w:jc w:val="center"/>
              <w:rPr>
                <w:b/>
              </w:rPr>
            </w:pPr>
          </w:p>
        </w:tc>
      </w:tr>
    </w:tbl>
    <w:p w:rsidR="00DF2332" w:rsidRPr="00366B98" w:rsidRDefault="00DF2332" w:rsidP="00DF2332">
      <w:pPr>
        <w:rPr>
          <w:sz w:val="22"/>
          <w:szCs w:val="22"/>
        </w:rPr>
      </w:pPr>
    </w:p>
    <w:p w:rsidR="00DF2332" w:rsidRPr="00366B98" w:rsidRDefault="00DF2332" w:rsidP="00DF2332">
      <w:pPr>
        <w:rPr>
          <w:sz w:val="22"/>
          <w:szCs w:val="22"/>
        </w:rPr>
      </w:pPr>
      <w:r w:rsidRPr="00366B98">
        <w:rPr>
          <w:sz w:val="22"/>
          <w:szCs w:val="22"/>
        </w:rPr>
        <w:t>Egyéb rendelkezésre álló információk.</w:t>
      </w:r>
    </w:p>
    <w:p w:rsidR="00DF2332" w:rsidRPr="00366B98" w:rsidRDefault="00DF2332" w:rsidP="00DF2332">
      <w:pPr>
        <w:numPr>
          <w:ilvl w:val="0"/>
          <w:numId w:val="13"/>
        </w:numPr>
        <w:rPr>
          <w:sz w:val="22"/>
          <w:szCs w:val="22"/>
        </w:rPr>
      </w:pPr>
      <w:r w:rsidRPr="00366B98">
        <w:rPr>
          <w:sz w:val="22"/>
          <w:szCs w:val="22"/>
        </w:rPr>
        <w:t>A TR magyar céget 2012. július 1-jén szerezte meg a TRIX Csoport. Ekkor az árfolyam 286 Ft/€ volt. A megszerzéskor TR eredménytartaléka 100 millió Ft volt.</w:t>
      </w:r>
    </w:p>
    <w:p w:rsidR="00DF2332" w:rsidRPr="00366B98" w:rsidRDefault="00DF2332" w:rsidP="00DF2332">
      <w:pPr>
        <w:numPr>
          <w:ilvl w:val="0"/>
          <w:numId w:val="13"/>
        </w:numPr>
        <w:rPr>
          <w:sz w:val="22"/>
          <w:szCs w:val="22"/>
        </w:rPr>
      </w:pPr>
      <w:r w:rsidRPr="00366B98">
        <w:rPr>
          <w:sz w:val="22"/>
          <w:szCs w:val="22"/>
        </w:rPr>
        <w:t>Az árfolyam december 31-én 291 Ft/€.</w:t>
      </w:r>
    </w:p>
    <w:p w:rsidR="00DF2332" w:rsidRPr="00366B98" w:rsidRDefault="00DF2332" w:rsidP="00DF2332">
      <w:pPr>
        <w:numPr>
          <w:ilvl w:val="0"/>
          <w:numId w:val="13"/>
        </w:numPr>
        <w:rPr>
          <w:sz w:val="22"/>
          <w:szCs w:val="22"/>
        </w:rPr>
      </w:pPr>
      <w:r w:rsidRPr="00366B98">
        <w:rPr>
          <w:sz w:val="22"/>
          <w:szCs w:val="22"/>
        </w:rPr>
        <w:t>Az átlagos árfolyam: 293 Ft/€.</w:t>
      </w:r>
    </w:p>
    <w:p w:rsidR="00DF2332" w:rsidRPr="00366B98" w:rsidRDefault="00DF2332" w:rsidP="00DF2332">
      <w:pPr>
        <w:numPr>
          <w:ilvl w:val="0"/>
          <w:numId w:val="13"/>
        </w:numPr>
        <w:rPr>
          <w:sz w:val="22"/>
          <w:szCs w:val="22"/>
        </w:rPr>
      </w:pPr>
      <w:r w:rsidRPr="00366B98">
        <w:rPr>
          <w:sz w:val="22"/>
          <w:szCs w:val="22"/>
        </w:rPr>
        <w:t>A magyar TR 200 millió Ft osztalékot fizetett 2012. december 1-jén, amikor az árfolyam 282 Ft/€ volt.</w:t>
      </w:r>
    </w:p>
    <w:p w:rsidR="006B2BDD" w:rsidRPr="00366B98" w:rsidRDefault="006B2BDD" w:rsidP="00DF2332">
      <w:pPr>
        <w:rPr>
          <w:b/>
          <w:sz w:val="22"/>
          <w:szCs w:val="22"/>
        </w:rPr>
      </w:pPr>
    </w:p>
    <w:p w:rsidR="00DF2332" w:rsidRPr="00366B98" w:rsidRDefault="00DF2332" w:rsidP="00DF2332">
      <w:pPr>
        <w:rPr>
          <w:b/>
          <w:sz w:val="22"/>
          <w:szCs w:val="22"/>
        </w:rPr>
      </w:pPr>
      <w:r w:rsidRPr="00366B98">
        <w:rPr>
          <w:b/>
          <w:sz w:val="22"/>
          <w:szCs w:val="22"/>
        </w:rPr>
        <w:t>FELADAT</w:t>
      </w:r>
    </w:p>
    <w:p w:rsidR="006B2BDD" w:rsidRPr="00366B98" w:rsidRDefault="00DF2332" w:rsidP="00DF2332">
      <w:pPr>
        <w:rPr>
          <w:b/>
          <w:sz w:val="22"/>
          <w:szCs w:val="22"/>
        </w:rPr>
      </w:pPr>
      <w:r w:rsidRPr="00366B98">
        <w:rPr>
          <w:b/>
          <w:sz w:val="22"/>
          <w:szCs w:val="22"/>
        </w:rPr>
        <w:t xml:space="preserve">Váltsa át TR egyedi pénzügyi kimutatásait </w:t>
      </w:r>
      <w:proofErr w:type="spellStart"/>
      <w:r w:rsidRPr="00366B98">
        <w:rPr>
          <w:b/>
          <w:sz w:val="22"/>
          <w:szCs w:val="22"/>
        </w:rPr>
        <w:t>€-ra</w:t>
      </w:r>
      <w:proofErr w:type="spellEnd"/>
      <w:r w:rsidRPr="00366B98">
        <w:rPr>
          <w:b/>
          <w:sz w:val="22"/>
          <w:szCs w:val="22"/>
        </w:rPr>
        <w:t>, ha feltételezheti, hogy a záró árfolyam módszer alkalmazásának feltételei teljesülnek! Az átváltásokat a megadott oszlopba számolja!</w:t>
      </w:r>
    </w:p>
    <w:p w:rsidR="006B2BDD" w:rsidRPr="00366B98" w:rsidRDefault="006B2BDD">
      <w:pPr>
        <w:spacing w:after="200" w:line="276" w:lineRule="auto"/>
        <w:rPr>
          <w:b/>
          <w:bCs/>
          <w:sz w:val="22"/>
          <w:szCs w:val="22"/>
        </w:rPr>
      </w:pPr>
      <w:r w:rsidRPr="00366B98">
        <w:rPr>
          <w:b/>
          <w:bCs/>
          <w:sz w:val="22"/>
          <w:szCs w:val="22"/>
        </w:rPr>
        <w:br w:type="page"/>
      </w:r>
    </w:p>
    <w:p w:rsidR="00DF2332" w:rsidRPr="00366B98" w:rsidRDefault="00DF2332" w:rsidP="00DF2332">
      <w:pPr>
        <w:jc w:val="both"/>
        <w:rPr>
          <w:b/>
          <w:bCs/>
          <w:sz w:val="22"/>
          <w:szCs w:val="22"/>
        </w:rPr>
      </w:pPr>
      <w:r w:rsidRPr="00366B98">
        <w:rPr>
          <w:b/>
          <w:bCs/>
          <w:sz w:val="22"/>
          <w:szCs w:val="22"/>
        </w:rPr>
        <w:lastRenderedPageBreak/>
        <w:t xml:space="preserve">B/ </w:t>
      </w:r>
      <w:r w:rsidR="006323BC" w:rsidRPr="00366B98">
        <w:rPr>
          <w:b/>
          <w:bCs/>
          <w:sz w:val="22"/>
          <w:szCs w:val="22"/>
        </w:rPr>
        <w:t>Társult vállalkozás</w:t>
      </w:r>
    </w:p>
    <w:p w:rsidR="00DF2332" w:rsidRPr="00366B98" w:rsidRDefault="00DF2332" w:rsidP="00DF2332">
      <w:pPr>
        <w:jc w:val="both"/>
        <w:rPr>
          <w:b/>
          <w:bCs/>
          <w:sz w:val="22"/>
          <w:szCs w:val="22"/>
        </w:rPr>
      </w:pPr>
    </w:p>
    <w:p w:rsidR="00DF2332" w:rsidRPr="00366B98" w:rsidRDefault="00DF2332" w:rsidP="00DF2332">
      <w:pPr>
        <w:spacing w:line="240" w:lineRule="atLeast"/>
        <w:jc w:val="both"/>
        <w:rPr>
          <w:bCs/>
          <w:sz w:val="22"/>
          <w:szCs w:val="22"/>
        </w:rPr>
      </w:pPr>
      <w:r w:rsidRPr="00366B98">
        <w:rPr>
          <w:bCs/>
          <w:sz w:val="22"/>
          <w:szCs w:val="22"/>
        </w:rPr>
        <w:t xml:space="preserve">Fix Rt. 20% részesedést szerzett Tipp Rt-ben 4 évvel ezelőtt, amikor Tipp Rt eredménytartaléka 70 000 </w:t>
      </w:r>
      <w:proofErr w:type="spellStart"/>
      <w:r w:rsidRPr="00366B98">
        <w:rPr>
          <w:bCs/>
          <w:sz w:val="22"/>
          <w:szCs w:val="22"/>
        </w:rPr>
        <w:t>eFt</w:t>
      </w:r>
      <w:proofErr w:type="spellEnd"/>
      <w:r w:rsidRPr="00366B98">
        <w:rPr>
          <w:bCs/>
          <w:sz w:val="22"/>
          <w:szCs w:val="22"/>
        </w:rPr>
        <w:t xml:space="preserve"> volt. A fizetett vételár 24 000 </w:t>
      </w:r>
      <w:proofErr w:type="spellStart"/>
      <w:r w:rsidRPr="00366B98">
        <w:rPr>
          <w:bCs/>
          <w:sz w:val="22"/>
          <w:szCs w:val="22"/>
        </w:rPr>
        <w:t>eFt</w:t>
      </w:r>
      <w:proofErr w:type="spellEnd"/>
      <w:r w:rsidRPr="00366B98">
        <w:rPr>
          <w:bCs/>
          <w:sz w:val="22"/>
          <w:szCs w:val="22"/>
        </w:rPr>
        <w:t xml:space="preserve"> volt. </w:t>
      </w:r>
      <w:proofErr w:type="spellStart"/>
      <w:r w:rsidRPr="00366B98">
        <w:rPr>
          <w:bCs/>
          <w:sz w:val="22"/>
          <w:szCs w:val="22"/>
        </w:rPr>
        <w:t>Tip</w:t>
      </w:r>
      <w:proofErr w:type="spellEnd"/>
      <w:r w:rsidRPr="00366B98">
        <w:rPr>
          <w:bCs/>
          <w:sz w:val="22"/>
          <w:szCs w:val="22"/>
        </w:rPr>
        <w:t xml:space="preserve"> Rt 40 000 </w:t>
      </w:r>
      <w:proofErr w:type="spellStart"/>
      <w:r w:rsidRPr="00366B98">
        <w:rPr>
          <w:bCs/>
          <w:sz w:val="22"/>
          <w:szCs w:val="22"/>
        </w:rPr>
        <w:t>eFt</w:t>
      </w:r>
      <w:proofErr w:type="spellEnd"/>
      <w:r w:rsidRPr="00366B98">
        <w:rPr>
          <w:bCs/>
          <w:sz w:val="22"/>
          <w:szCs w:val="22"/>
        </w:rPr>
        <w:t xml:space="preserve"> osztalékot állapított meg tárgyévben. Az osztalékot mindkét cég elszámolta az egyedi pénzügyi kimutatásaiban. Fix Rt a megállapodás szerint nem kerülhet többségbe a döntéshozatal során, kontrollt nem gyakorolhat, de mértékadó befolyással rendelkezik. </w:t>
      </w:r>
    </w:p>
    <w:p w:rsidR="00DF2332" w:rsidRPr="00366B98" w:rsidRDefault="00DF2332" w:rsidP="00DF2332">
      <w:pPr>
        <w:spacing w:line="240" w:lineRule="atLeast"/>
        <w:jc w:val="both"/>
        <w:rPr>
          <w:bCs/>
          <w:sz w:val="22"/>
          <w:szCs w:val="22"/>
        </w:rPr>
      </w:pPr>
    </w:p>
    <w:p w:rsidR="00DF2332" w:rsidRPr="00366B98" w:rsidRDefault="00DF2332" w:rsidP="00DF2332">
      <w:pPr>
        <w:spacing w:line="240" w:lineRule="atLeast"/>
        <w:jc w:val="both"/>
        <w:rPr>
          <w:bCs/>
          <w:sz w:val="22"/>
          <w:szCs w:val="22"/>
        </w:rPr>
      </w:pPr>
      <w:r w:rsidRPr="00366B98">
        <w:rPr>
          <w:bCs/>
          <w:sz w:val="22"/>
          <w:szCs w:val="22"/>
        </w:rPr>
        <w:t>A két társaság (összevont) mérlegei az alábbiak szerint alakulnak a tárgyév végén. Fix Rt egyedi mérlegben Tipp Rt (egyelőre) bekerülési értéken szerepel.</w:t>
      </w:r>
    </w:p>
    <w:p w:rsidR="00DF2332" w:rsidRPr="00366B98" w:rsidRDefault="00DF2332" w:rsidP="00DF2332">
      <w:pPr>
        <w:spacing w:line="240" w:lineRule="atLeast"/>
        <w:jc w:val="both"/>
        <w:rPr>
          <w:bCs/>
          <w:sz w:val="22"/>
          <w:szCs w:val="22"/>
        </w:rPr>
      </w:pPr>
    </w:p>
    <w:tbl>
      <w:tblPr>
        <w:tblW w:w="0" w:type="auto"/>
        <w:tblInd w:w="817" w:type="dxa"/>
        <w:tblLook w:val="0000"/>
      </w:tblPr>
      <w:tblGrid>
        <w:gridCol w:w="4394"/>
        <w:gridCol w:w="1843"/>
        <w:gridCol w:w="1802"/>
      </w:tblGrid>
      <w:tr w:rsidR="00DF2332" w:rsidRPr="00366B98" w:rsidTr="00DF2332">
        <w:tc>
          <w:tcPr>
            <w:tcW w:w="4394" w:type="dxa"/>
          </w:tcPr>
          <w:p w:rsidR="00DF2332" w:rsidRPr="00366B98" w:rsidRDefault="00DF2332" w:rsidP="00DF2332">
            <w:pPr>
              <w:rPr>
                <w:bCs/>
              </w:rPr>
            </w:pPr>
          </w:p>
        </w:tc>
        <w:tc>
          <w:tcPr>
            <w:tcW w:w="1843" w:type="dxa"/>
            <w:tcBorders>
              <w:top w:val="single" w:sz="4" w:space="0" w:color="auto"/>
            </w:tcBorders>
          </w:tcPr>
          <w:p w:rsidR="00DF2332" w:rsidRPr="00366B98" w:rsidRDefault="00DF2332" w:rsidP="00DF2332">
            <w:pPr>
              <w:jc w:val="center"/>
              <w:rPr>
                <w:b/>
                <w:bCs/>
              </w:rPr>
            </w:pPr>
            <w:r w:rsidRPr="00366B98">
              <w:rPr>
                <w:b/>
                <w:bCs/>
                <w:sz w:val="22"/>
                <w:szCs w:val="22"/>
              </w:rPr>
              <w:t>Fix Rt</w:t>
            </w:r>
          </w:p>
        </w:tc>
        <w:tc>
          <w:tcPr>
            <w:tcW w:w="1802" w:type="dxa"/>
            <w:tcBorders>
              <w:top w:val="single" w:sz="4" w:space="0" w:color="auto"/>
            </w:tcBorders>
          </w:tcPr>
          <w:p w:rsidR="00DF2332" w:rsidRPr="00366B98" w:rsidRDefault="00DF2332" w:rsidP="00DF2332">
            <w:pPr>
              <w:jc w:val="center"/>
              <w:rPr>
                <w:b/>
                <w:bCs/>
              </w:rPr>
            </w:pPr>
            <w:r w:rsidRPr="00366B98">
              <w:rPr>
                <w:b/>
                <w:bCs/>
                <w:sz w:val="22"/>
                <w:szCs w:val="22"/>
              </w:rPr>
              <w:t>Tipp Rt</w:t>
            </w:r>
          </w:p>
        </w:tc>
      </w:tr>
      <w:tr w:rsidR="00DF2332" w:rsidRPr="00366B98" w:rsidTr="00DF2332">
        <w:tc>
          <w:tcPr>
            <w:tcW w:w="4394" w:type="dxa"/>
          </w:tcPr>
          <w:p w:rsidR="00DF2332" w:rsidRPr="00366B98" w:rsidRDefault="00DF2332" w:rsidP="00DF2332">
            <w:pPr>
              <w:rPr>
                <w:bCs/>
              </w:rPr>
            </w:pPr>
          </w:p>
        </w:tc>
        <w:tc>
          <w:tcPr>
            <w:tcW w:w="1843" w:type="dxa"/>
            <w:tcBorders>
              <w:bottom w:val="single" w:sz="4" w:space="0" w:color="auto"/>
            </w:tcBorders>
          </w:tcPr>
          <w:p w:rsidR="00DF2332" w:rsidRPr="00366B98" w:rsidRDefault="00DF2332" w:rsidP="00DF2332">
            <w:pPr>
              <w:jc w:val="center"/>
              <w:rPr>
                <w:b/>
                <w:bCs/>
              </w:rPr>
            </w:pPr>
            <w:proofErr w:type="spellStart"/>
            <w:r w:rsidRPr="00366B98">
              <w:rPr>
                <w:b/>
                <w:bCs/>
                <w:sz w:val="22"/>
                <w:szCs w:val="22"/>
              </w:rPr>
              <w:t>eFt</w:t>
            </w:r>
            <w:proofErr w:type="spellEnd"/>
          </w:p>
        </w:tc>
        <w:tc>
          <w:tcPr>
            <w:tcW w:w="1802" w:type="dxa"/>
            <w:tcBorders>
              <w:bottom w:val="single" w:sz="4" w:space="0" w:color="auto"/>
            </w:tcBorders>
          </w:tcPr>
          <w:p w:rsidR="00DF2332" w:rsidRPr="00366B98" w:rsidRDefault="00DF2332" w:rsidP="00DF2332">
            <w:pPr>
              <w:jc w:val="center"/>
              <w:rPr>
                <w:b/>
                <w:bCs/>
              </w:rPr>
            </w:pPr>
            <w:proofErr w:type="spellStart"/>
            <w:r w:rsidRPr="00366B98">
              <w:rPr>
                <w:b/>
                <w:bCs/>
                <w:sz w:val="22"/>
                <w:szCs w:val="22"/>
              </w:rPr>
              <w:t>eFt</w:t>
            </w:r>
            <w:proofErr w:type="spellEnd"/>
          </w:p>
        </w:tc>
      </w:tr>
      <w:tr w:rsidR="00DF2332" w:rsidRPr="00366B98" w:rsidTr="00DF2332">
        <w:tc>
          <w:tcPr>
            <w:tcW w:w="4394" w:type="dxa"/>
          </w:tcPr>
          <w:p w:rsidR="00DF2332" w:rsidRPr="00366B98" w:rsidRDefault="00DF2332" w:rsidP="00DF2332">
            <w:pPr>
              <w:rPr>
                <w:bCs/>
              </w:rPr>
            </w:pPr>
          </w:p>
        </w:tc>
        <w:tc>
          <w:tcPr>
            <w:tcW w:w="1843" w:type="dxa"/>
            <w:tcBorders>
              <w:top w:val="single" w:sz="4" w:space="0" w:color="auto"/>
            </w:tcBorders>
          </w:tcPr>
          <w:p w:rsidR="00DF2332" w:rsidRPr="00366B98" w:rsidRDefault="00DF2332" w:rsidP="00DF2332">
            <w:pPr>
              <w:jc w:val="right"/>
              <w:rPr>
                <w:bCs/>
              </w:rPr>
            </w:pPr>
          </w:p>
        </w:tc>
        <w:tc>
          <w:tcPr>
            <w:tcW w:w="1802" w:type="dxa"/>
            <w:tcBorders>
              <w:top w:val="single" w:sz="4" w:space="0" w:color="auto"/>
            </w:tcBorders>
          </w:tcPr>
          <w:p w:rsidR="00DF2332" w:rsidRPr="00366B98" w:rsidRDefault="00DF2332" w:rsidP="00DF2332">
            <w:pPr>
              <w:jc w:val="right"/>
              <w:rPr>
                <w:bCs/>
              </w:rPr>
            </w:pPr>
          </w:p>
        </w:tc>
      </w:tr>
      <w:tr w:rsidR="00DF2332" w:rsidRPr="00366B98" w:rsidTr="00DF2332">
        <w:tc>
          <w:tcPr>
            <w:tcW w:w="4394" w:type="dxa"/>
          </w:tcPr>
          <w:p w:rsidR="00DF2332" w:rsidRPr="00366B98" w:rsidRDefault="00DF2332" w:rsidP="00DF2332">
            <w:pPr>
              <w:rPr>
                <w:bCs/>
              </w:rPr>
            </w:pPr>
            <w:r w:rsidRPr="00366B98">
              <w:rPr>
                <w:bCs/>
                <w:sz w:val="22"/>
                <w:szCs w:val="22"/>
              </w:rPr>
              <w:t>Befektetett eszközök</w:t>
            </w:r>
          </w:p>
        </w:tc>
        <w:tc>
          <w:tcPr>
            <w:tcW w:w="1843" w:type="dxa"/>
          </w:tcPr>
          <w:p w:rsidR="00DF2332" w:rsidRPr="00366B98" w:rsidRDefault="00DF2332" w:rsidP="00DF2332">
            <w:pPr>
              <w:jc w:val="right"/>
              <w:rPr>
                <w:bCs/>
              </w:rPr>
            </w:pPr>
          </w:p>
        </w:tc>
        <w:tc>
          <w:tcPr>
            <w:tcW w:w="1802" w:type="dxa"/>
          </w:tcPr>
          <w:p w:rsidR="00DF2332" w:rsidRPr="00366B98" w:rsidRDefault="00DF2332" w:rsidP="00DF2332">
            <w:pPr>
              <w:jc w:val="right"/>
              <w:rPr>
                <w:bCs/>
              </w:rPr>
            </w:pPr>
          </w:p>
        </w:tc>
      </w:tr>
      <w:tr w:rsidR="00DF2332" w:rsidRPr="00366B98" w:rsidTr="00DF2332">
        <w:tc>
          <w:tcPr>
            <w:tcW w:w="4394" w:type="dxa"/>
          </w:tcPr>
          <w:p w:rsidR="00DF2332" w:rsidRPr="00366B98" w:rsidRDefault="00DF2332" w:rsidP="00DF2332">
            <w:pPr>
              <w:rPr>
                <w:bCs/>
              </w:rPr>
            </w:pPr>
            <w:r w:rsidRPr="00366B98">
              <w:rPr>
                <w:bCs/>
                <w:sz w:val="22"/>
                <w:szCs w:val="22"/>
              </w:rPr>
              <w:t>Tárgyi eszközök</w:t>
            </w:r>
          </w:p>
        </w:tc>
        <w:tc>
          <w:tcPr>
            <w:tcW w:w="1843" w:type="dxa"/>
          </w:tcPr>
          <w:p w:rsidR="00DF2332" w:rsidRPr="00366B98" w:rsidRDefault="00DF2332" w:rsidP="00DF2332">
            <w:pPr>
              <w:jc w:val="right"/>
              <w:rPr>
                <w:bCs/>
              </w:rPr>
            </w:pPr>
            <w:r w:rsidRPr="00366B98">
              <w:rPr>
                <w:bCs/>
                <w:sz w:val="22"/>
                <w:szCs w:val="22"/>
              </w:rPr>
              <w:t>800 000</w:t>
            </w:r>
          </w:p>
        </w:tc>
        <w:tc>
          <w:tcPr>
            <w:tcW w:w="1802" w:type="dxa"/>
          </w:tcPr>
          <w:p w:rsidR="00DF2332" w:rsidRPr="00366B98" w:rsidRDefault="00DF2332" w:rsidP="00DF2332">
            <w:pPr>
              <w:jc w:val="right"/>
              <w:rPr>
                <w:bCs/>
              </w:rPr>
            </w:pPr>
            <w:r w:rsidRPr="00366B98">
              <w:rPr>
                <w:bCs/>
                <w:sz w:val="22"/>
                <w:szCs w:val="22"/>
              </w:rPr>
              <w:t>165 000</w:t>
            </w:r>
          </w:p>
        </w:tc>
      </w:tr>
      <w:tr w:rsidR="00DF2332" w:rsidRPr="00366B98" w:rsidTr="00DF2332">
        <w:tc>
          <w:tcPr>
            <w:tcW w:w="4394" w:type="dxa"/>
          </w:tcPr>
          <w:p w:rsidR="00DF2332" w:rsidRPr="00366B98" w:rsidRDefault="00DF2332" w:rsidP="00DF2332">
            <w:pPr>
              <w:rPr>
                <w:bCs/>
              </w:rPr>
            </w:pPr>
            <w:r w:rsidRPr="00366B98">
              <w:rPr>
                <w:bCs/>
                <w:sz w:val="22"/>
                <w:szCs w:val="22"/>
              </w:rPr>
              <w:t>Befektetés Tipp Rt-ben</w:t>
            </w:r>
          </w:p>
        </w:tc>
        <w:tc>
          <w:tcPr>
            <w:tcW w:w="1843" w:type="dxa"/>
          </w:tcPr>
          <w:p w:rsidR="00DF2332" w:rsidRPr="00366B98" w:rsidRDefault="00DF2332" w:rsidP="00DF2332">
            <w:pPr>
              <w:jc w:val="right"/>
              <w:rPr>
                <w:bCs/>
                <w:u w:val="single"/>
              </w:rPr>
            </w:pPr>
            <w:r w:rsidRPr="00366B98">
              <w:rPr>
                <w:bCs/>
                <w:sz w:val="22"/>
                <w:szCs w:val="22"/>
                <w:u w:val="single"/>
              </w:rPr>
              <w:t>24 000</w:t>
            </w:r>
          </w:p>
        </w:tc>
        <w:tc>
          <w:tcPr>
            <w:tcW w:w="1802" w:type="dxa"/>
          </w:tcPr>
          <w:p w:rsidR="00DF2332" w:rsidRPr="00366B98" w:rsidRDefault="00DF2332" w:rsidP="00DF2332">
            <w:pPr>
              <w:jc w:val="right"/>
              <w:rPr>
                <w:bCs/>
                <w:u w:val="single"/>
              </w:rPr>
            </w:pPr>
            <w:r w:rsidRPr="00366B98">
              <w:rPr>
                <w:bCs/>
                <w:sz w:val="22"/>
                <w:szCs w:val="22"/>
                <w:u w:val="single"/>
              </w:rPr>
              <w:t xml:space="preserve">     -</w:t>
            </w:r>
          </w:p>
        </w:tc>
      </w:tr>
      <w:tr w:rsidR="00DF2332" w:rsidRPr="00366B98" w:rsidTr="00DF2332">
        <w:tc>
          <w:tcPr>
            <w:tcW w:w="4394" w:type="dxa"/>
          </w:tcPr>
          <w:p w:rsidR="00DF2332" w:rsidRPr="00366B98" w:rsidRDefault="00DF2332" w:rsidP="00DF2332">
            <w:pPr>
              <w:rPr>
                <w:bCs/>
              </w:rPr>
            </w:pPr>
          </w:p>
        </w:tc>
        <w:tc>
          <w:tcPr>
            <w:tcW w:w="1843" w:type="dxa"/>
          </w:tcPr>
          <w:p w:rsidR="00DF2332" w:rsidRPr="00366B98" w:rsidRDefault="00DF2332" w:rsidP="00DF2332">
            <w:pPr>
              <w:jc w:val="right"/>
              <w:rPr>
                <w:bCs/>
              </w:rPr>
            </w:pPr>
            <w:r w:rsidRPr="00366B98">
              <w:rPr>
                <w:bCs/>
                <w:sz w:val="22"/>
                <w:szCs w:val="22"/>
              </w:rPr>
              <w:t>1 040 000</w:t>
            </w:r>
          </w:p>
        </w:tc>
        <w:tc>
          <w:tcPr>
            <w:tcW w:w="1802" w:type="dxa"/>
          </w:tcPr>
          <w:p w:rsidR="00DF2332" w:rsidRPr="00366B98" w:rsidRDefault="00DF2332" w:rsidP="00DF2332">
            <w:pPr>
              <w:jc w:val="right"/>
              <w:rPr>
                <w:bCs/>
              </w:rPr>
            </w:pPr>
            <w:r w:rsidRPr="00366B98">
              <w:rPr>
                <w:bCs/>
                <w:sz w:val="22"/>
                <w:szCs w:val="22"/>
              </w:rPr>
              <w:t>165 000</w:t>
            </w:r>
          </w:p>
        </w:tc>
      </w:tr>
      <w:tr w:rsidR="00DF2332" w:rsidRPr="00366B98" w:rsidTr="00DF2332">
        <w:tc>
          <w:tcPr>
            <w:tcW w:w="4394" w:type="dxa"/>
          </w:tcPr>
          <w:p w:rsidR="00DF2332" w:rsidRPr="00366B98" w:rsidRDefault="00DF2332" w:rsidP="00DF2332">
            <w:pPr>
              <w:rPr>
                <w:bCs/>
              </w:rPr>
            </w:pPr>
          </w:p>
        </w:tc>
        <w:tc>
          <w:tcPr>
            <w:tcW w:w="1843" w:type="dxa"/>
          </w:tcPr>
          <w:p w:rsidR="00DF2332" w:rsidRPr="00366B98" w:rsidRDefault="00DF2332" w:rsidP="00DF2332">
            <w:pPr>
              <w:jc w:val="right"/>
              <w:rPr>
                <w:bCs/>
              </w:rPr>
            </w:pPr>
          </w:p>
        </w:tc>
        <w:tc>
          <w:tcPr>
            <w:tcW w:w="1802" w:type="dxa"/>
          </w:tcPr>
          <w:p w:rsidR="00DF2332" w:rsidRPr="00366B98" w:rsidRDefault="00DF2332" w:rsidP="00DF2332">
            <w:pPr>
              <w:jc w:val="right"/>
              <w:rPr>
                <w:bCs/>
              </w:rPr>
            </w:pPr>
          </w:p>
        </w:tc>
      </w:tr>
      <w:tr w:rsidR="00DF2332" w:rsidRPr="00366B98" w:rsidTr="00DF2332">
        <w:trPr>
          <w:trHeight w:val="219"/>
        </w:trPr>
        <w:tc>
          <w:tcPr>
            <w:tcW w:w="4394" w:type="dxa"/>
          </w:tcPr>
          <w:p w:rsidR="00DF2332" w:rsidRPr="00366B98" w:rsidRDefault="00DF2332" w:rsidP="00DF2332">
            <w:pPr>
              <w:rPr>
                <w:bCs/>
              </w:rPr>
            </w:pPr>
            <w:r w:rsidRPr="00366B98">
              <w:rPr>
                <w:bCs/>
                <w:sz w:val="22"/>
                <w:szCs w:val="22"/>
              </w:rPr>
              <w:t>Forgóeszközök</w:t>
            </w:r>
          </w:p>
        </w:tc>
        <w:tc>
          <w:tcPr>
            <w:tcW w:w="1843" w:type="dxa"/>
          </w:tcPr>
          <w:p w:rsidR="00DF2332" w:rsidRPr="00366B98" w:rsidRDefault="00DF2332" w:rsidP="00DF2332">
            <w:pPr>
              <w:jc w:val="right"/>
              <w:rPr>
                <w:bCs/>
                <w:u w:val="single"/>
              </w:rPr>
            </w:pPr>
            <w:r w:rsidRPr="00366B98">
              <w:rPr>
                <w:bCs/>
                <w:sz w:val="22"/>
                <w:szCs w:val="22"/>
                <w:u w:val="single"/>
              </w:rPr>
              <w:t>602 000</w:t>
            </w:r>
          </w:p>
        </w:tc>
        <w:tc>
          <w:tcPr>
            <w:tcW w:w="1802" w:type="dxa"/>
          </w:tcPr>
          <w:p w:rsidR="00DF2332" w:rsidRPr="00366B98" w:rsidRDefault="00DF2332" w:rsidP="00DF2332">
            <w:pPr>
              <w:jc w:val="right"/>
              <w:rPr>
                <w:bCs/>
                <w:u w:val="single"/>
              </w:rPr>
            </w:pPr>
            <w:r w:rsidRPr="00366B98">
              <w:rPr>
                <w:bCs/>
                <w:sz w:val="22"/>
                <w:szCs w:val="22"/>
                <w:u w:val="single"/>
              </w:rPr>
              <w:t>240 000</w:t>
            </w:r>
          </w:p>
        </w:tc>
      </w:tr>
      <w:tr w:rsidR="00DF2332" w:rsidRPr="00366B98" w:rsidTr="00DF2332">
        <w:trPr>
          <w:trHeight w:val="100"/>
        </w:trPr>
        <w:tc>
          <w:tcPr>
            <w:tcW w:w="4394" w:type="dxa"/>
          </w:tcPr>
          <w:p w:rsidR="00DF2332" w:rsidRPr="00366B98" w:rsidRDefault="00DF2332" w:rsidP="00DF2332">
            <w:pPr>
              <w:rPr>
                <w:bCs/>
              </w:rPr>
            </w:pPr>
          </w:p>
        </w:tc>
        <w:tc>
          <w:tcPr>
            <w:tcW w:w="1843" w:type="dxa"/>
          </w:tcPr>
          <w:p w:rsidR="00DF2332" w:rsidRPr="00366B98" w:rsidRDefault="00DF2332" w:rsidP="00DF2332">
            <w:pPr>
              <w:jc w:val="right"/>
              <w:rPr>
                <w:bCs/>
              </w:rPr>
            </w:pPr>
          </w:p>
        </w:tc>
        <w:tc>
          <w:tcPr>
            <w:tcW w:w="1802" w:type="dxa"/>
          </w:tcPr>
          <w:p w:rsidR="00DF2332" w:rsidRPr="00366B98" w:rsidRDefault="00DF2332" w:rsidP="00DF2332">
            <w:pPr>
              <w:jc w:val="right"/>
              <w:rPr>
                <w:bCs/>
              </w:rPr>
            </w:pPr>
          </w:p>
        </w:tc>
      </w:tr>
      <w:tr w:rsidR="00DF2332" w:rsidRPr="00366B98" w:rsidTr="00DF2332">
        <w:trPr>
          <w:trHeight w:val="228"/>
        </w:trPr>
        <w:tc>
          <w:tcPr>
            <w:tcW w:w="4394" w:type="dxa"/>
          </w:tcPr>
          <w:p w:rsidR="00DF2332" w:rsidRPr="00366B98" w:rsidRDefault="00DF2332" w:rsidP="00DF2332">
            <w:pPr>
              <w:rPr>
                <w:bCs/>
              </w:rPr>
            </w:pPr>
          </w:p>
        </w:tc>
        <w:tc>
          <w:tcPr>
            <w:tcW w:w="1843" w:type="dxa"/>
          </w:tcPr>
          <w:p w:rsidR="00DF2332" w:rsidRPr="00366B98" w:rsidRDefault="00DF2332" w:rsidP="00DF2332">
            <w:pPr>
              <w:jc w:val="right"/>
              <w:rPr>
                <w:bCs/>
                <w:u w:val="double"/>
              </w:rPr>
            </w:pPr>
            <w:r w:rsidRPr="00366B98">
              <w:rPr>
                <w:bCs/>
                <w:sz w:val="22"/>
                <w:szCs w:val="22"/>
                <w:u w:val="double"/>
              </w:rPr>
              <w:t>1 426 000</w:t>
            </w:r>
          </w:p>
        </w:tc>
        <w:tc>
          <w:tcPr>
            <w:tcW w:w="1802" w:type="dxa"/>
          </w:tcPr>
          <w:p w:rsidR="00DF2332" w:rsidRPr="00366B98" w:rsidRDefault="00DF2332" w:rsidP="00DF2332">
            <w:pPr>
              <w:jc w:val="right"/>
              <w:rPr>
                <w:bCs/>
                <w:u w:val="double"/>
              </w:rPr>
            </w:pPr>
            <w:r w:rsidRPr="00366B98">
              <w:rPr>
                <w:bCs/>
                <w:sz w:val="22"/>
                <w:szCs w:val="22"/>
                <w:u w:val="double"/>
              </w:rPr>
              <w:t>405 000</w:t>
            </w:r>
          </w:p>
        </w:tc>
      </w:tr>
      <w:tr w:rsidR="00DF2332" w:rsidRPr="00366B98" w:rsidTr="00DF2332">
        <w:tc>
          <w:tcPr>
            <w:tcW w:w="4394" w:type="dxa"/>
          </w:tcPr>
          <w:p w:rsidR="00DF2332" w:rsidRPr="00366B98" w:rsidRDefault="00DF2332" w:rsidP="00DF2332">
            <w:pPr>
              <w:rPr>
                <w:bCs/>
              </w:rPr>
            </w:pPr>
          </w:p>
        </w:tc>
        <w:tc>
          <w:tcPr>
            <w:tcW w:w="1843" w:type="dxa"/>
          </w:tcPr>
          <w:p w:rsidR="00DF2332" w:rsidRPr="00366B98" w:rsidRDefault="00DF2332" w:rsidP="00DF2332">
            <w:pPr>
              <w:jc w:val="right"/>
              <w:rPr>
                <w:bCs/>
              </w:rPr>
            </w:pPr>
          </w:p>
        </w:tc>
        <w:tc>
          <w:tcPr>
            <w:tcW w:w="1802" w:type="dxa"/>
          </w:tcPr>
          <w:p w:rsidR="00DF2332" w:rsidRPr="00366B98" w:rsidRDefault="00DF2332" w:rsidP="00DF2332">
            <w:pPr>
              <w:jc w:val="right"/>
              <w:rPr>
                <w:bCs/>
              </w:rPr>
            </w:pPr>
          </w:p>
        </w:tc>
      </w:tr>
      <w:tr w:rsidR="00DF2332" w:rsidRPr="00366B98" w:rsidTr="00DF2332">
        <w:tc>
          <w:tcPr>
            <w:tcW w:w="4394" w:type="dxa"/>
          </w:tcPr>
          <w:p w:rsidR="00DF2332" w:rsidRPr="00366B98" w:rsidRDefault="00DF2332" w:rsidP="00DF2332">
            <w:pPr>
              <w:rPr>
                <w:bCs/>
              </w:rPr>
            </w:pPr>
            <w:r w:rsidRPr="00366B98">
              <w:rPr>
                <w:bCs/>
                <w:sz w:val="22"/>
                <w:szCs w:val="22"/>
              </w:rPr>
              <w:t xml:space="preserve">Jegyzett tőke (1 </w:t>
            </w:r>
            <w:proofErr w:type="spellStart"/>
            <w:r w:rsidRPr="00366B98">
              <w:rPr>
                <w:bCs/>
                <w:sz w:val="22"/>
                <w:szCs w:val="22"/>
              </w:rPr>
              <w:t>eFt</w:t>
            </w:r>
            <w:proofErr w:type="spellEnd"/>
            <w:r w:rsidRPr="00366B98">
              <w:rPr>
                <w:bCs/>
                <w:sz w:val="22"/>
                <w:szCs w:val="22"/>
              </w:rPr>
              <w:t xml:space="preserve">/db) </w:t>
            </w:r>
          </w:p>
        </w:tc>
        <w:tc>
          <w:tcPr>
            <w:tcW w:w="1843" w:type="dxa"/>
          </w:tcPr>
          <w:p w:rsidR="00DF2332" w:rsidRPr="00366B98" w:rsidRDefault="00DF2332" w:rsidP="00DF2332">
            <w:pPr>
              <w:jc w:val="right"/>
              <w:rPr>
                <w:bCs/>
              </w:rPr>
            </w:pPr>
            <w:r w:rsidRPr="00366B98">
              <w:rPr>
                <w:bCs/>
                <w:sz w:val="22"/>
                <w:szCs w:val="22"/>
              </w:rPr>
              <w:t>100 000</w:t>
            </w:r>
          </w:p>
        </w:tc>
        <w:tc>
          <w:tcPr>
            <w:tcW w:w="1802" w:type="dxa"/>
          </w:tcPr>
          <w:p w:rsidR="00DF2332" w:rsidRPr="00366B98" w:rsidRDefault="00DF2332" w:rsidP="00DF2332">
            <w:pPr>
              <w:jc w:val="right"/>
              <w:rPr>
                <w:bCs/>
              </w:rPr>
            </w:pPr>
            <w:r w:rsidRPr="00366B98">
              <w:rPr>
                <w:bCs/>
                <w:sz w:val="22"/>
                <w:szCs w:val="22"/>
              </w:rPr>
              <w:t>10 000</w:t>
            </w:r>
          </w:p>
        </w:tc>
      </w:tr>
      <w:tr w:rsidR="00DF2332" w:rsidRPr="00366B98" w:rsidTr="00DF2332">
        <w:tc>
          <w:tcPr>
            <w:tcW w:w="4394" w:type="dxa"/>
          </w:tcPr>
          <w:p w:rsidR="00DF2332" w:rsidRPr="00366B98" w:rsidRDefault="00DF2332" w:rsidP="00DF2332">
            <w:pPr>
              <w:rPr>
                <w:bCs/>
              </w:rPr>
            </w:pPr>
            <w:r w:rsidRPr="00366B98">
              <w:rPr>
                <w:bCs/>
                <w:sz w:val="22"/>
                <w:szCs w:val="22"/>
              </w:rPr>
              <w:t>Eredménytartalék</w:t>
            </w:r>
          </w:p>
        </w:tc>
        <w:tc>
          <w:tcPr>
            <w:tcW w:w="1843" w:type="dxa"/>
          </w:tcPr>
          <w:p w:rsidR="00DF2332" w:rsidRPr="00366B98" w:rsidRDefault="00DF2332" w:rsidP="00DF2332">
            <w:pPr>
              <w:jc w:val="right"/>
              <w:rPr>
                <w:bCs/>
                <w:u w:val="single"/>
              </w:rPr>
            </w:pPr>
            <w:r w:rsidRPr="00366B98">
              <w:rPr>
                <w:bCs/>
                <w:sz w:val="22"/>
                <w:szCs w:val="22"/>
                <w:u w:val="single"/>
              </w:rPr>
              <w:t>670 000</w:t>
            </w:r>
          </w:p>
        </w:tc>
        <w:tc>
          <w:tcPr>
            <w:tcW w:w="1802" w:type="dxa"/>
          </w:tcPr>
          <w:p w:rsidR="00DF2332" w:rsidRPr="00366B98" w:rsidRDefault="00DF2332" w:rsidP="00DF2332">
            <w:pPr>
              <w:jc w:val="right"/>
              <w:rPr>
                <w:bCs/>
                <w:u w:val="single"/>
              </w:rPr>
            </w:pPr>
            <w:r w:rsidRPr="00366B98">
              <w:rPr>
                <w:bCs/>
                <w:sz w:val="22"/>
                <w:szCs w:val="22"/>
                <w:u w:val="single"/>
              </w:rPr>
              <w:t>200 000</w:t>
            </w:r>
          </w:p>
        </w:tc>
      </w:tr>
      <w:tr w:rsidR="00DF2332" w:rsidRPr="00366B98" w:rsidTr="00DF2332">
        <w:tc>
          <w:tcPr>
            <w:tcW w:w="4394" w:type="dxa"/>
          </w:tcPr>
          <w:p w:rsidR="00DF2332" w:rsidRPr="00366B98" w:rsidRDefault="00DF2332" w:rsidP="00DF2332">
            <w:pPr>
              <w:rPr>
                <w:bCs/>
              </w:rPr>
            </w:pPr>
          </w:p>
        </w:tc>
        <w:tc>
          <w:tcPr>
            <w:tcW w:w="1843" w:type="dxa"/>
          </w:tcPr>
          <w:p w:rsidR="00DF2332" w:rsidRPr="00366B98" w:rsidRDefault="00DF2332" w:rsidP="00DF2332">
            <w:pPr>
              <w:jc w:val="right"/>
              <w:rPr>
                <w:bCs/>
              </w:rPr>
            </w:pPr>
            <w:r w:rsidRPr="00366B98">
              <w:rPr>
                <w:bCs/>
                <w:sz w:val="22"/>
                <w:szCs w:val="22"/>
              </w:rPr>
              <w:t>770 000</w:t>
            </w:r>
          </w:p>
        </w:tc>
        <w:tc>
          <w:tcPr>
            <w:tcW w:w="1802" w:type="dxa"/>
          </w:tcPr>
          <w:p w:rsidR="00DF2332" w:rsidRPr="00366B98" w:rsidRDefault="00DF2332" w:rsidP="00DF2332">
            <w:pPr>
              <w:jc w:val="right"/>
              <w:rPr>
                <w:bCs/>
              </w:rPr>
            </w:pPr>
            <w:r w:rsidRPr="00366B98">
              <w:rPr>
                <w:bCs/>
                <w:sz w:val="22"/>
                <w:szCs w:val="22"/>
              </w:rPr>
              <w:t>210 000</w:t>
            </w:r>
          </w:p>
        </w:tc>
      </w:tr>
      <w:tr w:rsidR="00DF2332" w:rsidRPr="00366B98" w:rsidTr="00DF2332">
        <w:tc>
          <w:tcPr>
            <w:tcW w:w="4394" w:type="dxa"/>
          </w:tcPr>
          <w:p w:rsidR="00DF2332" w:rsidRPr="00366B98" w:rsidRDefault="00DF2332" w:rsidP="00DF2332">
            <w:pPr>
              <w:rPr>
                <w:bCs/>
              </w:rPr>
            </w:pPr>
            <w:r w:rsidRPr="00366B98">
              <w:rPr>
                <w:bCs/>
                <w:sz w:val="22"/>
                <w:szCs w:val="22"/>
              </w:rPr>
              <w:t>Kötelezettségek</w:t>
            </w:r>
          </w:p>
        </w:tc>
        <w:tc>
          <w:tcPr>
            <w:tcW w:w="1843" w:type="dxa"/>
          </w:tcPr>
          <w:p w:rsidR="00DF2332" w:rsidRPr="00366B98" w:rsidRDefault="00DF2332" w:rsidP="00DF2332">
            <w:pPr>
              <w:jc w:val="right"/>
              <w:rPr>
                <w:bCs/>
              </w:rPr>
            </w:pPr>
            <w:r w:rsidRPr="00366B98">
              <w:rPr>
                <w:bCs/>
                <w:sz w:val="22"/>
                <w:szCs w:val="22"/>
                <w:u w:val="single"/>
              </w:rPr>
              <w:t>656 000</w:t>
            </w:r>
          </w:p>
        </w:tc>
        <w:tc>
          <w:tcPr>
            <w:tcW w:w="1802" w:type="dxa"/>
          </w:tcPr>
          <w:p w:rsidR="00DF2332" w:rsidRPr="00366B98" w:rsidRDefault="00DF2332" w:rsidP="00DF2332">
            <w:pPr>
              <w:jc w:val="right"/>
              <w:rPr>
                <w:bCs/>
              </w:rPr>
            </w:pPr>
            <w:r w:rsidRPr="00366B98">
              <w:rPr>
                <w:bCs/>
                <w:sz w:val="22"/>
                <w:szCs w:val="22"/>
                <w:u w:val="single"/>
              </w:rPr>
              <w:t>195 000</w:t>
            </w:r>
          </w:p>
        </w:tc>
      </w:tr>
      <w:tr w:rsidR="00DF2332" w:rsidRPr="00366B98" w:rsidTr="00DF2332">
        <w:tc>
          <w:tcPr>
            <w:tcW w:w="4394" w:type="dxa"/>
          </w:tcPr>
          <w:p w:rsidR="00DF2332" w:rsidRPr="00366B98" w:rsidRDefault="00DF2332" w:rsidP="00DF2332">
            <w:pPr>
              <w:rPr>
                <w:bCs/>
              </w:rPr>
            </w:pPr>
          </w:p>
        </w:tc>
        <w:tc>
          <w:tcPr>
            <w:tcW w:w="1843" w:type="dxa"/>
          </w:tcPr>
          <w:p w:rsidR="00DF2332" w:rsidRPr="00366B98" w:rsidRDefault="00DF2332" w:rsidP="00DF2332">
            <w:pPr>
              <w:jc w:val="right"/>
              <w:rPr>
                <w:bCs/>
                <w:u w:val="double"/>
              </w:rPr>
            </w:pPr>
            <w:r w:rsidRPr="00366B98">
              <w:rPr>
                <w:bCs/>
                <w:sz w:val="22"/>
                <w:szCs w:val="22"/>
                <w:u w:val="double"/>
              </w:rPr>
              <w:t>1 426 000</w:t>
            </w:r>
          </w:p>
        </w:tc>
        <w:tc>
          <w:tcPr>
            <w:tcW w:w="1802" w:type="dxa"/>
          </w:tcPr>
          <w:p w:rsidR="00DF2332" w:rsidRPr="00366B98" w:rsidRDefault="00DF2332" w:rsidP="00DF2332">
            <w:pPr>
              <w:jc w:val="right"/>
              <w:rPr>
                <w:bCs/>
                <w:u w:val="double"/>
              </w:rPr>
            </w:pPr>
            <w:r w:rsidRPr="00366B98">
              <w:rPr>
                <w:bCs/>
                <w:sz w:val="22"/>
                <w:szCs w:val="22"/>
                <w:u w:val="double"/>
              </w:rPr>
              <w:t>405 000</w:t>
            </w:r>
          </w:p>
        </w:tc>
      </w:tr>
    </w:tbl>
    <w:p w:rsidR="00DF2332" w:rsidRPr="00366B98" w:rsidRDefault="00DF2332" w:rsidP="00DF2332">
      <w:pPr>
        <w:rPr>
          <w:bCs/>
          <w:sz w:val="22"/>
          <w:szCs w:val="22"/>
        </w:rPr>
      </w:pPr>
    </w:p>
    <w:p w:rsidR="00DF2332" w:rsidRPr="00366B98" w:rsidRDefault="00DF2332" w:rsidP="00DF2332">
      <w:pPr>
        <w:rPr>
          <w:b/>
          <w:bCs/>
          <w:sz w:val="22"/>
          <w:szCs w:val="22"/>
        </w:rPr>
      </w:pPr>
      <w:r w:rsidRPr="00366B98">
        <w:rPr>
          <w:b/>
          <w:bCs/>
          <w:sz w:val="22"/>
          <w:szCs w:val="22"/>
        </w:rPr>
        <w:t>FELADAT:</w:t>
      </w:r>
    </w:p>
    <w:p w:rsidR="00DF2332" w:rsidRPr="00366B98" w:rsidRDefault="00DF2332" w:rsidP="00DF2332">
      <w:pPr>
        <w:rPr>
          <w:b/>
          <w:bCs/>
          <w:sz w:val="22"/>
          <w:szCs w:val="22"/>
        </w:rPr>
      </w:pPr>
      <w:r w:rsidRPr="00366B98">
        <w:rPr>
          <w:b/>
          <w:bCs/>
          <w:sz w:val="22"/>
          <w:szCs w:val="22"/>
        </w:rPr>
        <w:t>Készítse el Fix Rt összevont mérlegét, úgy hogy a megfelelően szerepelteti benne Tipp Rt-t!</w:t>
      </w:r>
    </w:p>
    <w:p w:rsidR="00DF2332" w:rsidRPr="00366B98" w:rsidRDefault="00DF2332" w:rsidP="00DF2332">
      <w:pPr>
        <w:rPr>
          <w:sz w:val="22"/>
          <w:szCs w:val="22"/>
        </w:rPr>
      </w:pPr>
    </w:p>
    <w:p w:rsidR="00DF2332" w:rsidRPr="00366B98" w:rsidRDefault="00DF2332" w:rsidP="00351930">
      <w:pPr>
        <w:rPr>
          <w:b/>
          <w:bCs/>
          <w:sz w:val="22"/>
          <w:szCs w:val="22"/>
        </w:rPr>
      </w:pPr>
    </w:p>
    <w:sectPr w:rsidR="00DF2332" w:rsidRPr="00366B98" w:rsidSect="00DF23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B5" w:rsidRDefault="005478B5" w:rsidP="00040ADB">
      <w:r>
        <w:separator/>
      </w:r>
    </w:p>
  </w:endnote>
  <w:endnote w:type="continuationSeparator" w:id="0">
    <w:p w:rsidR="005478B5" w:rsidRDefault="005478B5" w:rsidP="00040A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6797"/>
      <w:docPartObj>
        <w:docPartGallery w:val="Page Numbers (Bottom of Page)"/>
        <w:docPartUnique/>
      </w:docPartObj>
    </w:sdtPr>
    <w:sdtContent>
      <w:p w:rsidR="00DF2332" w:rsidRDefault="002C46F5">
        <w:pPr>
          <w:pStyle w:val="llb"/>
          <w:jc w:val="right"/>
        </w:pPr>
        <w:fldSimple w:instr=" PAGE   \* MERGEFORMAT ">
          <w:r w:rsidR="00680452">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B5" w:rsidRDefault="005478B5" w:rsidP="00040ADB">
      <w:r>
        <w:separator/>
      </w:r>
    </w:p>
  </w:footnote>
  <w:footnote w:type="continuationSeparator" w:id="0">
    <w:p w:rsidR="005478B5" w:rsidRDefault="005478B5" w:rsidP="00040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4ED"/>
    <w:multiLevelType w:val="hybridMultilevel"/>
    <w:tmpl w:val="FAC031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5120A4"/>
    <w:multiLevelType w:val="hybridMultilevel"/>
    <w:tmpl w:val="7E74C05A"/>
    <w:lvl w:ilvl="0" w:tplc="F1FAB520">
      <w:numFmt w:val="bullet"/>
      <w:lvlText w:val="-"/>
      <w:lvlJc w:val="left"/>
      <w:pPr>
        <w:tabs>
          <w:tab w:val="num" w:pos="397"/>
        </w:tabs>
        <w:ind w:left="397" w:hanging="397"/>
      </w:pPr>
      <w:rPr>
        <w:rFonts w:ascii="Calibri" w:eastAsia="Times New Roman"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25E453E6"/>
    <w:multiLevelType w:val="hybridMultilevel"/>
    <w:tmpl w:val="C0FC1ED6"/>
    <w:lvl w:ilvl="0" w:tplc="04090015">
      <w:start w:val="1"/>
      <w:numFmt w:val="upperLetter"/>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2BBD2144"/>
    <w:multiLevelType w:val="hybridMultilevel"/>
    <w:tmpl w:val="FADC5096"/>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39D0310D"/>
    <w:multiLevelType w:val="hybridMultilevel"/>
    <w:tmpl w:val="0DD4F090"/>
    <w:lvl w:ilvl="0" w:tplc="040E000F">
      <w:start w:val="1"/>
      <w:numFmt w:val="decimal"/>
      <w:lvlText w:val="%1."/>
      <w:lvlJc w:val="left"/>
      <w:pPr>
        <w:tabs>
          <w:tab w:val="num" w:pos="720"/>
        </w:tabs>
        <w:ind w:left="720" w:hanging="360"/>
      </w:p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nsid w:val="3A812150"/>
    <w:multiLevelType w:val="hybridMultilevel"/>
    <w:tmpl w:val="21B0E3F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547564DF"/>
    <w:multiLevelType w:val="hybridMultilevel"/>
    <w:tmpl w:val="FC5CEE6E"/>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575B02AC"/>
    <w:multiLevelType w:val="hybridMultilevel"/>
    <w:tmpl w:val="E0DA87B0"/>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5D5133A7"/>
    <w:multiLevelType w:val="hybridMultilevel"/>
    <w:tmpl w:val="E30CDFCE"/>
    <w:lvl w:ilvl="0" w:tplc="FA02A4A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E5073F3"/>
    <w:multiLevelType w:val="hybridMultilevel"/>
    <w:tmpl w:val="A5F89208"/>
    <w:lvl w:ilvl="0" w:tplc="9E5A822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825F0"/>
    <w:multiLevelType w:val="hybridMultilevel"/>
    <w:tmpl w:val="58901666"/>
    <w:lvl w:ilvl="0" w:tplc="F1FAB520">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905048"/>
    <w:multiLevelType w:val="hybridMultilevel"/>
    <w:tmpl w:val="9B80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517F4"/>
    <w:multiLevelType w:val="hybridMultilevel"/>
    <w:tmpl w:val="1EDAD0DC"/>
    <w:lvl w:ilvl="0" w:tplc="040E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86387"/>
    <w:multiLevelType w:val="hybridMultilevel"/>
    <w:tmpl w:val="096836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F5677C"/>
    <w:multiLevelType w:val="hybridMultilevel"/>
    <w:tmpl w:val="85082180"/>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
  </w:num>
  <w:num w:numId="10">
    <w:abstractNumId w:val="3"/>
  </w:num>
  <w:num w:numId="11">
    <w:abstractNumId w:val="12"/>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1"/>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0ADB"/>
    <w:rsid w:val="00040ADB"/>
    <w:rsid w:val="000B6417"/>
    <w:rsid w:val="002044A8"/>
    <w:rsid w:val="0022174C"/>
    <w:rsid w:val="002C46F5"/>
    <w:rsid w:val="00351930"/>
    <w:rsid w:val="00366B98"/>
    <w:rsid w:val="003730A3"/>
    <w:rsid w:val="004905BC"/>
    <w:rsid w:val="004D1961"/>
    <w:rsid w:val="00536C16"/>
    <w:rsid w:val="005478B5"/>
    <w:rsid w:val="006323BC"/>
    <w:rsid w:val="00680452"/>
    <w:rsid w:val="006B2BDD"/>
    <w:rsid w:val="008170DA"/>
    <w:rsid w:val="00896885"/>
    <w:rsid w:val="008D2756"/>
    <w:rsid w:val="00914448"/>
    <w:rsid w:val="00A26516"/>
    <w:rsid w:val="00B1062F"/>
    <w:rsid w:val="00BD534E"/>
    <w:rsid w:val="00C105D5"/>
    <w:rsid w:val="00C40D55"/>
    <w:rsid w:val="00DF2332"/>
    <w:rsid w:val="00E77B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0ADB"/>
    <w:pPr>
      <w:spacing w:after="0" w:line="240" w:lineRule="auto"/>
    </w:pPr>
    <w:rPr>
      <w:rFonts w:ascii="Calibri" w:eastAsia="Times New Roman" w:hAnsi="Calibri" w:cs="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40ADB"/>
    <w:rPr>
      <w:rFonts w:ascii="Tahoma" w:hAnsi="Tahoma" w:cs="Tahoma"/>
      <w:sz w:val="16"/>
      <w:szCs w:val="16"/>
    </w:rPr>
  </w:style>
  <w:style w:type="character" w:customStyle="1" w:styleId="BuborkszvegChar">
    <w:name w:val="Buborékszöveg Char"/>
    <w:basedOn w:val="Bekezdsalapbettpusa"/>
    <w:link w:val="Buborkszveg"/>
    <w:uiPriority w:val="99"/>
    <w:semiHidden/>
    <w:rsid w:val="00040ADB"/>
    <w:rPr>
      <w:rFonts w:ascii="Tahoma" w:eastAsia="Times New Roman" w:hAnsi="Tahoma" w:cs="Tahoma"/>
      <w:sz w:val="16"/>
      <w:szCs w:val="16"/>
    </w:rPr>
  </w:style>
  <w:style w:type="paragraph" w:styleId="Listaszerbekezds">
    <w:name w:val="List Paragraph"/>
    <w:basedOn w:val="Norml"/>
    <w:uiPriority w:val="99"/>
    <w:qFormat/>
    <w:rsid w:val="00040ADB"/>
    <w:pPr>
      <w:spacing w:after="200"/>
      <w:ind w:left="720"/>
      <w:contextualSpacing/>
      <w:jc w:val="both"/>
    </w:pPr>
    <w:rPr>
      <w:lang w:val="en-US"/>
    </w:rPr>
  </w:style>
  <w:style w:type="table" w:styleId="Rcsostblzat">
    <w:name w:val="Table Grid"/>
    <w:basedOn w:val="Normltblzat"/>
    <w:rsid w:val="00040ADB"/>
    <w:pPr>
      <w:spacing w:after="0" w:line="240" w:lineRule="auto"/>
    </w:pPr>
    <w:rPr>
      <w:rFonts w:ascii="Cambria" w:eastAsia="MS ??" w:hAnsi="Cambria" w:cs="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uiPriority w:val="99"/>
    <w:semiHidden/>
    <w:unhideWhenUsed/>
    <w:rsid w:val="00040ADB"/>
  </w:style>
  <w:style w:type="character" w:customStyle="1" w:styleId="JegyzetszvegChar">
    <w:name w:val="Jegyzetszöveg Char"/>
    <w:basedOn w:val="Bekezdsalapbettpusa"/>
    <w:link w:val="Jegyzetszveg"/>
    <w:uiPriority w:val="99"/>
    <w:semiHidden/>
    <w:rsid w:val="00040ADB"/>
    <w:rPr>
      <w:rFonts w:ascii="Calibri" w:eastAsia="Times New Roman" w:hAnsi="Calibri" w:cs="Calibri"/>
      <w:sz w:val="24"/>
      <w:szCs w:val="24"/>
    </w:rPr>
  </w:style>
  <w:style w:type="character" w:styleId="Jegyzethivatkozs">
    <w:name w:val="annotation reference"/>
    <w:basedOn w:val="Bekezdsalapbettpusa"/>
    <w:uiPriority w:val="99"/>
    <w:semiHidden/>
    <w:unhideWhenUsed/>
    <w:rsid w:val="00040ADB"/>
    <w:rPr>
      <w:sz w:val="18"/>
      <w:szCs w:val="18"/>
    </w:rPr>
  </w:style>
  <w:style w:type="paragraph" w:styleId="lfej">
    <w:name w:val="header"/>
    <w:basedOn w:val="Norml"/>
    <w:link w:val="lfejChar"/>
    <w:uiPriority w:val="99"/>
    <w:semiHidden/>
    <w:unhideWhenUsed/>
    <w:rsid w:val="00040ADB"/>
    <w:pPr>
      <w:tabs>
        <w:tab w:val="center" w:pos="4536"/>
        <w:tab w:val="right" w:pos="9072"/>
      </w:tabs>
    </w:pPr>
  </w:style>
  <w:style w:type="character" w:customStyle="1" w:styleId="lfejChar">
    <w:name w:val="Élőfej Char"/>
    <w:basedOn w:val="Bekezdsalapbettpusa"/>
    <w:link w:val="lfej"/>
    <w:uiPriority w:val="99"/>
    <w:semiHidden/>
    <w:rsid w:val="00040ADB"/>
    <w:rPr>
      <w:rFonts w:ascii="Calibri" w:eastAsia="Times New Roman" w:hAnsi="Calibri" w:cs="Calibri"/>
      <w:sz w:val="24"/>
      <w:szCs w:val="24"/>
    </w:rPr>
  </w:style>
  <w:style w:type="paragraph" w:styleId="llb">
    <w:name w:val="footer"/>
    <w:basedOn w:val="Norml"/>
    <w:link w:val="llbChar"/>
    <w:uiPriority w:val="99"/>
    <w:unhideWhenUsed/>
    <w:rsid w:val="00040ADB"/>
    <w:pPr>
      <w:tabs>
        <w:tab w:val="center" w:pos="4536"/>
        <w:tab w:val="right" w:pos="9072"/>
      </w:tabs>
    </w:pPr>
  </w:style>
  <w:style w:type="character" w:customStyle="1" w:styleId="llbChar">
    <w:name w:val="Élőláb Char"/>
    <w:basedOn w:val="Bekezdsalapbettpusa"/>
    <w:link w:val="llb"/>
    <w:uiPriority w:val="99"/>
    <w:rsid w:val="00040ADB"/>
    <w:rPr>
      <w:rFonts w:ascii="Calibri" w:eastAsia="Times New Roman" w:hAnsi="Calibri" w:cs="Calibri"/>
      <w:sz w:val="24"/>
      <w:szCs w:val="24"/>
    </w:rPr>
  </w:style>
  <w:style w:type="paragraph" w:styleId="Szvegtrzs">
    <w:name w:val="Body Text"/>
    <w:basedOn w:val="Norml"/>
    <w:link w:val="SzvegtrzsChar"/>
    <w:uiPriority w:val="99"/>
    <w:unhideWhenUsed/>
    <w:rsid w:val="004905BC"/>
    <w:pPr>
      <w:spacing w:after="120"/>
    </w:pPr>
  </w:style>
  <w:style w:type="character" w:customStyle="1" w:styleId="SzvegtrzsChar">
    <w:name w:val="Szövegtörzs Char"/>
    <w:basedOn w:val="Bekezdsalapbettpusa"/>
    <w:link w:val="Szvegtrzs"/>
    <w:uiPriority w:val="99"/>
    <w:rsid w:val="004905BC"/>
    <w:rPr>
      <w:rFonts w:ascii="Calibri" w:eastAsia="Times New Roman" w:hAnsi="Calibri" w:cs="Calibri"/>
      <w:sz w:val="24"/>
      <w:szCs w:val="24"/>
    </w:rPr>
  </w:style>
  <w:style w:type="table" w:styleId="Vilgostnus">
    <w:name w:val="Light Shading"/>
    <w:basedOn w:val="Normltblzat"/>
    <w:uiPriority w:val="60"/>
    <w:rsid w:val="00DF23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29584416">
      <w:bodyDiv w:val="1"/>
      <w:marLeft w:val="0"/>
      <w:marRight w:val="0"/>
      <w:marTop w:val="0"/>
      <w:marBottom w:val="0"/>
      <w:divBdr>
        <w:top w:val="none" w:sz="0" w:space="0" w:color="auto"/>
        <w:left w:val="none" w:sz="0" w:space="0" w:color="auto"/>
        <w:bottom w:val="none" w:sz="0" w:space="0" w:color="auto"/>
        <w:right w:val="none" w:sz="0" w:space="0" w:color="auto"/>
      </w:divBdr>
    </w:div>
    <w:div w:id="560681213">
      <w:bodyDiv w:val="1"/>
      <w:marLeft w:val="0"/>
      <w:marRight w:val="0"/>
      <w:marTop w:val="0"/>
      <w:marBottom w:val="0"/>
      <w:divBdr>
        <w:top w:val="none" w:sz="0" w:space="0" w:color="auto"/>
        <w:left w:val="none" w:sz="0" w:space="0" w:color="auto"/>
        <w:bottom w:val="none" w:sz="0" w:space="0" w:color="auto"/>
        <w:right w:val="none" w:sz="0" w:space="0" w:color="auto"/>
      </w:divBdr>
    </w:div>
    <w:div w:id="790127678">
      <w:bodyDiv w:val="1"/>
      <w:marLeft w:val="0"/>
      <w:marRight w:val="0"/>
      <w:marTop w:val="0"/>
      <w:marBottom w:val="0"/>
      <w:divBdr>
        <w:top w:val="none" w:sz="0" w:space="0" w:color="auto"/>
        <w:left w:val="none" w:sz="0" w:space="0" w:color="auto"/>
        <w:bottom w:val="none" w:sz="0" w:space="0" w:color="auto"/>
        <w:right w:val="none" w:sz="0" w:space="0" w:color="auto"/>
      </w:divBdr>
    </w:div>
    <w:div w:id="953754758">
      <w:bodyDiv w:val="1"/>
      <w:marLeft w:val="0"/>
      <w:marRight w:val="0"/>
      <w:marTop w:val="0"/>
      <w:marBottom w:val="0"/>
      <w:divBdr>
        <w:top w:val="none" w:sz="0" w:space="0" w:color="auto"/>
        <w:left w:val="none" w:sz="0" w:space="0" w:color="auto"/>
        <w:bottom w:val="none" w:sz="0" w:space="0" w:color="auto"/>
        <w:right w:val="none" w:sz="0" w:space="0" w:color="auto"/>
      </w:divBdr>
    </w:div>
    <w:div w:id="1002242893">
      <w:bodyDiv w:val="1"/>
      <w:marLeft w:val="0"/>
      <w:marRight w:val="0"/>
      <w:marTop w:val="0"/>
      <w:marBottom w:val="0"/>
      <w:divBdr>
        <w:top w:val="none" w:sz="0" w:space="0" w:color="auto"/>
        <w:left w:val="none" w:sz="0" w:space="0" w:color="auto"/>
        <w:bottom w:val="none" w:sz="0" w:space="0" w:color="auto"/>
        <w:right w:val="none" w:sz="0" w:space="0" w:color="auto"/>
      </w:divBdr>
    </w:div>
    <w:div w:id="1239292483">
      <w:bodyDiv w:val="1"/>
      <w:marLeft w:val="0"/>
      <w:marRight w:val="0"/>
      <w:marTop w:val="0"/>
      <w:marBottom w:val="0"/>
      <w:divBdr>
        <w:top w:val="none" w:sz="0" w:space="0" w:color="auto"/>
        <w:left w:val="none" w:sz="0" w:space="0" w:color="auto"/>
        <w:bottom w:val="none" w:sz="0" w:space="0" w:color="auto"/>
        <w:right w:val="none" w:sz="0" w:space="0" w:color="auto"/>
      </w:divBdr>
    </w:div>
    <w:div w:id="1275870680">
      <w:bodyDiv w:val="1"/>
      <w:marLeft w:val="0"/>
      <w:marRight w:val="0"/>
      <w:marTop w:val="0"/>
      <w:marBottom w:val="0"/>
      <w:divBdr>
        <w:top w:val="none" w:sz="0" w:space="0" w:color="auto"/>
        <w:left w:val="none" w:sz="0" w:space="0" w:color="auto"/>
        <w:bottom w:val="none" w:sz="0" w:space="0" w:color="auto"/>
        <w:right w:val="none" w:sz="0" w:space="0" w:color="auto"/>
      </w:divBdr>
    </w:div>
    <w:div w:id="1288925852">
      <w:bodyDiv w:val="1"/>
      <w:marLeft w:val="0"/>
      <w:marRight w:val="0"/>
      <w:marTop w:val="0"/>
      <w:marBottom w:val="0"/>
      <w:divBdr>
        <w:top w:val="none" w:sz="0" w:space="0" w:color="auto"/>
        <w:left w:val="none" w:sz="0" w:space="0" w:color="auto"/>
        <w:bottom w:val="none" w:sz="0" w:space="0" w:color="auto"/>
        <w:right w:val="none" w:sz="0" w:space="0" w:color="auto"/>
      </w:divBdr>
    </w:div>
    <w:div w:id="1365671194">
      <w:bodyDiv w:val="1"/>
      <w:marLeft w:val="0"/>
      <w:marRight w:val="0"/>
      <w:marTop w:val="0"/>
      <w:marBottom w:val="0"/>
      <w:divBdr>
        <w:top w:val="none" w:sz="0" w:space="0" w:color="auto"/>
        <w:left w:val="none" w:sz="0" w:space="0" w:color="auto"/>
        <w:bottom w:val="none" w:sz="0" w:space="0" w:color="auto"/>
        <w:right w:val="none" w:sz="0" w:space="0" w:color="auto"/>
      </w:divBdr>
    </w:div>
    <w:div w:id="1464805779">
      <w:bodyDiv w:val="1"/>
      <w:marLeft w:val="0"/>
      <w:marRight w:val="0"/>
      <w:marTop w:val="0"/>
      <w:marBottom w:val="0"/>
      <w:divBdr>
        <w:top w:val="none" w:sz="0" w:space="0" w:color="auto"/>
        <w:left w:val="none" w:sz="0" w:space="0" w:color="auto"/>
        <w:bottom w:val="none" w:sz="0" w:space="0" w:color="auto"/>
        <w:right w:val="none" w:sz="0" w:space="0" w:color="auto"/>
      </w:divBdr>
    </w:div>
    <w:div w:id="1643923850">
      <w:bodyDiv w:val="1"/>
      <w:marLeft w:val="0"/>
      <w:marRight w:val="0"/>
      <w:marTop w:val="0"/>
      <w:marBottom w:val="0"/>
      <w:divBdr>
        <w:top w:val="none" w:sz="0" w:space="0" w:color="auto"/>
        <w:left w:val="none" w:sz="0" w:space="0" w:color="auto"/>
        <w:bottom w:val="none" w:sz="0" w:space="0" w:color="auto"/>
        <w:right w:val="none" w:sz="0" w:space="0" w:color="auto"/>
      </w:divBdr>
    </w:div>
    <w:div w:id="1649048881">
      <w:bodyDiv w:val="1"/>
      <w:marLeft w:val="0"/>
      <w:marRight w:val="0"/>
      <w:marTop w:val="0"/>
      <w:marBottom w:val="0"/>
      <w:divBdr>
        <w:top w:val="none" w:sz="0" w:space="0" w:color="auto"/>
        <w:left w:val="none" w:sz="0" w:space="0" w:color="auto"/>
        <w:bottom w:val="none" w:sz="0" w:space="0" w:color="auto"/>
        <w:right w:val="none" w:sz="0" w:space="0" w:color="auto"/>
      </w:divBdr>
    </w:div>
    <w:div w:id="1710447415">
      <w:bodyDiv w:val="1"/>
      <w:marLeft w:val="0"/>
      <w:marRight w:val="0"/>
      <w:marTop w:val="0"/>
      <w:marBottom w:val="0"/>
      <w:divBdr>
        <w:top w:val="none" w:sz="0" w:space="0" w:color="auto"/>
        <w:left w:val="none" w:sz="0" w:space="0" w:color="auto"/>
        <w:bottom w:val="none" w:sz="0" w:space="0" w:color="auto"/>
        <w:right w:val="none" w:sz="0" w:space="0" w:color="auto"/>
      </w:divBdr>
    </w:div>
    <w:div w:id="1863543325">
      <w:bodyDiv w:val="1"/>
      <w:marLeft w:val="0"/>
      <w:marRight w:val="0"/>
      <w:marTop w:val="0"/>
      <w:marBottom w:val="0"/>
      <w:divBdr>
        <w:top w:val="none" w:sz="0" w:space="0" w:color="auto"/>
        <w:left w:val="none" w:sz="0" w:space="0" w:color="auto"/>
        <w:bottom w:val="none" w:sz="0" w:space="0" w:color="auto"/>
        <w:right w:val="none" w:sz="0" w:space="0" w:color="auto"/>
      </w:divBdr>
    </w:div>
    <w:div w:id="19315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2291</Words>
  <Characters>15813</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oktato</dc:creator>
  <cp:lastModifiedBy>oktato</cp:lastModifiedBy>
  <cp:revision>8</cp:revision>
  <cp:lastPrinted>2013-02-19T11:29:00Z</cp:lastPrinted>
  <dcterms:created xsi:type="dcterms:W3CDTF">2013-09-10T06:14:00Z</dcterms:created>
  <dcterms:modified xsi:type="dcterms:W3CDTF">2013-09-10T07:09:00Z</dcterms:modified>
</cp:coreProperties>
</file>