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9F" w:rsidRPr="0049102A" w:rsidRDefault="00191735" w:rsidP="00345D66">
      <w:pPr>
        <w:pStyle w:val="lfej"/>
        <w:ind w:firstLine="0"/>
      </w:pPr>
      <w:bookmarkStart w:id="0" w:name="_GoBack"/>
      <w:bookmarkEnd w:id="0"/>
      <w:r w:rsidRPr="0049102A">
        <w:rPr>
          <w:b/>
        </w:rPr>
        <w:t>Minta az</w:t>
      </w:r>
      <w:r w:rsidR="00F45BC6" w:rsidRPr="0049102A">
        <w:rPr>
          <w:b/>
        </w:rPr>
        <w:t xml:space="preserve"> </w:t>
      </w:r>
      <w:r w:rsidR="0093579F" w:rsidRPr="0049102A">
        <w:rPr>
          <w:b/>
        </w:rPr>
        <w:t xml:space="preserve">(egyszerűsített) </w:t>
      </w:r>
      <w:r w:rsidR="00F45BC6" w:rsidRPr="0049102A">
        <w:rPr>
          <w:b/>
        </w:rPr>
        <w:t>éves beszámoló könyvvizsgálatára vonatkozó megbízási szerződésre</w:t>
      </w:r>
      <w:r w:rsidR="003D045F" w:rsidRPr="0049102A">
        <w:rPr>
          <w:b/>
        </w:rPr>
        <w:t xml:space="preserve"> vállalkozások könyvvizsgálata esetén</w:t>
      </w:r>
    </w:p>
    <w:p w:rsidR="00F45BC6" w:rsidRPr="0049102A" w:rsidRDefault="00F45BC6">
      <w:pPr>
        <w:pStyle w:val="lfej"/>
        <w:jc w:val="both"/>
      </w:pPr>
    </w:p>
    <w:p w:rsidR="00F45BC6" w:rsidRPr="0049102A" w:rsidRDefault="00AB5256">
      <w:pPr>
        <w:pStyle w:val="lfej"/>
        <w:jc w:val="center"/>
        <w:outlineLvl w:val="0"/>
        <w:rPr>
          <w:b/>
        </w:rPr>
      </w:pPr>
      <w:r w:rsidRPr="0049102A">
        <w:rPr>
          <w:b/>
        </w:rPr>
        <w:t>KÖNYVVIZSGÁLATI</w:t>
      </w:r>
      <w:r w:rsidR="00F45BC6" w:rsidRPr="0049102A">
        <w:rPr>
          <w:b/>
        </w:rPr>
        <w:t xml:space="preserve"> SZERZŐDÉS</w:t>
      </w:r>
    </w:p>
    <w:p w:rsidR="00F45BC6" w:rsidRPr="0049102A" w:rsidRDefault="00F45BC6">
      <w:pPr>
        <w:pStyle w:val="lfej"/>
        <w:jc w:val="center"/>
      </w:pPr>
    </w:p>
    <w:p w:rsidR="00F45BC6" w:rsidRPr="0049102A" w:rsidRDefault="00F45BC6">
      <w:pPr>
        <w:pStyle w:val="lfej"/>
        <w:tabs>
          <w:tab w:val="left" w:pos="2920"/>
        </w:tabs>
        <w:jc w:val="center"/>
      </w:pPr>
      <w:r w:rsidRPr="0049102A">
        <w:t>amely létrejött a(z)</w:t>
      </w:r>
    </w:p>
    <w:p w:rsidR="00F45BC6" w:rsidRPr="0049102A" w:rsidRDefault="00F45BC6">
      <w:pPr>
        <w:pStyle w:val="lfej"/>
        <w:tabs>
          <w:tab w:val="left" w:pos="2920"/>
        </w:tabs>
        <w:jc w:val="center"/>
      </w:pPr>
    </w:p>
    <w:p w:rsidR="00F45BC6" w:rsidRPr="0049102A" w:rsidRDefault="00F45BC6">
      <w:pPr>
        <w:pStyle w:val="lfej"/>
        <w:tabs>
          <w:tab w:val="left" w:pos="1985"/>
        </w:tabs>
        <w:jc w:val="center"/>
        <w:outlineLvl w:val="0"/>
        <w:rPr>
          <w:b/>
        </w:rPr>
      </w:pPr>
      <w:r w:rsidRPr="0049102A">
        <w:rPr>
          <w:b/>
        </w:rPr>
        <w:t>GAZDÁLKODÓ NEVE</w:t>
      </w:r>
    </w:p>
    <w:p w:rsidR="00F45BC6" w:rsidRPr="0049102A" w:rsidRDefault="00F45BC6">
      <w:pPr>
        <w:pStyle w:val="lfej"/>
        <w:tabs>
          <w:tab w:val="left" w:pos="1985"/>
        </w:tabs>
        <w:jc w:val="center"/>
        <w:outlineLvl w:val="0"/>
        <w:rPr>
          <w:b/>
        </w:rPr>
      </w:pPr>
      <w:r w:rsidRPr="0049102A">
        <w:rPr>
          <w:b/>
        </w:rPr>
        <w:t>CÍME</w:t>
      </w:r>
    </w:p>
    <w:p w:rsidR="006F373D" w:rsidRPr="0049102A" w:rsidRDefault="00F45BC6">
      <w:pPr>
        <w:pStyle w:val="lfej"/>
        <w:tabs>
          <w:tab w:val="left" w:pos="1985"/>
        </w:tabs>
        <w:jc w:val="center"/>
        <w:outlineLvl w:val="0"/>
      </w:pPr>
      <w:r w:rsidRPr="0049102A">
        <w:tab/>
        <w:t>(</w:t>
      </w:r>
      <w:r w:rsidR="006D5AE4" w:rsidRPr="0049102A">
        <w:t xml:space="preserve">mint megbízó, </w:t>
      </w:r>
      <w:r w:rsidRPr="0049102A">
        <w:t>a továbbiakban: „Társaság</w:t>
      </w:r>
      <w:r w:rsidR="006A5C9C" w:rsidRPr="0049102A">
        <w:t>” vagy „</w:t>
      </w:r>
      <w:r w:rsidR="00CC1B19" w:rsidRPr="0049102A">
        <w:t>Megbízó</w:t>
      </w:r>
      <w:r w:rsidR="00546664" w:rsidRPr="0049102A">
        <w:t>”</w:t>
      </w:r>
      <w:r w:rsidRPr="0049102A">
        <w:t>)</w:t>
      </w:r>
    </w:p>
    <w:p w:rsidR="00F45BC6" w:rsidRPr="0049102A" w:rsidRDefault="00F45BC6" w:rsidP="00B75F4A">
      <w:pPr>
        <w:pStyle w:val="lfej"/>
        <w:tabs>
          <w:tab w:val="left" w:pos="1985"/>
        </w:tabs>
        <w:jc w:val="center"/>
        <w:outlineLvl w:val="0"/>
      </w:pPr>
    </w:p>
    <w:p w:rsidR="006F373D" w:rsidRPr="0049102A" w:rsidRDefault="00F45BC6">
      <w:pPr>
        <w:pStyle w:val="lfej"/>
        <w:tabs>
          <w:tab w:val="left" w:pos="1985"/>
        </w:tabs>
        <w:jc w:val="center"/>
      </w:pPr>
      <w:r w:rsidRPr="0049102A">
        <w:t xml:space="preserve">és </w:t>
      </w:r>
      <w:proofErr w:type="gramStart"/>
      <w:r w:rsidRPr="0049102A">
        <w:t>a</w:t>
      </w:r>
      <w:proofErr w:type="gramEnd"/>
    </w:p>
    <w:p w:rsidR="00F45BC6" w:rsidRPr="0049102A" w:rsidRDefault="00F45BC6">
      <w:pPr>
        <w:pStyle w:val="lfej"/>
        <w:tabs>
          <w:tab w:val="left" w:pos="1985"/>
        </w:tabs>
        <w:jc w:val="center"/>
      </w:pPr>
    </w:p>
    <w:p w:rsidR="00F45BC6" w:rsidRPr="0049102A" w:rsidRDefault="00387FB5">
      <w:pPr>
        <w:pStyle w:val="lfej"/>
        <w:tabs>
          <w:tab w:val="left" w:pos="1985"/>
        </w:tabs>
        <w:jc w:val="center"/>
        <w:rPr>
          <w:b/>
        </w:rPr>
      </w:pPr>
      <w:r w:rsidRPr="0049102A">
        <w:rPr>
          <w:b/>
        </w:rPr>
        <w:t xml:space="preserve">KÖNYVVIZSGÁLÓ (CÉG) </w:t>
      </w:r>
      <w:r w:rsidR="00AE2788" w:rsidRPr="0049102A">
        <w:rPr>
          <w:b/>
        </w:rPr>
        <w:t>NEVE</w:t>
      </w:r>
    </w:p>
    <w:p w:rsidR="00F45BC6" w:rsidRPr="0049102A" w:rsidRDefault="00F45BC6">
      <w:pPr>
        <w:pStyle w:val="lfej"/>
        <w:tabs>
          <w:tab w:val="left" w:pos="1985"/>
        </w:tabs>
        <w:jc w:val="center"/>
        <w:outlineLvl w:val="0"/>
        <w:rPr>
          <w:b/>
        </w:rPr>
      </w:pPr>
      <w:r w:rsidRPr="0049102A">
        <w:rPr>
          <w:b/>
        </w:rPr>
        <w:t>CÍME</w:t>
      </w:r>
    </w:p>
    <w:p w:rsidR="00F45BC6" w:rsidRPr="0049102A" w:rsidRDefault="00AE2788">
      <w:pPr>
        <w:pStyle w:val="lfej"/>
        <w:tabs>
          <w:tab w:val="left" w:pos="1985"/>
        </w:tabs>
        <w:jc w:val="center"/>
      </w:pPr>
      <w:r w:rsidRPr="0049102A">
        <w:t xml:space="preserve"> </w:t>
      </w:r>
      <w:r w:rsidR="00F45BC6" w:rsidRPr="0049102A">
        <w:t>(</w:t>
      </w:r>
      <w:r w:rsidR="006D5AE4" w:rsidRPr="0049102A">
        <w:t xml:space="preserve">mint megbízott, </w:t>
      </w:r>
      <w:r w:rsidR="00F45BC6" w:rsidRPr="0049102A">
        <w:t>a továbbiakban: „Könyvvizsgáló</w:t>
      </w:r>
      <w:r w:rsidR="006A5C9C" w:rsidRPr="0049102A">
        <w:t>” vagy</w:t>
      </w:r>
      <w:r w:rsidR="00CC1B19" w:rsidRPr="0049102A">
        <w:t xml:space="preserve"> </w:t>
      </w:r>
      <w:r w:rsidR="006A5C9C" w:rsidRPr="0049102A">
        <w:t>„</w:t>
      </w:r>
      <w:r w:rsidR="00CC1B19" w:rsidRPr="0049102A">
        <w:t>Megbízott</w:t>
      </w:r>
      <w:r w:rsidR="00546664" w:rsidRPr="0049102A">
        <w:t>”</w:t>
      </w:r>
      <w:r w:rsidR="00F45BC6" w:rsidRPr="0049102A">
        <w:t>)</w:t>
      </w:r>
    </w:p>
    <w:p w:rsidR="00F45BC6" w:rsidRPr="0049102A" w:rsidRDefault="00F45BC6">
      <w:pPr>
        <w:pStyle w:val="lfej"/>
        <w:tabs>
          <w:tab w:val="left" w:pos="2920"/>
        </w:tabs>
        <w:jc w:val="center"/>
      </w:pPr>
      <w:r w:rsidRPr="0049102A">
        <w:br/>
        <w:t>között, a következő feltételek szerint</w:t>
      </w:r>
      <w:r w:rsidR="00144FB1" w:rsidRPr="0049102A">
        <w:t>:</w:t>
      </w:r>
    </w:p>
    <w:p w:rsidR="00F45BC6" w:rsidRPr="0049102A" w:rsidRDefault="00F45BC6">
      <w:pPr>
        <w:pStyle w:val="lfej"/>
        <w:tabs>
          <w:tab w:val="left" w:pos="2920"/>
        </w:tabs>
        <w:jc w:val="both"/>
      </w:pPr>
    </w:p>
    <w:p w:rsidR="00F45BC6" w:rsidRPr="0049102A" w:rsidRDefault="00F45BC6">
      <w:pPr>
        <w:pStyle w:val="lfej"/>
        <w:ind w:left="567" w:hanging="567"/>
        <w:jc w:val="both"/>
        <w:rPr>
          <w:b/>
        </w:rPr>
      </w:pPr>
      <w:r w:rsidRPr="0049102A">
        <w:rPr>
          <w:b/>
        </w:rPr>
        <w:t>1.</w:t>
      </w:r>
      <w:r w:rsidRPr="0049102A">
        <w:rPr>
          <w:b/>
        </w:rPr>
        <w:tab/>
      </w:r>
      <w:r w:rsidR="003D045F" w:rsidRPr="0049102A">
        <w:rPr>
          <w:b/>
        </w:rPr>
        <w:t>A szerződés tárgya</w:t>
      </w:r>
    </w:p>
    <w:p w:rsidR="00F45BC6" w:rsidRPr="0049102A" w:rsidRDefault="00144FB1">
      <w:pPr>
        <w:pStyle w:val="lfej"/>
        <w:tabs>
          <w:tab w:val="clear" w:pos="720"/>
          <w:tab w:val="clear" w:pos="4153"/>
          <w:tab w:val="clear" w:pos="8306"/>
          <w:tab w:val="left" w:pos="7406"/>
        </w:tabs>
        <w:ind w:left="560" w:hanging="560"/>
        <w:jc w:val="both"/>
      </w:pPr>
      <w:r w:rsidRPr="0049102A">
        <w:tab/>
      </w:r>
      <w:r w:rsidRPr="0049102A">
        <w:tab/>
      </w:r>
    </w:p>
    <w:p w:rsidR="00F45BC6" w:rsidRPr="0049102A" w:rsidRDefault="00AB5256">
      <w:pPr>
        <w:pStyle w:val="Alaprtelmezett"/>
        <w:ind w:left="720" w:hanging="720"/>
        <w:jc w:val="both"/>
      </w:pPr>
      <w:r w:rsidRPr="0049102A">
        <w:t>1.1</w:t>
      </w:r>
      <w:r w:rsidRPr="0049102A">
        <w:tab/>
      </w:r>
      <w:r w:rsidR="00971A99" w:rsidRPr="0049102A">
        <w:t>A Társaság 20XX</w:t>
      </w:r>
      <w:r w:rsidR="00F45BC6" w:rsidRPr="0049102A">
        <w:t xml:space="preserve">. XX hó XX. napjával végződő üzleti évre </w:t>
      </w:r>
      <w:r w:rsidR="0093579F" w:rsidRPr="0049102A">
        <w:t>(</w:t>
      </w:r>
      <w:r w:rsidR="00144FB1" w:rsidRPr="0049102A">
        <w:t xml:space="preserve">vagy </w:t>
      </w:r>
      <w:r w:rsidR="0093579F" w:rsidRPr="0049102A">
        <w:t>üzleti évekre</w:t>
      </w:r>
      <w:r w:rsidR="003D045F" w:rsidRPr="0049102A">
        <w:t xml:space="preserve">) </w:t>
      </w:r>
      <w:r w:rsidR="004C7A0C" w:rsidRPr="0049102A">
        <w:t xml:space="preserve">vonatkozó, a </w:t>
      </w:r>
      <w:r w:rsidR="00F45BC6" w:rsidRPr="0049102A">
        <w:t xml:space="preserve">számviteli törvény előírásaival összhangban elkészített (egyszerűsített) éves beszámolójának </w:t>
      </w:r>
      <w:r w:rsidR="00971A99" w:rsidRPr="0049102A">
        <w:t xml:space="preserve">(jog szerinti) </w:t>
      </w:r>
      <w:r w:rsidR="00F45BC6" w:rsidRPr="0049102A">
        <w:t>könyvvizsgálata és arról könyvvizsgálói jelentés kibocsátása</w:t>
      </w:r>
      <w:r w:rsidR="00BE2BE4" w:rsidRPr="0049102A">
        <w:t>, valamint a jogszabályban előírt</w:t>
      </w:r>
      <w:r w:rsidR="00971A99" w:rsidRPr="0049102A">
        <w:t>,</w:t>
      </w:r>
      <w:r w:rsidR="00BE2BE4" w:rsidRPr="0049102A">
        <w:t xml:space="preserve"> a társaság állandó könyvvizsgálója által elvégzendő feladatok ellátása.</w:t>
      </w:r>
    </w:p>
    <w:p w:rsidR="003D045F" w:rsidRPr="0049102A" w:rsidRDefault="003D045F">
      <w:pPr>
        <w:pStyle w:val="lfej"/>
        <w:ind w:left="560" w:firstLine="0"/>
        <w:jc w:val="both"/>
      </w:pPr>
    </w:p>
    <w:p w:rsidR="003D045F" w:rsidRPr="0049102A" w:rsidRDefault="00144FB1">
      <w:pPr>
        <w:pStyle w:val="Alaprtelmezett"/>
        <w:ind w:left="720" w:hanging="720"/>
        <w:jc w:val="both"/>
      </w:pPr>
      <w:r w:rsidRPr="0049102A">
        <w:t>1</w:t>
      </w:r>
      <w:r w:rsidR="003D045F" w:rsidRPr="0049102A">
        <w:t>.2.</w:t>
      </w:r>
      <w:r w:rsidR="003D045F" w:rsidRPr="0049102A">
        <w:tab/>
        <w:t xml:space="preserve">A Könyvvizsgáló a Társaság által biztosított információk alapján, a Magyar Nemzeti Könyvvizsgálati Standardokkal összhangban végzi feladatát. </w:t>
      </w:r>
    </w:p>
    <w:p w:rsidR="003D045F" w:rsidRPr="0049102A" w:rsidRDefault="003D045F">
      <w:pPr>
        <w:pStyle w:val="Alaprtelmezett"/>
        <w:widowControl w:val="0"/>
        <w:autoSpaceDE w:val="0"/>
        <w:jc w:val="both"/>
      </w:pPr>
    </w:p>
    <w:p w:rsidR="003D045F" w:rsidRPr="0049102A" w:rsidRDefault="00144FB1">
      <w:pPr>
        <w:pStyle w:val="Alaprtelmezett"/>
        <w:ind w:left="720" w:hanging="720"/>
        <w:jc w:val="both"/>
      </w:pPr>
      <w:r w:rsidRPr="0049102A">
        <w:t>1.3</w:t>
      </w:r>
      <w:r w:rsidRPr="0049102A">
        <w:tab/>
      </w:r>
      <w:r w:rsidR="00CC1B19" w:rsidRPr="0049102A">
        <w:t xml:space="preserve">Megbízott a Magyar Könyvvizsgálói Kamara nyilvántartásban szereplő egyéni könyvvizsgáló/könyvvizsgáló cég, aki/amely jogosult a Társaság könyvvizsgálatának elvégzésére. </w:t>
      </w:r>
      <w:r w:rsidR="003D045F" w:rsidRPr="0049102A">
        <w:t>A Könyvvizsgáló részéről a könyvvizsgálat elvégzéséért személyében felelős kijelölt kamarai tag könyvvi</w:t>
      </w:r>
      <w:r w:rsidR="00971A99" w:rsidRPr="0049102A">
        <w:t>zsgáló</w:t>
      </w:r>
      <w:proofErr w:type="gramStart"/>
      <w:r w:rsidR="00971A99" w:rsidRPr="0049102A">
        <w:t>:</w:t>
      </w:r>
      <w:r w:rsidR="00A335F1" w:rsidRPr="0049102A">
        <w:t xml:space="preserve"> </w:t>
      </w:r>
      <w:r w:rsidR="00971A99" w:rsidRPr="0049102A">
        <w:t>…</w:t>
      </w:r>
      <w:proofErr w:type="gramEnd"/>
      <w:r w:rsidR="00971A99" w:rsidRPr="0049102A">
        <w:t>………..…………… (</w:t>
      </w:r>
      <w:r w:rsidR="003D045F" w:rsidRPr="0049102A">
        <w:t xml:space="preserve">kamarai </w:t>
      </w:r>
      <w:r w:rsidR="00CC1B19" w:rsidRPr="0049102A">
        <w:t xml:space="preserve">nyilvántartási </w:t>
      </w:r>
      <w:r w:rsidR="003D045F" w:rsidRPr="0049102A">
        <w:t>szám: ………</w:t>
      </w:r>
      <w:r w:rsidR="006D5AE4" w:rsidRPr="0049102A">
        <w:t>,</w:t>
      </w:r>
      <w:r w:rsidR="003D045F" w:rsidRPr="0049102A">
        <w:t>)</w:t>
      </w:r>
      <w:r w:rsidR="006140E9" w:rsidRPr="0049102A">
        <w:t xml:space="preserve"> </w:t>
      </w:r>
      <w:r w:rsidR="00A450EA" w:rsidRPr="0049102A">
        <w:rPr>
          <w:rStyle w:val="Lbjegyzet-hivatkozs"/>
        </w:rPr>
        <w:footnoteReference w:id="1"/>
      </w:r>
    </w:p>
    <w:p w:rsidR="003D045F" w:rsidRPr="0049102A" w:rsidRDefault="003D045F">
      <w:pPr>
        <w:pStyle w:val="Alaprtelmezett"/>
        <w:widowControl w:val="0"/>
        <w:autoSpaceDE w:val="0"/>
        <w:jc w:val="both"/>
      </w:pPr>
    </w:p>
    <w:p w:rsidR="006F373D" w:rsidRPr="0049102A" w:rsidRDefault="00144FB1" w:rsidP="00B75F4A">
      <w:pPr>
        <w:pStyle w:val="Alaprtelmezett"/>
        <w:ind w:left="720" w:hanging="720"/>
        <w:jc w:val="both"/>
      </w:pPr>
      <w:r w:rsidRPr="0049102A">
        <w:t>1.4</w:t>
      </w:r>
      <w:r w:rsidRPr="0049102A">
        <w:tab/>
      </w:r>
      <w:r w:rsidR="003D045F" w:rsidRPr="0049102A">
        <w:t>A személyében felelős könyvvizsgáló helyettesítésére – tartós távolléte esetére – kijelölt helyettes kamarai tag kö</w:t>
      </w:r>
      <w:r w:rsidR="00971A99" w:rsidRPr="0049102A">
        <w:t>nyvvizsgáló</w:t>
      </w:r>
      <w:proofErr w:type="gramStart"/>
      <w:r w:rsidR="00971A99" w:rsidRPr="0049102A">
        <w:t>: …</w:t>
      </w:r>
      <w:proofErr w:type="gramEnd"/>
      <w:r w:rsidR="00971A99" w:rsidRPr="0049102A">
        <w:t>…………… (</w:t>
      </w:r>
      <w:r w:rsidR="003D045F" w:rsidRPr="0049102A">
        <w:t xml:space="preserve">kamarai </w:t>
      </w:r>
      <w:r w:rsidR="00AB7BFB" w:rsidRPr="0049102A">
        <w:t xml:space="preserve">nyilvántartási </w:t>
      </w:r>
      <w:r w:rsidR="003D045F" w:rsidRPr="0049102A">
        <w:t>szám: ……….)</w:t>
      </w:r>
      <w:r w:rsidR="006140E9" w:rsidRPr="0049102A">
        <w:t xml:space="preserve"> </w:t>
      </w:r>
      <w:r w:rsidR="00F159C5" w:rsidRPr="0049102A">
        <w:rPr>
          <w:rStyle w:val="Lbjegyzet-hivatkozs"/>
        </w:rPr>
        <w:footnoteReference w:id="2"/>
      </w:r>
    </w:p>
    <w:p w:rsidR="006F373D" w:rsidRPr="0049102A" w:rsidRDefault="006F373D">
      <w:pPr>
        <w:ind w:firstLine="0"/>
        <w:rPr>
          <w:rFonts w:ascii="Times New Roman" w:hAnsi="Times New Roman"/>
          <w:b/>
          <w:sz w:val="24"/>
          <w:szCs w:val="24"/>
          <w:lang w:val="hu-HU" w:eastAsia="en-US"/>
        </w:rPr>
      </w:pPr>
      <w:r w:rsidRPr="0049102A">
        <w:rPr>
          <w:b/>
          <w:lang w:val="hu-HU"/>
        </w:rPr>
        <w:br w:type="page"/>
      </w:r>
    </w:p>
    <w:p w:rsidR="00F45BC6" w:rsidRPr="0049102A" w:rsidRDefault="00F45BC6" w:rsidP="00B75F4A">
      <w:pPr>
        <w:pStyle w:val="lfej"/>
        <w:ind w:firstLine="0"/>
        <w:jc w:val="both"/>
      </w:pPr>
      <w:r w:rsidRPr="0049102A">
        <w:rPr>
          <w:b/>
        </w:rPr>
        <w:lastRenderedPageBreak/>
        <w:t>2.</w:t>
      </w:r>
      <w:r w:rsidRPr="0049102A">
        <w:rPr>
          <w:b/>
        </w:rPr>
        <w:tab/>
        <w:t>Jogok és kötelezettségek</w:t>
      </w:r>
    </w:p>
    <w:p w:rsidR="009713A4" w:rsidRPr="0049102A" w:rsidRDefault="009713A4" w:rsidP="00B75F4A">
      <w:pPr>
        <w:pStyle w:val="lfej"/>
        <w:ind w:left="567" w:hanging="567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2.1.</w:t>
      </w:r>
      <w:r w:rsidRPr="0049102A">
        <w:tab/>
        <w:t xml:space="preserve">A Társaság felel számviteli nyilvántartásainak pontosságáért és teljes körűségéért, belső ellenőrzési rendszerének megbízhatóságáért, valamint a </w:t>
      </w:r>
      <w:r w:rsidR="0093579F" w:rsidRPr="0049102A">
        <w:t xml:space="preserve">Magyarországon hatályos </w:t>
      </w:r>
      <w:r w:rsidRPr="0049102A">
        <w:t xml:space="preserve">előírások szerinti </w:t>
      </w:r>
      <w:r w:rsidR="00BE2BE4" w:rsidRPr="0049102A">
        <w:t xml:space="preserve">(egyszerűsített) </w:t>
      </w:r>
      <w:r w:rsidRPr="0049102A">
        <w:t>éves beszámoló (mérleg, eredménykimutatás, kiegészítő melléklet) és üzleti jelentés elkészítéséért. Ez a felelősség magában foglalja:</w:t>
      </w:r>
    </w:p>
    <w:p w:rsidR="0093579F" w:rsidRPr="0049102A" w:rsidRDefault="0093579F">
      <w:pPr>
        <w:pStyle w:val="lfej"/>
        <w:ind w:left="560" w:hanging="560"/>
        <w:jc w:val="both"/>
      </w:pPr>
    </w:p>
    <w:p w:rsidR="00F45BC6" w:rsidRPr="0049102A" w:rsidRDefault="00F45BC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49102A">
        <w:t>az akár csalásból, akár hibából eredő hibás állítástól mentes pénzügyi kimutatások elkészítésére vonatkozó belső ellenőrzés kialakítását, bevezetését és fenntartását</w:t>
      </w:r>
    </w:p>
    <w:p w:rsidR="00F45BC6" w:rsidRPr="0049102A" w:rsidRDefault="00F45BC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49102A">
        <w:t>megfelelő számviteli politika kiválasztását és alkalmazását, valamint</w:t>
      </w:r>
    </w:p>
    <w:p w:rsidR="00F45BC6" w:rsidRPr="0049102A" w:rsidRDefault="00F45BC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49102A">
        <w:t>az adott körülmények között megfelelő számviteli becslések elkészítését.</w:t>
      </w:r>
    </w:p>
    <w:p w:rsidR="00F45BC6" w:rsidRPr="0049102A" w:rsidRDefault="00F45BC6" w:rsidP="00B75F4A">
      <w:pPr>
        <w:pStyle w:val="lfej"/>
        <w:ind w:firstLine="0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2.</w:t>
      </w:r>
      <w:r w:rsidR="00E138F0" w:rsidRPr="0049102A">
        <w:t>2</w:t>
      </w:r>
      <w:r w:rsidRPr="0049102A">
        <w:t>.</w:t>
      </w:r>
      <w:r w:rsidRPr="0049102A">
        <w:tab/>
        <w:t xml:space="preserve">A Társaság </w:t>
      </w:r>
      <w:r w:rsidR="00BE2BE4" w:rsidRPr="0049102A">
        <w:t xml:space="preserve">a beszámolóval, pénzügyi, vagyoni, jövedelmi helyzetével kapcsolatos </w:t>
      </w:r>
      <w:r w:rsidRPr="0049102A">
        <w:t xml:space="preserve">minden szükséges információt </w:t>
      </w:r>
      <w:r w:rsidR="00BE2BE4" w:rsidRPr="0049102A">
        <w:t xml:space="preserve">időben </w:t>
      </w:r>
      <w:r w:rsidRPr="0049102A">
        <w:t xml:space="preserve">hozzáférhetővé </w:t>
      </w:r>
      <w:r w:rsidR="006140E9" w:rsidRPr="0049102A">
        <w:t>tesz,</w:t>
      </w:r>
      <w:r w:rsidRPr="0049102A">
        <w:t xml:space="preserve"> </w:t>
      </w:r>
      <w:r w:rsidR="00BE2BE4" w:rsidRPr="0049102A">
        <w:t xml:space="preserve">illetve megad </w:t>
      </w:r>
      <w:r w:rsidRPr="0049102A">
        <w:t xml:space="preserve">a Könyvvizsgáló </w:t>
      </w:r>
      <w:r w:rsidR="00BE2BE4" w:rsidRPr="0049102A">
        <w:t xml:space="preserve">részére. Megbízó a könyvvizsgálót e tisztségével összefüggésben nem utasíthatja. </w:t>
      </w:r>
    </w:p>
    <w:p w:rsidR="00F45BC6" w:rsidRPr="0049102A" w:rsidRDefault="00F45BC6">
      <w:pPr>
        <w:pStyle w:val="lfej"/>
        <w:ind w:left="560" w:hanging="560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2.</w:t>
      </w:r>
      <w:r w:rsidR="00E138F0" w:rsidRPr="0049102A">
        <w:t>3</w:t>
      </w:r>
      <w:r w:rsidRPr="0049102A">
        <w:t xml:space="preserve">. </w:t>
      </w:r>
      <w:r w:rsidRPr="0049102A">
        <w:tab/>
        <w:t xml:space="preserve">A Könyvvizsgáló ezirányú igénye esetén a Társaság vezetői és alkalmazottai </w:t>
      </w:r>
      <w:r w:rsidR="00BE2BE4" w:rsidRPr="0049102A">
        <w:t xml:space="preserve">teljességi nyilatkozat formájában </w:t>
      </w:r>
      <w:r w:rsidRPr="0049102A">
        <w:t>megerősítik, hogy a megbízás</w:t>
      </w:r>
      <w:r w:rsidR="002E6716" w:rsidRPr="0049102A">
        <w:t xml:space="preserve"> teljesítéséhez</w:t>
      </w:r>
      <w:r w:rsidRPr="0049102A">
        <w:t xml:space="preserve"> írásban, illetve szóban közölt információk teljes körűek.</w:t>
      </w:r>
    </w:p>
    <w:p w:rsidR="00F45BC6" w:rsidRPr="0049102A" w:rsidRDefault="00F45BC6">
      <w:pPr>
        <w:pStyle w:val="lfej"/>
        <w:jc w:val="both"/>
      </w:pPr>
    </w:p>
    <w:p w:rsidR="00347D1C" w:rsidRPr="0049102A" w:rsidRDefault="00F45BC6">
      <w:pPr>
        <w:pStyle w:val="Alaprtelmezett"/>
        <w:ind w:left="720" w:hanging="720"/>
        <w:jc w:val="both"/>
      </w:pPr>
      <w:r w:rsidRPr="0049102A">
        <w:t>2.</w:t>
      </w:r>
      <w:r w:rsidR="00E138F0" w:rsidRPr="0049102A">
        <w:t>4</w:t>
      </w:r>
      <w:r w:rsidRPr="0049102A">
        <w:t xml:space="preserve">. </w:t>
      </w:r>
      <w:r w:rsidRPr="0049102A">
        <w:tab/>
        <w:t xml:space="preserve">A megbízás folyamán a felek kölcsönösen együttműködnek. Mindkét fél </w:t>
      </w:r>
      <w:r w:rsidR="00BE2BE4" w:rsidRPr="0049102A">
        <w:t xml:space="preserve">a szerződés megszűnése után is </w:t>
      </w:r>
      <w:r w:rsidRPr="0049102A">
        <w:t xml:space="preserve">bizalmasan kezeli a megbízás során tudomására jutott bármely </w:t>
      </w:r>
      <w:r w:rsidR="00264087" w:rsidRPr="0049102A">
        <w:t xml:space="preserve">ilyen </w:t>
      </w:r>
      <w:r w:rsidRPr="0049102A">
        <w:t>információt.</w:t>
      </w:r>
    </w:p>
    <w:p w:rsidR="00F45BC6" w:rsidRPr="0049102A" w:rsidRDefault="00F45BC6">
      <w:pPr>
        <w:pStyle w:val="lfej"/>
        <w:ind w:left="567" w:hanging="567"/>
        <w:jc w:val="both"/>
      </w:pPr>
    </w:p>
    <w:p w:rsidR="002E6716" w:rsidRPr="0049102A" w:rsidRDefault="00F45BC6">
      <w:pPr>
        <w:pStyle w:val="Alaprtelmezett"/>
        <w:ind w:left="720" w:hanging="720"/>
        <w:jc w:val="both"/>
      </w:pPr>
      <w:r w:rsidRPr="0049102A">
        <w:t>2.</w:t>
      </w:r>
      <w:r w:rsidR="00E138F0" w:rsidRPr="0049102A">
        <w:t>5</w:t>
      </w:r>
      <w:r w:rsidRPr="0049102A">
        <w:t>.</w:t>
      </w:r>
      <w:r w:rsidRPr="0049102A">
        <w:tab/>
        <w:t>A</w:t>
      </w:r>
      <w:r w:rsidR="001B3382" w:rsidRPr="0049102A">
        <w:t>z</w:t>
      </w:r>
      <w:r w:rsidR="002E6716" w:rsidRPr="0049102A">
        <w:t xml:space="preserve"> állandó</w:t>
      </w:r>
      <w:r w:rsidRPr="0049102A">
        <w:t xml:space="preserve"> Könyvvizsgáló feladata, hogy a könyvvizsgálatot </w:t>
      </w:r>
      <w:r w:rsidR="001B3382" w:rsidRPr="0049102A">
        <w:t xml:space="preserve">szabályszerűen </w:t>
      </w:r>
      <w:r w:rsidRPr="0049102A">
        <w:t xml:space="preserve">elvégezze, és független könyvvizsgálói jelentésben </w:t>
      </w:r>
      <w:r w:rsidR="001B3382" w:rsidRPr="0049102A">
        <w:t>foglaljon állást</w:t>
      </w:r>
      <w:r w:rsidRPr="0049102A">
        <w:t xml:space="preserve"> arról, hogy a Társaság (egyszerűsített) éves beszámolója megfelel-e a</w:t>
      </w:r>
      <w:r w:rsidR="00BE2BE4" w:rsidRPr="0049102A">
        <w:t xml:space="preserve"> </w:t>
      </w:r>
      <w:r w:rsidRPr="0049102A">
        <w:t>jogszabályoknak és megbízható, valós képet ad-e a társaság vagyoni, pénzügyi és jövedelmi helyzetéről</w:t>
      </w:r>
      <w:r w:rsidR="001B3382" w:rsidRPr="0049102A">
        <w:t>, működésének gazdasági eredményeiről</w:t>
      </w:r>
      <w:r w:rsidR="002E6716" w:rsidRPr="0049102A">
        <w:t>.</w:t>
      </w:r>
    </w:p>
    <w:p w:rsidR="00AB5256" w:rsidRPr="0049102A" w:rsidRDefault="00AB5256">
      <w:pPr>
        <w:pStyle w:val="Alaprtelmezett"/>
        <w:ind w:left="720" w:hanging="720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 xml:space="preserve"> </w:t>
      </w:r>
      <w:r w:rsidR="005457EF" w:rsidRPr="0049102A">
        <w:tab/>
      </w:r>
      <w:r w:rsidRPr="0049102A">
        <w:t xml:space="preserve">Jelen szerződés céljainak elérése érdekében a Könyvvizsgáló </w:t>
      </w:r>
      <w:r w:rsidR="002E6716" w:rsidRPr="0049102A">
        <w:t xml:space="preserve">elsősorban </w:t>
      </w:r>
      <w:r w:rsidRPr="0049102A">
        <w:t xml:space="preserve">a következőket </w:t>
      </w:r>
      <w:r w:rsidR="002E6716" w:rsidRPr="0049102A">
        <w:t>vizsgálja</w:t>
      </w:r>
      <w:r w:rsidR="00BE2BE4" w:rsidRPr="0049102A">
        <w:t>, tekinti át</w:t>
      </w:r>
      <w:r w:rsidR="002E6716" w:rsidRPr="0049102A">
        <w:t>:</w:t>
      </w:r>
    </w:p>
    <w:p w:rsidR="00AB5256" w:rsidRPr="0049102A" w:rsidRDefault="00AB5256">
      <w:pPr>
        <w:pStyle w:val="Alaprtelmezett"/>
        <w:ind w:left="720" w:hanging="720"/>
        <w:jc w:val="both"/>
      </w:pPr>
    </w:p>
    <w:p w:rsidR="00F45BC6" w:rsidRPr="0049102A" w:rsidRDefault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49102A">
        <w:t>a</w:t>
      </w:r>
      <w:r w:rsidR="00E7232D" w:rsidRPr="0049102A">
        <w:t xml:space="preserve"> </w:t>
      </w:r>
      <w:r w:rsidR="00BE2BE4" w:rsidRPr="0049102A">
        <w:t>Társaság belső szabályozottsága</w:t>
      </w:r>
    </w:p>
    <w:p w:rsidR="00F45BC6" w:rsidRPr="0049102A" w:rsidRDefault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49102A">
        <w:t>ö</w:t>
      </w:r>
      <w:r w:rsidR="00F45BC6" w:rsidRPr="0049102A">
        <w:t xml:space="preserve">sszhang a Társaság éves beszámolója és </w:t>
      </w:r>
      <w:r w:rsidR="00BC12BA" w:rsidRPr="0049102A">
        <w:t xml:space="preserve">a kialakított </w:t>
      </w:r>
      <w:r w:rsidR="00F45BC6" w:rsidRPr="0049102A">
        <w:t>számviteli nyilvántartásai között</w:t>
      </w:r>
    </w:p>
    <w:p w:rsidR="00F45BC6" w:rsidRPr="0049102A" w:rsidRDefault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49102A">
        <w:t>a</w:t>
      </w:r>
      <w:r w:rsidR="00F45BC6" w:rsidRPr="0049102A">
        <w:t xml:space="preserve">z éves beszámoló </w:t>
      </w:r>
      <w:r w:rsidR="00BC12BA" w:rsidRPr="0049102A">
        <w:t xml:space="preserve">számviteli alapelveknek és </w:t>
      </w:r>
      <w:r w:rsidR="002E6716" w:rsidRPr="0049102A">
        <w:t>vonatkozó</w:t>
      </w:r>
      <w:r w:rsidR="00F45BC6" w:rsidRPr="0049102A">
        <w:t xml:space="preserve"> jogszabályi előírásoknak </w:t>
      </w:r>
      <w:r w:rsidR="00BC12BA" w:rsidRPr="0049102A">
        <w:t>való megfelelése</w:t>
      </w:r>
      <w:r w:rsidR="002E6716" w:rsidRPr="0049102A">
        <w:t xml:space="preserve"> </w:t>
      </w:r>
    </w:p>
    <w:p w:rsidR="00F45BC6" w:rsidRPr="0049102A" w:rsidRDefault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49102A">
        <w:t>a K</w:t>
      </w:r>
      <w:r w:rsidR="00F45BC6" w:rsidRPr="0049102A">
        <w:t xml:space="preserve">önyvvizsgáló által a könyvvizsgálat elvégzéséhez </w:t>
      </w:r>
      <w:r w:rsidR="002E6716" w:rsidRPr="0049102A">
        <w:t xml:space="preserve">kapott és összegyűjtött </w:t>
      </w:r>
      <w:r w:rsidR="00F45BC6" w:rsidRPr="0049102A">
        <w:t>in</w:t>
      </w:r>
      <w:r w:rsidR="00175C01" w:rsidRPr="0049102A">
        <w:t>formációk és magyarázatok össz</w:t>
      </w:r>
      <w:r w:rsidR="002E6716" w:rsidRPr="0049102A">
        <w:t>hangja a beszámolóval</w:t>
      </w:r>
    </w:p>
    <w:p w:rsidR="006F373D" w:rsidRPr="0049102A" w:rsidRDefault="00AB5256" w:rsidP="009713A4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49102A">
        <w:t>f</w:t>
      </w:r>
      <w:r w:rsidR="009664E5" w:rsidRPr="0049102A">
        <w:t>ordulónap utáni események</w:t>
      </w:r>
    </w:p>
    <w:p w:rsidR="006F373D" w:rsidRPr="0049102A" w:rsidRDefault="006F373D">
      <w:pPr>
        <w:ind w:firstLine="0"/>
        <w:rPr>
          <w:rFonts w:ascii="Times New Roman" w:hAnsi="Times New Roman"/>
          <w:sz w:val="24"/>
          <w:szCs w:val="24"/>
          <w:lang w:val="hu-HU" w:eastAsia="en-US"/>
        </w:rPr>
      </w:pPr>
      <w:r w:rsidRPr="0049102A">
        <w:br w:type="page"/>
      </w:r>
    </w:p>
    <w:p w:rsidR="00F45BC6" w:rsidRPr="0049102A" w:rsidRDefault="00F45BC6">
      <w:pPr>
        <w:pStyle w:val="lfej"/>
        <w:ind w:left="1120" w:hanging="560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2.</w:t>
      </w:r>
      <w:r w:rsidR="00E138F0" w:rsidRPr="0049102A">
        <w:t>6</w:t>
      </w:r>
      <w:r w:rsidRPr="0049102A">
        <w:t>.</w:t>
      </w:r>
      <w:r w:rsidRPr="0049102A">
        <w:tab/>
        <w:t>A</w:t>
      </w:r>
      <w:r w:rsidR="00BC12BA" w:rsidRPr="0049102A">
        <w:t>z esetleges</w:t>
      </w:r>
      <w:r w:rsidRPr="0049102A">
        <w:t xml:space="preserve"> szabálytalanságok megelőzésének és feltárásának felelőssége a Társaságot terheli. A Könyvvizsgáló úgy tervezi meg a könyvvizsgálatot, hogy az valószínűsíthetően feltárja a</w:t>
      </w:r>
      <w:r w:rsidR="00BC12BA" w:rsidRPr="0049102A">
        <w:t>z éves beszámolóban</w:t>
      </w:r>
      <w:r w:rsidRPr="0049102A">
        <w:t xml:space="preserve"> az esetleges szabálytalanságokból eredő jelentős hibákat, de a könyvvizsgálat fő célja nem a szabálytalanságok és a hibák teljes felderítése, hanem az, hogy megfelelő alapot nyújtson a pénzügyi kimutatásokról adott könyvvizsgálói záradékhoz (véleményhez) és az nem foglalja magában az olyan csalások, szabálytalanságok vagy hibák felderítését, amelyek nem eredményeznek lényeges téves állításokat az éves beszámolóban.</w:t>
      </w:r>
    </w:p>
    <w:p w:rsidR="00F45BC6" w:rsidRPr="0049102A" w:rsidRDefault="00F45BC6">
      <w:pPr>
        <w:pStyle w:val="lfej"/>
        <w:ind w:left="567" w:hanging="567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2.</w:t>
      </w:r>
      <w:r w:rsidR="00E138F0" w:rsidRPr="0049102A">
        <w:t>7</w:t>
      </w:r>
      <w:r w:rsidRPr="0049102A">
        <w:t>.</w:t>
      </w:r>
      <w:r w:rsidRPr="0049102A">
        <w:tab/>
        <w:t xml:space="preserve">A Könyvvizsgáló által kibocsátott könyvvizsgálói </w:t>
      </w:r>
      <w:r w:rsidR="00AB5256" w:rsidRPr="0049102A">
        <w:t>vélemény (</w:t>
      </w:r>
      <w:r w:rsidRPr="0049102A">
        <w:t>záradék</w:t>
      </w:r>
      <w:r w:rsidR="00AB5256" w:rsidRPr="0049102A">
        <w:t>)</w:t>
      </w:r>
      <w:r w:rsidRPr="0049102A">
        <w:t xml:space="preserve"> nem minősül arra vonatkozó könyvvizsgálói nyilatkozatnak, hogy az éves beszámoló mentes minden hibától.</w:t>
      </w:r>
    </w:p>
    <w:p w:rsidR="00AB5256" w:rsidRPr="0049102A" w:rsidRDefault="00AB5256">
      <w:pPr>
        <w:pStyle w:val="Alaprtelmezett"/>
        <w:ind w:left="720" w:hanging="720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2.</w:t>
      </w:r>
      <w:r w:rsidR="00E138F0" w:rsidRPr="0049102A">
        <w:t>8</w:t>
      </w:r>
      <w:r w:rsidRPr="0049102A">
        <w:t>.</w:t>
      </w:r>
      <w:r w:rsidRPr="0049102A">
        <w:tab/>
        <w:t>A</w:t>
      </w:r>
      <w:r w:rsidR="00BC12BA" w:rsidRPr="0049102A">
        <w:t>dózással kapcsolatos kötelezettségek teljesítése ennek a szerződésnek nem tárgya, azokért a Megbízó felel</w:t>
      </w:r>
      <w:r w:rsidRPr="0049102A">
        <w:t>. A Könyvvizsgáló az éves beszámoló könyvvizsgálata részeként részletesen nem tekinti át az adók kiszámítását és az adóbevallásokat. Mindkét fél elismeri, hogy a magyar adóhatóság jogosult az összes adóbevallást hatósági revízió alá vonni, és hogy a magyar számviteli törvénnyel összhangban elkészített éves beszámoló könyvvizsgálói záradéka nem nyújt biztosítékot arra, hogy a Társaság által benyújtott éves beszámolót és adóbevallásokat az adóhatóság elfogadja.</w:t>
      </w:r>
    </w:p>
    <w:p w:rsidR="00F45BC6" w:rsidRPr="0049102A" w:rsidRDefault="00F45BC6">
      <w:pPr>
        <w:pStyle w:val="lfej"/>
        <w:ind w:left="567" w:hanging="567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2.</w:t>
      </w:r>
      <w:r w:rsidR="00E138F0" w:rsidRPr="0049102A">
        <w:t>9</w:t>
      </w:r>
      <w:r w:rsidRPr="0049102A">
        <w:t>.</w:t>
      </w:r>
      <w:r w:rsidRPr="0049102A">
        <w:tab/>
        <w:t>A Társaság tudomásul veszi, hogy a könyvvizsgálói jelentés nem vá</w:t>
      </w:r>
      <w:r w:rsidR="00BC12BA" w:rsidRPr="0049102A">
        <w:t>lasztható</w:t>
      </w:r>
      <w:r w:rsidRPr="0049102A">
        <w:t xml:space="preserve"> külön a</w:t>
      </w:r>
      <w:r w:rsidR="00BC12BA" w:rsidRPr="0049102A">
        <w:t>z</w:t>
      </w:r>
      <w:r w:rsidRPr="0049102A">
        <w:t xml:space="preserve"> </w:t>
      </w:r>
      <w:r w:rsidR="00BC12BA" w:rsidRPr="0049102A">
        <w:t>(egyszerűsített) éves beszámolótól</w:t>
      </w:r>
      <w:r w:rsidR="009664E5" w:rsidRPr="0049102A">
        <w:t>.</w:t>
      </w:r>
      <w:r w:rsidRPr="0049102A">
        <w:t xml:space="preserve"> Ha a Társaság a könyvvizsgálói jelentést </w:t>
      </w:r>
      <w:r w:rsidR="00BC12BA" w:rsidRPr="0049102A">
        <w:t xml:space="preserve">a </w:t>
      </w:r>
      <w:r w:rsidR="009664E5" w:rsidRPr="0049102A">
        <w:t xml:space="preserve">jogszabályban előírt </w:t>
      </w:r>
      <w:r w:rsidR="00AB5256" w:rsidRPr="0049102A">
        <w:t xml:space="preserve">közzétételtől eltérő módon </w:t>
      </w:r>
      <w:r w:rsidR="00BC12BA" w:rsidRPr="0049102A">
        <w:t>illetve terjedel</w:t>
      </w:r>
      <w:r w:rsidR="009664E5" w:rsidRPr="0049102A">
        <w:t>e</w:t>
      </w:r>
      <w:r w:rsidR="00BC12BA" w:rsidRPr="0049102A">
        <w:t xml:space="preserve">mben </w:t>
      </w:r>
      <w:r w:rsidRPr="0049102A">
        <w:t xml:space="preserve">kívánja felhasználni – pl. az </w:t>
      </w:r>
      <w:r w:rsidR="00AB5256" w:rsidRPr="0049102A">
        <w:t>éves beszámolótól függetlenül –</w:t>
      </w:r>
      <w:r w:rsidRPr="0049102A">
        <w:t>, ahhoz a Könyvvizsgáló előzetes írásbeli beleegyezése szükséges.</w:t>
      </w:r>
    </w:p>
    <w:p w:rsidR="00F45BC6" w:rsidRPr="0049102A" w:rsidRDefault="00F45BC6">
      <w:pPr>
        <w:pStyle w:val="lfej"/>
        <w:ind w:left="567" w:hanging="567"/>
        <w:jc w:val="both"/>
      </w:pPr>
    </w:p>
    <w:p w:rsidR="002E7F90" w:rsidRPr="0049102A" w:rsidRDefault="00F45BC6">
      <w:pPr>
        <w:ind w:left="705" w:hanging="705"/>
        <w:jc w:val="both"/>
        <w:rPr>
          <w:rFonts w:ascii="Times New Roman" w:hAnsi="Times New Roman"/>
          <w:iCs/>
          <w:sz w:val="24"/>
          <w:szCs w:val="24"/>
          <w:lang w:val="hu-HU"/>
        </w:rPr>
      </w:pPr>
      <w:r w:rsidRPr="0049102A">
        <w:rPr>
          <w:rFonts w:ascii="Times New Roman" w:hAnsi="Times New Roman"/>
          <w:sz w:val="24"/>
          <w:szCs w:val="24"/>
          <w:lang w:val="hu-HU"/>
        </w:rPr>
        <w:t>2.</w:t>
      </w:r>
      <w:r w:rsidR="00E138F0" w:rsidRPr="0049102A">
        <w:rPr>
          <w:rFonts w:ascii="Times New Roman" w:hAnsi="Times New Roman"/>
          <w:sz w:val="24"/>
          <w:szCs w:val="24"/>
          <w:lang w:val="hu-HU"/>
        </w:rPr>
        <w:t>10</w:t>
      </w:r>
      <w:r w:rsidRPr="0049102A">
        <w:rPr>
          <w:rFonts w:ascii="Times New Roman" w:hAnsi="Times New Roman"/>
          <w:sz w:val="24"/>
          <w:szCs w:val="24"/>
          <w:lang w:val="hu-HU"/>
        </w:rPr>
        <w:t>.</w:t>
      </w:r>
      <w:r w:rsidRPr="0049102A">
        <w:rPr>
          <w:rFonts w:ascii="Times New Roman" w:hAnsi="Times New Roman"/>
          <w:sz w:val="24"/>
          <w:szCs w:val="24"/>
          <w:lang w:val="hu-HU"/>
        </w:rPr>
        <w:tab/>
      </w:r>
      <w:r w:rsidRPr="0049102A">
        <w:rPr>
          <w:rFonts w:ascii="Times New Roman" w:hAnsi="Times New Roman"/>
          <w:i/>
          <w:sz w:val="24"/>
          <w:szCs w:val="24"/>
          <w:lang w:val="hu-HU"/>
        </w:rPr>
        <w:t>A pénzmosás és a terrorizmus finanszírozása megelőzéséről és megakadályozásáról szóló 20</w:t>
      </w:r>
      <w:r w:rsidR="00EB154C" w:rsidRPr="0049102A">
        <w:rPr>
          <w:rFonts w:ascii="Times New Roman" w:hAnsi="Times New Roman"/>
          <w:i/>
          <w:sz w:val="24"/>
          <w:szCs w:val="24"/>
          <w:lang w:val="hu-HU"/>
        </w:rPr>
        <w:t>1</w:t>
      </w:r>
      <w:r w:rsidRPr="0049102A">
        <w:rPr>
          <w:rFonts w:ascii="Times New Roman" w:hAnsi="Times New Roman"/>
          <w:i/>
          <w:sz w:val="24"/>
          <w:szCs w:val="24"/>
          <w:lang w:val="hu-HU"/>
        </w:rPr>
        <w:t xml:space="preserve">7. évi </w:t>
      </w:r>
      <w:r w:rsidR="00CC7B2C" w:rsidRPr="0049102A">
        <w:rPr>
          <w:rFonts w:ascii="Times New Roman" w:hAnsi="Times New Roman"/>
          <w:i/>
          <w:sz w:val="24"/>
          <w:szCs w:val="24"/>
          <w:lang w:val="hu-HU"/>
        </w:rPr>
        <w:t>L</w:t>
      </w:r>
      <w:r w:rsidR="00EB154C" w:rsidRPr="0049102A">
        <w:rPr>
          <w:rFonts w:ascii="Times New Roman" w:hAnsi="Times New Roman"/>
          <w:i/>
          <w:sz w:val="24"/>
          <w:szCs w:val="24"/>
          <w:lang w:val="hu-HU"/>
        </w:rPr>
        <w:t>III</w:t>
      </w:r>
      <w:r w:rsidRPr="0049102A">
        <w:rPr>
          <w:rFonts w:ascii="Times New Roman" w:hAnsi="Times New Roman"/>
          <w:i/>
          <w:sz w:val="24"/>
          <w:szCs w:val="24"/>
          <w:lang w:val="hu-HU"/>
        </w:rPr>
        <w:t>. törvény</w:t>
      </w:r>
      <w:r w:rsidRPr="0049102A">
        <w:rPr>
          <w:rFonts w:ascii="Times New Roman" w:hAnsi="Times New Roman"/>
          <w:sz w:val="24"/>
          <w:szCs w:val="24"/>
          <w:lang w:val="hu-HU"/>
        </w:rPr>
        <w:t xml:space="preserve"> (továbbiakban: </w:t>
      </w:r>
      <w:proofErr w:type="spellStart"/>
      <w:r w:rsidRPr="0049102A">
        <w:rPr>
          <w:rFonts w:ascii="Times New Roman" w:hAnsi="Times New Roman"/>
          <w:b/>
          <w:sz w:val="24"/>
          <w:szCs w:val="24"/>
          <w:lang w:val="hu-HU"/>
        </w:rPr>
        <w:t>Pmt</w:t>
      </w:r>
      <w:proofErr w:type="spellEnd"/>
      <w:r w:rsidRPr="0049102A">
        <w:rPr>
          <w:rFonts w:ascii="Times New Roman" w:hAnsi="Times New Roman"/>
          <w:b/>
          <w:sz w:val="24"/>
          <w:szCs w:val="24"/>
          <w:lang w:val="hu-HU"/>
        </w:rPr>
        <w:t>.</w:t>
      </w:r>
      <w:r w:rsidRPr="0049102A">
        <w:rPr>
          <w:rFonts w:ascii="Times New Roman" w:hAnsi="Times New Roman"/>
          <w:sz w:val="24"/>
          <w:szCs w:val="24"/>
          <w:lang w:val="hu-HU"/>
        </w:rPr>
        <w:t>) a könyvvizsgálók</w:t>
      </w:r>
      <w:r w:rsidR="00EB154C" w:rsidRPr="0049102A">
        <w:rPr>
          <w:rFonts w:ascii="Times New Roman" w:hAnsi="Times New Roman"/>
          <w:sz w:val="24"/>
          <w:szCs w:val="24"/>
          <w:lang w:val="hu-HU"/>
        </w:rPr>
        <w:t>nak</w:t>
      </w:r>
      <w:r w:rsidRPr="0049102A">
        <w:rPr>
          <w:rFonts w:ascii="Times New Roman" w:hAnsi="Times New Roman"/>
          <w:sz w:val="24"/>
          <w:szCs w:val="24"/>
          <w:lang w:val="hu-HU"/>
        </w:rPr>
        <w:t xml:space="preserve"> ügyfél-átvilágítási kötelezettséget ír elő. Ennek alapján a jelen szerződésköté</w:t>
      </w:r>
      <w:r w:rsidR="00A1751E" w:rsidRPr="0049102A">
        <w:rPr>
          <w:rFonts w:ascii="Times New Roman" w:hAnsi="Times New Roman"/>
          <w:sz w:val="24"/>
          <w:szCs w:val="24"/>
          <w:lang w:val="hu-HU"/>
        </w:rPr>
        <w:t>skor a Társaság</w:t>
      </w:r>
      <w:r w:rsidR="001F40C2" w:rsidRPr="0049102A">
        <w:rPr>
          <w:rFonts w:ascii="Times New Roman" w:hAnsi="Times New Roman"/>
          <w:sz w:val="24"/>
          <w:szCs w:val="24"/>
          <w:lang w:val="hu-HU"/>
        </w:rPr>
        <w:t>, valamint annak</w:t>
      </w:r>
      <w:r w:rsidR="00A1751E" w:rsidRPr="0049102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49102A">
        <w:rPr>
          <w:rFonts w:ascii="Times New Roman" w:hAnsi="Times New Roman"/>
          <w:sz w:val="24"/>
          <w:szCs w:val="24"/>
          <w:lang w:val="hu-HU"/>
        </w:rPr>
        <w:t xml:space="preserve">képviselője </w:t>
      </w:r>
      <w:r w:rsidR="002E7F90" w:rsidRPr="0049102A">
        <w:rPr>
          <w:rFonts w:ascii="Times New Roman" w:hAnsi="Times New Roman"/>
          <w:sz w:val="24"/>
          <w:szCs w:val="24"/>
          <w:lang w:val="hu-HU"/>
        </w:rPr>
        <w:t xml:space="preserve">(a </w:t>
      </w:r>
      <w:r w:rsidR="002E7F90" w:rsidRPr="0049102A">
        <w:rPr>
          <w:rFonts w:ascii="Times New Roman" w:hAnsi="Times New Roman"/>
          <w:bCs/>
          <w:iCs/>
          <w:sz w:val="24"/>
          <w:szCs w:val="24"/>
          <w:lang w:val="hu-HU"/>
        </w:rPr>
        <w:t xml:space="preserve">képviseletére jogosultak közül a szerződést aláírók és kapcsolattartók) </w:t>
      </w:r>
      <w:r w:rsidRPr="0049102A">
        <w:rPr>
          <w:rFonts w:ascii="Times New Roman" w:hAnsi="Times New Roman"/>
          <w:sz w:val="24"/>
          <w:szCs w:val="24"/>
          <w:lang w:val="hu-HU"/>
        </w:rPr>
        <w:t>és a tényleges tulajdonos azonosításra kerülnek</w:t>
      </w:r>
      <w:r w:rsidR="002E7F90" w:rsidRPr="0049102A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2E7F90" w:rsidRPr="0049102A">
        <w:rPr>
          <w:rFonts w:ascii="Times New Roman" w:hAnsi="Times New Roman"/>
          <w:iCs/>
          <w:sz w:val="24"/>
          <w:szCs w:val="24"/>
          <w:lang w:val="hu-HU"/>
        </w:rPr>
        <w:t xml:space="preserve">melynek során a Könyvvizsgáló a </w:t>
      </w:r>
      <w:proofErr w:type="spellStart"/>
      <w:r w:rsidR="002E7F90" w:rsidRPr="0049102A">
        <w:rPr>
          <w:rFonts w:ascii="Times New Roman" w:hAnsi="Times New Roman"/>
          <w:iCs/>
          <w:sz w:val="24"/>
          <w:szCs w:val="24"/>
          <w:lang w:val="hu-HU"/>
        </w:rPr>
        <w:t>Pmt</w:t>
      </w:r>
      <w:r w:rsidR="006140E9" w:rsidRPr="0049102A">
        <w:rPr>
          <w:rFonts w:ascii="Times New Roman" w:hAnsi="Times New Roman"/>
          <w:iCs/>
          <w:sz w:val="24"/>
          <w:szCs w:val="24"/>
          <w:lang w:val="hu-HU"/>
        </w:rPr>
        <w:t>.</w:t>
      </w:r>
      <w:r w:rsidR="002E7F90" w:rsidRPr="0049102A">
        <w:rPr>
          <w:rFonts w:ascii="Times New Roman" w:hAnsi="Times New Roman"/>
          <w:iCs/>
          <w:sz w:val="24"/>
          <w:szCs w:val="24"/>
          <w:lang w:val="hu-HU"/>
        </w:rPr>
        <w:t>-ben</w:t>
      </w:r>
      <w:proofErr w:type="spellEnd"/>
      <w:r w:rsidR="002E7F90" w:rsidRPr="0049102A">
        <w:rPr>
          <w:rFonts w:ascii="Times New Roman" w:hAnsi="Times New Roman"/>
          <w:iCs/>
          <w:sz w:val="24"/>
          <w:szCs w:val="24"/>
          <w:lang w:val="hu-HU"/>
        </w:rPr>
        <w:t xml:space="preserve"> meghatározott adatok rögzítésére, továbbá az ott meghatározott okiratok bemutatásának kérésére kötelezett, valamint köteles a képviseleti jogosultságról, meghatalmazással történő eljárás esetén a meghatalmazás érvényességéről meggyőződni. Előzőeken túl, a </w:t>
      </w:r>
      <w:proofErr w:type="spellStart"/>
      <w:r w:rsidR="002E7F90" w:rsidRPr="0049102A">
        <w:rPr>
          <w:rFonts w:ascii="Times New Roman" w:hAnsi="Times New Roman"/>
          <w:iCs/>
          <w:sz w:val="24"/>
          <w:szCs w:val="24"/>
          <w:lang w:val="hu-HU"/>
        </w:rPr>
        <w:t>Pm</w:t>
      </w:r>
      <w:r w:rsidR="006140E9" w:rsidRPr="0049102A">
        <w:rPr>
          <w:rFonts w:ascii="Times New Roman" w:hAnsi="Times New Roman"/>
          <w:iCs/>
          <w:sz w:val="24"/>
          <w:szCs w:val="24"/>
          <w:lang w:val="hu-HU"/>
        </w:rPr>
        <w:t>.</w:t>
      </w:r>
      <w:r w:rsidR="002E7F90" w:rsidRPr="0049102A">
        <w:rPr>
          <w:rFonts w:ascii="Times New Roman" w:hAnsi="Times New Roman"/>
          <w:iCs/>
          <w:sz w:val="24"/>
          <w:szCs w:val="24"/>
          <w:lang w:val="hu-HU"/>
        </w:rPr>
        <w:t>t-ben</w:t>
      </w:r>
      <w:proofErr w:type="spellEnd"/>
      <w:r w:rsidR="002E7F90" w:rsidRPr="0049102A">
        <w:rPr>
          <w:rFonts w:ascii="Times New Roman" w:hAnsi="Times New Roman"/>
          <w:iCs/>
          <w:sz w:val="24"/>
          <w:szCs w:val="24"/>
          <w:lang w:val="hu-HU"/>
        </w:rPr>
        <w:t xml:space="preserve"> foglaltak alapján a Könyvvizsgáló az ügyfél-átvilágítási intézkedések alkalmazása során a számára bemutatott okiratokról - a pénzmosás és a terrorizmus finanszírozása megelőzése és megakadályozása, a törvényben meghatározott kötelezettségek megfelelő teljesítése, az ügyfél-átvilágítási kötelezettség teljes körű végrehajtása, valamint a felügyeleti tevékenység hatékony ellátása céljából – köteles másolatot készíteni. </w:t>
      </w:r>
    </w:p>
    <w:p w:rsidR="002E7F90" w:rsidRPr="0049102A" w:rsidRDefault="002E7F90">
      <w:pPr>
        <w:rPr>
          <w:iCs/>
          <w:lang w:val="hu-HU"/>
        </w:rPr>
      </w:pPr>
    </w:p>
    <w:p w:rsidR="00F45BC6" w:rsidRPr="0049102A" w:rsidRDefault="002E7F90">
      <w:pPr>
        <w:pStyle w:val="Alaprtelmezett"/>
        <w:ind w:left="720" w:hanging="720"/>
        <w:jc w:val="both"/>
      </w:pPr>
      <w:r w:rsidRPr="0049102A">
        <w:rPr>
          <w:iCs/>
        </w:rPr>
        <w:tab/>
        <w:t xml:space="preserve">A Könyvvizsgáló a </w:t>
      </w:r>
      <w:proofErr w:type="spellStart"/>
      <w:r w:rsidRPr="0049102A">
        <w:rPr>
          <w:iCs/>
        </w:rPr>
        <w:t>Pmt</w:t>
      </w:r>
      <w:proofErr w:type="spellEnd"/>
      <w:r w:rsidR="006140E9" w:rsidRPr="0049102A">
        <w:rPr>
          <w:iCs/>
        </w:rPr>
        <w:t>. értelmében</w:t>
      </w:r>
      <w:r w:rsidRPr="0049102A">
        <w:rPr>
          <w:iCs/>
        </w:rPr>
        <w:t xml:space="preserve"> köteles biztosítani, hogy a Társaságra és az üzleti kapcsolatra (jelen szerződésre) vonatkozóan előzőek alapján rendelkezésre álló adatok és okiratok naprakészek legyenek. Ezen kötelezettség teljesítése érdekében  a Könyvvizsgáló köteles ellenőrizni az ügyfeleiről rendelkezésre álló adatokat. Ha az ellenőrzés során a Könyvvizsgálónak kétsége merül fel az adatok és a nyilatkozatok naprakészségét illetően, akkor ismételten elvégzi az ügyfél-átvilágítási intézkedéseket.</w:t>
      </w:r>
      <w:r w:rsidR="006140E9" w:rsidRPr="0049102A">
        <w:rPr>
          <w:iCs/>
        </w:rPr>
        <w:t xml:space="preserve"> </w:t>
      </w:r>
      <w:r w:rsidR="00EB154C" w:rsidRPr="0049102A">
        <w:t>A</w:t>
      </w:r>
      <w:r w:rsidR="00F45BC6" w:rsidRPr="0049102A">
        <w:t xml:space="preserve"> Társaság a szerződéses kapcsolat fennállása alatt köteles 5 munkanapon belül a Könyvvizsgáló</w:t>
      </w:r>
      <w:r w:rsidR="007161F5" w:rsidRPr="0049102A">
        <w:t>t</w:t>
      </w:r>
      <w:r w:rsidR="00F45BC6" w:rsidRPr="0049102A">
        <w:t xml:space="preserve"> értesíteni, ha az ügyfél-átvilágítás során rögzített adatokban (akár a Társaság, akár az azonosított képviselő, akár a tényleges tulajdonos vonatkozásában) változás következne be. </w:t>
      </w:r>
    </w:p>
    <w:p w:rsidR="002E7F90" w:rsidRPr="0049102A" w:rsidRDefault="002E7F90">
      <w:pPr>
        <w:pStyle w:val="Alaprtelmezett"/>
        <w:ind w:firstLine="0"/>
        <w:jc w:val="both"/>
      </w:pPr>
    </w:p>
    <w:p w:rsidR="001F40C2" w:rsidRPr="0049102A" w:rsidRDefault="002E7F90" w:rsidP="00B75F4A">
      <w:pPr>
        <w:ind w:left="709" w:firstLine="0"/>
        <w:jc w:val="both"/>
        <w:rPr>
          <w:rFonts w:ascii="Times New Roman" w:hAnsi="Times New Roman"/>
          <w:iCs/>
          <w:sz w:val="24"/>
          <w:szCs w:val="24"/>
          <w:lang w:val="hu-HU"/>
        </w:rPr>
      </w:pPr>
      <w:r w:rsidRPr="0049102A">
        <w:rPr>
          <w:rFonts w:ascii="Times New Roman" w:hAnsi="Times New Roman"/>
          <w:iCs/>
          <w:sz w:val="24"/>
          <w:szCs w:val="24"/>
          <w:lang w:val="hu-HU"/>
        </w:rPr>
        <w:t>A K</w:t>
      </w:r>
      <w:r w:rsidR="001F40C2" w:rsidRPr="0049102A">
        <w:rPr>
          <w:rFonts w:ascii="Times New Roman" w:hAnsi="Times New Roman"/>
          <w:iCs/>
          <w:sz w:val="24"/>
          <w:szCs w:val="24"/>
          <w:lang w:val="hu-HU"/>
        </w:rPr>
        <w:t xml:space="preserve">önyvvizsgáló az előzőek során birtokába jutott személyes adatokat kizárólag a pénzmosás és terrorizmus finanszírozása megelőzése és megakadályozása érdekében végrehajtandó feladatai céljából, az azok ellátásához szükséges mértékben ismeri meg és kezeli. A könyvvizsgáló az előzőek szerinti ügyfél-átvilágítási kötelezettségének teljesítése során birtokába jutott személyes adatokat a </w:t>
      </w:r>
      <w:proofErr w:type="spellStart"/>
      <w:r w:rsidR="001F40C2" w:rsidRPr="0049102A">
        <w:rPr>
          <w:rFonts w:ascii="Times New Roman" w:hAnsi="Times New Roman"/>
          <w:iCs/>
          <w:sz w:val="24"/>
          <w:szCs w:val="24"/>
          <w:lang w:val="hu-HU"/>
        </w:rPr>
        <w:t>Pmt</w:t>
      </w:r>
      <w:proofErr w:type="spellEnd"/>
      <w:r w:rsidR="001F40C2" w:rsidRPr="0049102A">
        <w:rPr>
          <w:rFonts w:ascii="Times New Roman" w:hAnsi="Times New Roman"/>
          <w:iCs/>
          <w:sz w:val="24"/>
          <w:szCs w:val="24"/>
          <w:lang w:val="hu-HU"/>
        </w:rPr>
        <w:t>. rendelkezései értelmében az üzleti kapcsolat (jelen szerződés) megszűnésétől számított nyolc évig köteles és jogosult kezelni, az adatok ezt követően megs</w:t>
      </w:r>
      <w:r w:rsidRPr="0049102A">
        <w:rPr>
          <w:rFonts w:ascii="Times New Roman" w:hAnsi="Times New Roman"/>
          <w:iCs/>
          <w:sz w:val="24"/>
          <w:szCs w:val="24"/>
          <w:lang w:val="hu-HU"/>
        </w:rPr>
        <w:t>emmisítésre, törlésre kerülnek.</w:t>
      </w:r>
    </w:p>
    <w:p w:rsidR="00F45BC6" w:rsidRPr="0049102A" w:rsidRDefault="00F45BC6">
      <w:pPr>
        <w:pStyle w:val="Alaprtelmezett"/>
        <w:ind w:left="567" w:hanging="567"/>
      </w:pPr>
    </w:p>
    <w:p w:rsidR="00F45BC6" w:rsidRPr="0049102A" w:rsidRDefault="00F45BC6">
      <w:pPr>
        <w:pStyle w:val="lfej"/>
        <w:ind w:left="567" w:hanging="567"/>
        <w:jc w:val="both"/>
        <w:rPr>
          <w:b/>
        </w:rPr>
      </w:pPr>
      <w:r w:rsidRPr="0049102A">
        <w:rPr>
          <w:b/>
        </w:rPr>
        <w:t>3.</w:t>
      </w:r>
      <w:r w:rsidRPr="0049102A">
        <w:rPr>
          <w:b/>
        </w:rPr>
        <w:tab/>
      </w:r>
      <w:r w:rsidR="003D045F" w:rsidRPr="0049102A">
        <w:rPr>
          <w:b/>
        </w:rPr>
        <w:t>A megbízás díja:</w:t>
      </w:r>
    </w:p>
    <w:p w:rsidR="00F45BC6" w:rsidRPr="0049102A" w:rsidRDefault="00F45BC6">
      <w:pPr>
        <w:pStyle w:val="lfej"/>
        <w:ind w:left="567" w:hanging="567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3.1.</w:t>
      </w:r>
      <w:r w:rsidRPr="0049102A">
        <w:tab/>
        <w:t xml:space="preserve">Az 1.1. pontban </w:t>
      </w:r>
      <w:r w:rsidR="00464BDC" w:rsidRPr="0049102A">
        <w:t xml:space="preserve">leírt könyvvizsgálói tevékenység </w:t>
      </w:r>
      <w:r w:rsidRPr="0049102A">
        <w:t>e</w:t>
      </w:r>
      <w:r w:rsidR="00464BDC" w:rsidRPr="0049102A">
        <w:t>lvégzéséért járó</w:t>
      </w:r>
      <w:r w:rsidRPr="0049102A">
        <w:t xml:space="preserve"> díj </w:t>
      </w:r>
      <w:r w:rsidR="00AB5256" w:rsidRPr="0049102A">
        <w:t>....</w:t>
      </w:r>
      <w:r w:rsidR="006A5C9C" w:rsidRPr="0049102A">
        <w:t>.......</w:t>
      </w:r>
      <w:r w:rsidRPr="0049102A">
        <w:t xml:space="preserve"> Ft), amely összeg nem tartalmazza a</w:t>
      </w:r>
      <w:r w:rsidR="00464BDC" w:rsidRPr="0049102A">
        <w:t xml:space="preserve"> mi</w:t>
      </w:r>
      <w:r w:rsidR="004B6B2C" w:rsidRPr="0049102A">
        <w:t>ndenkori általános forgalmi adó</w:t>
      </w:r>
      <w:r w:rsidRPr="0049102A">
        <w:t>t.</w:t>
      </w:r>
      <w:r w:rsidR="00AB5256" w:rsidRPr="0049102A">
        <w:t xml:space="preserve"> (vagy</w:t>
      </w:r>
      <w:r w:rsidR="003D045F" w:rsidRPr="0049102A">
        <w:t xml:space="preserve"> ...</w:t>
      </w:r>
      <w:r w:rsidR="006A5C9C" w:rsidRPr="0049102A">
        <w:t>.........</w:t>
      </w:r>
      <w:r w:rsidR="003D045F" w:rsidRPr="0049102A">
        <w:t>.Ft</w:t>
      </w:r>
      <w:r w:rsidR="00E7232D" w:rsidRPr="0049102A">
        <w:t>/üzleti év</w:t>
      </w:r>
      <w:r w:rsidR="003D045F" w:rsidRPr="0049102A">
        <w:t>)</w:t>
      </w:r>
    </w:p>
    <w:p w:rsidR="00F45BC6" w:rsidRPr="0049102A" w:rsidRDefault="00F45BC6">
      <w:pPr>
        <w:pStyle w:val="lfej"/>
        <w:ind w:left="567" w:hanging="567"/>
        <w:jc w:val="both"/>
      </w:pPr>
      <w:bookmarkStart w:id="1" w:name="OLE_LINK5"/>
      <w:bookmarkStart w:id="2" w:name="OLE_LINK6"/>
      <w:bookmarkEnd w:id="1"/>
      <w:bookmarkEnd w:id="2"/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3.2.</w:t>
      </w:r>
      <w:r w:rsidRPr="0049102A">
        <w:tab/>
        <w:t>A felek kölcsönösen megállapodnak abban, hogy a 3.1. szakaszban meghatározott díjat a Társaság az alábbi részletekben fizeti meg:</w:t>
      </w:r>
      <w:r w:rsidRPr="0049102A">
        <w:tab/>
        <w:t>(megállapodás</w:t>
      </w:r>
      <w:r w:rsidR="005457EF" w:rsidRPr="0049102A">
        <w:t xml:space="preserve"> </w:t>
      </w:r>
      <w:r w:rsidRPr="0049102A">
        <w:t xml:space="preserve">szerint, </w:t>
      </w:r>
      <w:r w:rsidR="005457EF" w:rsidRPr="0049102A">
        <w:t xml:space="preserve">a </w:t>
      </w:r>
      <w:r w:rsidRPr="0049102A">
        <w:t>rész</w:t>
      </w:r>
      <w:r w:rsidR="005457EF" w:rsidRPr="0049102A">
        <w:t>-</w:t>
      </w:r>
      <w:r w:rsidRPr="0049102A">
        <w:t>teljesítések esetén a pontos időpont meghatározása)</w:t>
      </w:r>
    </w:p>
    <w:p w:rsidR="00F45BC6" w:rsidRPr="0049102A" w:rsidRDefault="00F45BC6">
      <w:pPr>
        <w:pStyle w:val="lfej"/>
        <w:ind w:left="567" w:hanging="567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3.3.</w:t>
      </w:r>
      <w:r w:rsidRPr="0049102A">
        <w:tab/>
        <w:t>A fizetést a számlában megjelölt bankszámlára kell teljesíteni.</w:t>
      </w:r>
    </w:p>
    <w:p w:rsidR="00F45BC6" w:rsidRPr="0049102A" w:rsidRDefault="00F45BC6">
      <w:pPr>
        <w:pStyle w:val="lfej"/>
        <w:ind w:left="567" w:hanging="567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3.4.</w:t>
      </w:r>
      <w:r w:rsidRPr="0049102A">
        <w:tab/>
        <w:t xml:space="preserve">A </w:t>
      </w:r>
      <w:r w:rsidR="003D045F" w:rsidRPr="0049102A">
        <w:t xml:space="preserve">díj(részlet) </w:t>
      </w:r>
      <w:r w:rsidRPr="0049102A">
        <w:t>a számla kibocsátás</w:t>
      </w:r>
      <w:r w:rsidR="003D045F" w:rsidRPr="0049102A">
        <w:t xml:space="preserve">a hónapja utolsó napján esedékes. </w:t>
      </w:r>
      <w:r w:rsidR="004B6B2C" w:rsidRPr="0049102A">
        <w:t>(folyamatos teljesíté</w:t>
      </w:r>
      <w:r w:rsidR="00EF6EC6" w:rsidRPr="0049102A">
        <w:t>s esetén</w:t>
      </w:r>
      <w:r w:rsidR="004B6B2C" w:rsidRPr="0049102A">
        <w:t>)</w:t>
      </w:r>
    </w:p>
    <w:p w:rsidR="00F45BC6" w:rsidRPr="0049102A" w:rsidRDefault="00F45BC6">
      <w:pPr>
        <w:pStyle w:val="lfej"/>
        <w:ind w:left="567" w:hanging="567"/>
        <w:jc w:val="both"/>
      </w:pPr>
    </w:p>
    <w:p w:rsidR="00F45BC6" w:rsidRPr="0049102A" w:rsidRDefault="00F45BC6">
      <w:pPr>
        <w:pStyle w:val="Alaprtelmezett"/>
        <w:ind w:left="720" w:hanging="720"/>
        <w:jc w:val="both"/>
      </w:pPr>
      <w:r w:rsidRPr="0049102A">
        <w:t>3.5.</w:t>
      </w:r>
      <w:r w:rsidRPr="0049102A">
        <w:tab/>
        <w:t xml:space="preserve">Amennyiben a Társaság késedelme vagy más </w:t>
      </w:r>
      <w:r w:rsidR="004B6B2C" w:rsidRPr="0049102A">
        <w:t xml:space="preserve">a Társaságnak felróható </w:t>
      </w:r>
      <w:r w:rsidRPr="0049102A">
        <w:t>okok miatt a Könyvvizsgáló többle</w:t>
      </w:r>
      <w:r w:rsidR="004B6B2C" w:rsidRPr="0049102A">
        <w:t>tmunkára kényszerül, vagy</w:t>
      </w:r>
      <w:r w:rsidRPr="0049102A">
        <w:t xml:space="preserve"> a Könyvvizsgáló befolyásán kívül eső körülmény következtében a könyvvizsgálói feladatok határidőben nem </w:t>
      </w:r>
      <w:r w:rsidR="004B6B2C" w:rsidRPr="0049102A">
        <w:t>végezhetők el</w:t>
      </w:r>
      <w:r w:rsidRPr="0049102A">
        <w:t>, a Könyvvizsgáló tájékozt</w:t>
      </w:r>
      <w:r w:rsidR="00EB154C" w:rsidRPr="0049102A">
        <w:t>atja erről a Társaság vezetését.</w:t>
      </w:r>
      <w:r w:rsidRPr="0049102A">
        <w:t xml:space="preserve"> </w:t>
      </w:r>
      <w:r w:rsidR="004B6B2C" w:rsidRPr="0049102A">
        <w:t xml:space="preserve">Ilyen esetben </w:t>
      </w:r>
      <w:r w:rsidRPr="0049102A">
        <w:t>a Könyvvizsgáló a szerződés teljesítéséhez szükséges többlet időráfordítás alapján további díjazásra jogosult.</w:t>
      </w:r>
    </w:p>
    <w:p w:rsidR="00F45BC6" w:rsidRPr="0049102A" w:rsidRDefault="00F45BC6">
      <w:pPr>
        <w:pStyle w:val="lfej"/>
        <w:ind w:left="567" w:hanging="567"/>
        <w:jc w:val="both"/>
      </w:pPr>
    </w:p>
    <w:p w:rsidR="00840CE5" w:rsidRPr="0049102A" w:rsidRDefault="00840CE5">
      <w:pPr>
        <w:pStyle w:val="lfej"/>
        <w:ind w:left="567" w:hanging="567"/>
        <w:jc w:val="both"/>
        <w:rPr>
          <w:b/>
        </w:rPr>
      </w:pPr>
      <w:r w:rsidRPr="0049102A">
        <w:rPr>
          <w:b/>
        </w:rPr>
        <w:t xml:space="preserve">4. </w:t>
      </w:r>
      <w:r w:rsidR="00AB5256" w:rsidRPr="0049102A">
        <w:rPr>
          <w:b/>
        </w:rPr>
        <w:tab/>
      </w:r>
      <w:r w:rsidRPr="0049102A">
        <w:rPr>
          <w:b/>
        </w:rPr>
        <w:t>Felmondás, jogvita</w:t>
      </w:r>
    </w:p>
    <w:p w:rsidR="002E7F90" w:rsidRPr="0049102A" w:rsidRDefault="002E7F90">
      <w:pPr>
        <w:pStyle w:val="lfej"/>
        <w:ind w:left="567" w:hanging="567"/>
        <w:jc w:val="both"/>
        <w:rPr>
          <w:b/>
        </w:rPr>
      </w:pPr>
    </w:p>
    <w:p w:rsidR="00840CE5" w:rsidRPr="0049102A" w:rsidRDefault="00050D6B">
      <w:pPr>
        <w:pStyle w:val="Alaprtelmezett"/>
        <w:ind w:left="720" w:hanging="720"/>
        <w:jc w:val="both"/>
        <w:rPr>
          <w:color w:val="000000"/>
        </w:rPr>
      </w:pPr>
      <w:r w:rsidRPr="0049102A">
        <w:rPr>
          <w:color w:val="000000"/>
        </w:rPr>
        <w:t>4.1</w:t>
      </w:r>
      <w:r w:rsidRPr="0049102A">
        <w:rPr>
          <w:color w:val="000000"/>
        </w:rPr>
        <w:tab/>
        <w:t xml:space="preserve">A </w:t>
      </w:r>
      <w:r w:rsidRPr="0049102A">
        <w:t>Könyvvizsgáló</w:t>
      </w:r>
      <w:r w:rsidRPr="0049102A">
        <w:rPr>
          <w:color w:val="000000"/>
        </w:rPr>
        <w:t xml:space="preserve"> és a Társaság a jelen szerződés teljesítésével összefüggésben okozott bármilyen szerződésszegésért vagy kárért </w:t>
      </w:r>
      <w:r w:rsidR="007A5D6A" w:rsidRPr="0049102A">
        <w:rPr>
          <w:i/>
          <w:color w:val="000000"/>
        </w:rPr>
        <w:t xml:space="preserve">a Polgári Törvénykönyvről szóló 2013. évi V. törvény </w:t>
      </w:r>
      <w:r w:rsidR="007A5D6A" w:rsidRPr="0049102A">
        <w:rPr>
          <w:color w:val="000000"/>
        </w:rPr>
        <w:t xml:space="preserve">(a továbbiakban: </w:t>
      </w:r>
      <w:r w:rsidRPr="0049102A">
        <w:rPr>
          <w:b/>
          <w:color w:val="000000"/>
        </w:rPr>
        <w:t>Ptk</w:t>
      </w:r>
      <w:r w:rsidR="002E7F90" w:rsidRPr="0049102A">
        <w:rPr>
          <w:b/>
          <w:color w:val="000000"/>
        </w:rPr>
        <w:t>.</w:t>
      </w:r>
      <w:r w:rsidR="007A5D6A" w:rsidRPr="0049102A">
        <w:rPr>
          <w:color w:val="000000"/>
        </w:rPr>
        <w:t>)</w:t>
      </w:r>
      <w:r w:rsidRPr="0049102A">
        <w:rPr>
          <w:color w:val="000000"/>
        </w:rPr>
        <w:t xml:space="preserve"> VI. könyvében meghatározott rendelkezések szerint felelnek, azzal, hogy a Könyvvizsgáló kártérítési felelőssége maximum egy évi szolgáltatási díj értékben kerül meghatározásra.</w:t>
      </w:r>
    </w:p>
    <w:p w:rsidR="0006735D" w:rsidRPr="0049102A" w:rsidRDefault="0006735D">
      <w:pPr>
        <w:pStyle w:val="lfej"/>
        <w:ind w:left="567" w:hanging="567"/>
        <w:jc w:val="both"/>
      </w:pPr>
    </w:p>
    <w:p w:rsidR="00840CE5" w:rsidRPr="0049102A" w:rsidRDefault="0006735D">
      <w:pPr>
        <w:pStyle w:val="Alaprtelmezett"/>
        <w:ind w:left="720" w:hanging="720"/>
        <w:jc w:val="both"/>
      </w:pPr>
      <w:r w:rsidRPr="0049102A">
        <w:t>4.2</w:t>
      </w:r>
      <w:r w:rsidRPr="0049102A">
        <w:tab/>
      </w:r>
      <w:r w:rsidR="00840CE5" w:rsidRPr="0049102A">
        <w:t xml:space="preserve">A szerződést felmondani csak </w:t>
      </w:r>
      <w:r w:rsidR="00AB7BFB" w:rsidRPr="0049102A">
        <w:t xml:space="preserve">megfelelő </w:t>
      </w:r>
      <w:r w:rsidR="00840CE5" w:rsidRPr="0049102A">
        <w:t>okból lehet és mindig meg kell indokolni.</w:t>
      </w:r>
      <w:r w:rsidRPr="0049102A">
        <w:t xml:space="preserve"> </w:t>
      </w:r>
      <w:r w:rsidR="0093579F" w:rsidRPr="0049102A">
        <w:t xml:space="preserve">A beszámolóval vagy a könyvvizsgálói jelentéssel kapcsolatos véleményeltérés nem lehet felmondási ok.  </w:t>
      </w:r>
      <w:r w:rsidR="00840CE5" w:rsidRPr="0049102A">
        <w:t>Amennyiben a szerződést jogszabály előírása miatt folytatni nem lehet vagy a Könyvvizsgáló felmondja a szerződést</w:t>
      </w:r>
      <w:r w:rsidR="00144FB1" w:rsidRPr="0049102A">
        <w:t>,</w:t>
      </w:r>
      <w:r w:rsidR="00840CE5" w:rsidRPr="0049102A">
        <w:t xml:space="preserve"> a Könyvvizsgálót időarányos díjazás illeti meg. </w:t>
      </w:r>
    </w:p>
    <w:p w:rsidR="0006735D" w:rsidRPr="0049102A" w:rsidRDefault="0006735D">
      <w:pPr>
        <w:pStyle w:val="betbek"/>
        <w:widowControl/>
        <w:tabs>
          <w:tab w:val="left" w:pos="900"/>
          <w:tab w:val="left" w:pos="5040"/>
          <w:tab w:val="left" w:pos="5100"/>
        </w:tabs>
        <w:ind w:left="0" w:firstLine="0"/>
        <w:rPr>
          <w:rFonts w:ascii="Times New Roman" w:hAnsi="Times New Roman"/>
          <w:sz w:val="24"/>
        </w:rPr>
      </w:pPr>
    </w:p>
    <w:p w:rsidR="006F373D" w:rsidRPr="0049102A" w:rsidRDefault="00AB5256" w:rsidP="009713A4">
      <w:pPr>
        <w:pStyle w:val="lfej"/>
        <w:ind w:left="567" w:hanging="567"/>
        <w:jc w:val="both"/>
        <w:rPr>
          <w:b/>
        </w:rPr>
      </w:pPr>
      <w:r w:rsidRPr="0049102A">
        <w:t>4.3</w:t>
      </w:r>
      <w:r w:rsidRPr="0049102A">
        <w:tab/>
      </w:r>
      <w:r w:rsidR="00AA2AA2" w:rsidRPr="0049102A">
        <w:t>Megbízó felmondása esetén</w:t>
      </w:r>
      <w:r w:rsidR="00721C39" w:rsidRPr="0049102A">
        <w:t>, amennyiben a felmondásra nem Megbízott szerződésszegése miatt kerül sor,</w:t>
      </w:r>
      <w:r w:rsidR="00AA2AA2" w:rsidRPr="0049102A">
        <w:t xml:space="preserve"> Könyvvizsgáló .......</w:t>
      </w:r>
      <w:r w:rsidR="006A5C9C" w:rsidRPr="0049102A">
        <w:t>.........</w:t>
      </w:r>
      <w:r w:rsidR="00AA2AA2" w:rsidRPr="0049102A">
        <w:t xml:space="preserve"> </w:t>
      </w:r>
      <w:proofErr w:type="gramStart"/>
      <w:r w:rsidR="00AA2AA2" w:rsidRPr="0049102A">
        <w:t>díjazásra</w:t>
      </w:r>
      <w:proofErr w:type="gramEnd"/>
      <w:r w:rsidR="00AA2AA2" w:rsidRPr="0049102A">
        <w:t xml:space="preserve"> tarthat igényt.</w:t>
      </w:r>
      <w:r w:rsidR="00907137" w:rsidRPr="0049102A">
        <w:t xml:space="preserve"> </w:t>
      </w:r>
    </w:p>
    <w:p w:rsidR="0049102A" w:rsidRDefault="0049102A">
      <w:pPr>
        <w:pStyle w:val="lfej"/>
        <w:ind w:left="567" w:hanging="567"/>
        <w:jc w:val="both"/>
        <w:rPr>
          <w:b/>
        </w:rPr>
      </w:pPr>
    </w:p>
    <w:p w:rsidR="00F45BC6" w:rsidRPr="0049102A" w:rsidRDefault="00F45BC6">
      <w:pPr>
        <w:pStyle w:val="lfej"/>
        <w:ind w:left="567" w:hanging="567"/>
        <w:jc w:val="both"/>
        <w:rPr>
          <w:b/>
        </w:rPr>
      </w:pPr>
      <w:r w:rsidRPr="0049102A">
        <w:rPr>
          <w:b/>
        </w:rPr>
        <w:t>5.</w:t>
      </w:r>
      <w:r w:rsidRPr="0049102A">
        <w:rPr>
          <w:b/>
        </w:rPr>
        <w:tab/>
        <w:t>A jelentések megírásához használt nyelv</w:t>
      </w:r>
    </w:p>
    <w:p w:rsidR="00F45BC6" w:rsidRPr="0049102A" w:rsidRDefault="00F45BC6">
      <w:pPr>
        <w:pStyle w:val="lfej"/>
        <w:ind w:left="567" w:hanging="567"/>
        <w:jc w:val="both"/>
      </w:pPr>
    </w:p>
    <w:p w:rsidR="00F45BC6" w:rsidRPr="0049102A" w:rsidRDefault="00F45BC6" w:rsidP="0049102A">
      <w:pPr>
        <w:pStyle w:val="Alaprtelmezett"/>
        <w:ind w:left="720" w:hanging="720"/>
        <w:jc w:val="both"/>
      </w:pPr>
      <w:r w:rsidRPr="0049102A">
        <w:t>5.1.</w:t>
      </w:r>
      <w:r w:rsidRPr="0049102A">
        <w:tab/>
        <w:t xml:space="preserve">Az éves beszámolót magyar nyelven kell </w:t>
      </w:r>
      <w:r w:rsidR="00EB154C" w:rsidRPr="0049102A">
        <w:t>elkészíteni</w:t>
      </w:r>
      <w:r w:rsidRPr="0049102A">
        <w:t xml:space="preserve">. A könyvvizsgálói jelentést magyar nyelven kell elkészíteni, és ehhez mellékelni kell </w:t>
      </w:r>
      <w:proofErr w:type="gramStart"/>
      <w:r w:rsidRPr="0049102A">
        <w:t>a …</w:t>
      </w:r>
      <w:proofErr w:type="gramEnd"/>
      <w:r w:rsidRPr="0049102A">
        <w:t>… nyelvű fordítást.</w:t>
      </w:r>
    </w:p>
    <w:p w:rsidR="006F373D" w:rsidRPr="0049102A" w:rsidRDefault="006F373D" w:rsidP="0049102A">
      <w:pPr>
        <w:ind w:firstLine="0"/>
        <w:rPr>
          <w:b/>
          <w:lang w:val="hu-HU"/>
        </w:rPr>
      </w:pPr>
    </w:p>
    <w:p w:rsidR="009E0ED3" w:rsidRPr="0049102A" w:rsidRDefault="00F45BC6">
      <w:pPr>
        <w:pStyle w:val="lfej"/>
        <w:ind w:left="567" w:hanging="567"/>
        <w:jc w:val="both"/>
        <w:rPr>
          <w:b/>
        </w:rPr>
      </w:pPr>
      <w:r w:rsidRPr="0049102A">
        <w:rPr>
          <w:b/>
        </w:rPr>
        <w:t>6.</w:t>
      </w:r>
      <w:r w:rsidR="009E0ED3" w:rsidRPr="0049102A">
        <w:rPr>
          <w:b/>
        </w:rPr>
        <w:t xml:space="preserve"> </w:t>
      </w:r>
      <w:r w:rsidR="00347D1C" w:rsidRPr="0049102A">
        <w:rPr>
          <w:b/>
        </w:rPr>
        <w:tab/>
        <w:t>A</w:t>
      </w:r>
      <w:r w:rsidR="009E0ED3" w:rsidRPr="0049102A">
        <w:rPr>
          <w:b/>
        </w:rPr>
        <w:t>datvédelem</w:t>
      </w:r>
      <w:r w:rsidR="00394646" w:rsidRPr="0049102A">
        <w:rPr>
          <w:b/>
        </w:rPr>
        <w:t xml:space="preserve">re </w:t>
      </w:r>
      <w:r w:rsidR="009713A4" w:rsidRPr="0049102A">
        <w:rPr>
          <w:b/>
        </w:rPr>
        <w:t xml:space="preserve">és titoktartásra </w:t>
      </w:r>
      <w:r w:rsidR="00394646" w:rsidRPr="0049102A">
        <w:rPr>
          <w:b/>
        </w:rPr>
        <w:t>vonatkozó rendelkezések</w:t>
      </w:r>
      <w:r w:rsidR="009E0ED3" w:rsidRPr="0049102A">
        <w:rPr>
          <w:b/>
        </w:rPr>
        <w:t xml:space="preserve"> </w:t>
      </w:r>
    </w:p>
    <w:p w:rsidR="00F747F8" w:rsidRPr="0049102A" w:rsidRDefault="00F747F8">
      <w:pPr>
        <w:pStyle w:val="lfej"/>
        <w:ind w:left="567" w:hanging="567"/>
        <w:jc w:val="both"/>
        <w:rPr>
          <w:b/>
        </w:rPr>
      </w:pPr>
    </w:p>
    <w:p w:rsidR="006F373D" w:rsidRPr="0049102A" w:rsidRDefault="00347D1C" w:rsidP="009E06CF">
      <w:pPr>
        <w:pStyle w:val="lfej"/>
        <w:numPr>
          <w:ilvl w:val="0"/>
          <w:numId w:val="19"/>
        </w:numPr>
        <w:jc w:val="both"/>
      </w:pPr>
      <w:r w:rsidRPr="0049102A">
        <w:t>A Könyvvizsgáló kizárólag a jelen szerződés tárgyát képező tevékenység</w:t>
      </w:r>
      <w:r w:rsidRPr="0049102A">
        <w:rPr>
          <w:rStyle w:val="Lbjegyzet-hivatkozs"/>
        </w:rPr>
        <w:footnoteReference w:id="3"/>
      </w:r>
      <w:r w:rsidRPr="0049102A">
        <w:t xml:space="preserve"> teljesítésével összefüggésben</w:t>
      </w:r>
      <w:r w:rsidR="00394646" w:rsidRPr="0049102A">
        <w:t>, a Megbízó jogos érdekére</w:t>
      </w:r>
      <w:r w:rsidR="00394646" w:rsidRPr="0049102A">
        <w:rPr>
          <w:rStyle w:val="Lbjegyzet-hivatkozs"/>
        </w:rPr>
        <w:footnoteReference w:id="4"/>
      </w:r>
      <w:r w:rsidR="00394646" w:rsidRPr="0049102A">
        <w:t xml:space="preserve"> alapítva</w:t>
      </w:r>
      <w:r w:rsidRPr="0049102A">
        <w:t xml:space="preserve"> </w:t>
      </w:r>
      <w:r w:rsidR="00A92804" w:rsidRPr="0049102A">
        <w:t xml:space="preserve">kezeli </w:t>
      </w:r>
      <w:r w:rsidRPr="0049102A">
        <w:t xml:space="preserve">a Megbízó által </w:t>
      </w:r>
      <w:r w:rsidR="00611E8D" w:rsidRPr="0049102A">
        <w:t xml:space="preserve">számára </w:t>
      </w:r>
      <w:r w:rsidRPr="0049102A">
        <w:t xml:space="preserve">hozzáférhetővé tett személyes adatokat. </w:t>
      </w:r>
      <w:r w:rsidR="00394646" w:rsidRPr="0049102A">
        <w:t>A Megbízó szavatol az érintettek személyes adatai hozzáférhetővé tétel</w:t>
      </w:r>
      <w:r w:rsidR="00507027" w:rsidRPr="0049102A">
        <w:t>ének</w:t>
      </w:r>
      <w:r w:rsidR="00394646" w:rsidRPr="0049102A">
        <w:t xml:space="preserve"> jogszerűségért</w:t>
      </w:r>
      <w:r w:rsidRPr="0049102A">
        <w:t>.</w:t>
      </w:r>
    </w:p>
    <w:p w:rsidR="00347D1C" w:rsidRPr="0049102A" w:rsidRDefault="00347D1C" w:rsidP="009E06CF">
      <w:pPr>
        <w:pStyle w:val="lfej"/>
        <w:ind w:left="720" w:firstLine="60"/>
        <w:jc w:val="both"/>
      </w:pPr>
    </w:p>
    <w:p w:rsidR="00394646" w:rsidRPr="0049102A" w:rsidRDefault="00347D1C" w:rsidP="009E06CF">
      <w:pPr>
        <w:pStyle w:val="lfej"/>
        <w:numPr>
          <w:ilvl w:val="0"/>
          <w:numId w:val="19"/>
        </w:numPr>
        <w:jc w:val="both"/>
      </w:pPr>
      <w:r w:rsidRPr="0049102A">
        <w:t>A Könyvvizsgáló adatkezelése a szakmai előírásokban</w:t>
      </w:r>
      <w:r w:rsidRPr="0049102A">
        <w:rPr>
          <w:rStyle w:val="Lbjegyzet-hivatkozs"/>
        </w:rPr>
        <w:footnoteReference w:id="5"/>
      </w:r>
      <w:r w:rsidRPr="0049102A">
        <w:t xml:space="preserve"> foglalt cél eléréséhez szükséges mértékig terjed. </w:t>
      </w:r>
      <w:r w:rsidR="00394646" w:rsidRPr="0049102A">
        <w:t xml:space="preserve">A Könyvvizsgáló az adatkezelést az adatvédelemre vonatkozó jogszabályi előírások, így különösen </w:t>
      </w:r>
    </w:p>
    <w:p w:rsidR="00394646" w:rsidRPr="0049102A" w:rsidRDefault="00394646" w:rsidP="009E06CF">
      <w:pPr>
        <w:pStyle w:val="lfej"/>
        <w:numPr>
          <w:ilvl w:val="1"/>
          <w:numId w:val="19"/>
        </w:numPr>
        <w:jc w:val="both"/>
      </w:pPr>
      <w:r w:rsidRPr="0049102A">
        <w:rPr>
          <w:b/>
          <w:i/>
        </w:rPr>
        <w:t>az Európai Parlament és a Tanács (</w:t>
      </w:r>
      <w:proofErr w:type="spellStart"/>
      <w:r w:rsidRPr="0049102A">
        <w:rPr>
          <w:b/>
          <w:i/>
        </w:rPr>
        <w:t>Eu</w:t>
      </w:r>
      <w:proofErr w:type="spellEnd"/>
      <w:r w:rsidRPr="0049102A">
        <w:rPr>
          <w:b/>
          <w:i/>
        </w:rPr>
        <w:t>) 2016/679 Rendeletének</w:t>
      </w:r>
      <w:r w:rsidRPr="0049102A">
        <w:rPr>
          <w:i/>
        </w:rPr>
        <w:t xml:space="preserve"> (2016. április 27.) a természetes személyeknek a személyes adatok kezelése tekintetében történő védelméről és az ilyen adatok szabad áramlásáról, valamint a 95/46/EK rendelet hatályon kívül helyezéséről</w:t>
      </w:r>
      <w:r w:rsidRPr="0049102A">
        <w:t xml:space="preserve"> (általános adatvédelmi rendelet, a továbbiakban: </w:t>
      </w:r>
      <w:r w:rsidRPr="0049102A">
        <w:rPr>
          <w:b/>
        </w:rPr>
        <w:t>GDPR</w:t>
      </w:r>
      <w:r w:rsidRPr="0049102A">
        <w:t>), valamint</w:t>
      </w:r>
    </w:p>
    <w:p w:rsidR="007A5D6A" w:rsidRPr="0049102A" w:rsidRDefault="00394646" w:rsidP="007A5D6A">
      <w:pPr>
        <w:pStyle w:val="lfej"/>
        <w:numPr>
          <w:ilvl w:val="1"/>
          <w:numId w:val="19"/>
        </w:numPr>
        <w:jc w:val="both"/>
      </w:pPr>
      <w:r w:rsidRPr="0049102A">
        <w:rPr>
          <w:i/>
        </w:rPr>
        <w:t xml:space="preserve">az információs önrendelkezési jogról és az információszabadságról szóló </w:t>
      </w:r>
      <w:r w:rsidRPr="0049102A">
        <w:rPr>
          <w:b/>
          <w:i/>
        </w:rPr>
        <w:t>2011. évi CXII. törvénynek</w:t>
      </w:r>
      <w:r w:rsidRPr="0049102A">
        <w:t xml:space="preserve"> (a továbbiakban: </w:t>
      </w:r>
      <w:proofErr w:type="spellStart"/>
      <w:r w:rsidRPr="0049102A">
        <w:rPr>
          <w:b/>
        </w:rPr>
        <w:t>Infotv</w:t>
      </w:r>
      <w:proofErr w:type="spellEnd"/>
      <w:r w:rsidRPr="0049102A">
        <w:rPr>
          <w:b/>
        </w:rPr>
        <w:t>.</w:t>
      </w:r>
      <w:r w:rsidRPr="0049102A">
        <w:t>)</w:t>
      </w:r>
      <w:r w:rsidR="009E06CF" w:rsidRPr="0049102A">
        <w:t>,</w:t>
      </w:r>
      <w:r w:rsidRPr="0049102A">
        <w:t xml:space="preserve"> továbbá </w:t>
      </w:r>
    </w:p>
    <w:p w:rsidR="007A5D6A" w:rsidRPr="0049102A" w:rsidRDefault="00347D1C" w:rsidP="009E06CF">
      <w:pPr>
        <w:pStyle w:val="lfej"/>
        <w:ind w:left="709" w:firstLine="0"/>
        <w:jc w:val="both"/>
      </w:pPr>
      <w:proofErr w:type="gramStart"/>
      <w:r w:rsidRPr="0049102A">
        <w:t>az</w:t>
      </w:r>
      <w:proofErr w:type="gramEnd"/>
      <w:r w:rsidRPr="0049102A">
        <w:t xml:space="preserve"> ezeken</w:t>
      </w:r>
      <w:r w:rsidR="00394646" w:rsidRPr="0049102A">
        <w:t xml:space="preserve"> </w:t>
      </w:r>
      <w:r w:rsidRPr="0049102A">
        <w:t xml:space="preserve">alapuló </w:t>
      </w:r>
      <w:r w:rsidRPr="0049102A">
        <w:rPr>
          <w:b/>
          <w:i/>
        </w:rPr>
        <w:t xml:space="preserve">belső adatkezelési </w:t>
      </w:r>
      <w:r w:rsidR="00365ED7" w:rsidRPr="0049102A">
        <w:rPr>
          <w:b/>
          <w:i/>
        </w:rPr>
        <w:t>rendjének</w:t>
      </w:r>
      <w:r w:rsidR="00365ED7" w:rsidRPr="0049102A">
        <w:t xml:space="preserve"> </w:t>
      </w:r>
      <w:r w:rsidRPr="0049102A">
        <w:t>betartásával végzi.</w:t>
      </w:r>
    </w:p>
    <w:p w:rsidR="007A5D6A" w:rsidRPr="0049102A" w:rsidRDefault="00611E8D">
      <w:pPr>
        <w:pStyle w:val="lfej"/>
        <w:ind w:firstLine="0"/>
        <w:jc w:val="both"/>
      </w:pPr>
      <w:r w:rsidRPr="0049102A">
        <w:t xml:space="preserve"> </w:t>
      </w:r>
    </w:p>
    <w:p w:rsidR="006F373D" w:rsidRPr="0049102A" w:rsidRDefault="00611E8D" w:rsidP="009E06CF">
      <w:pPr>
        <w:pStyle w:val="lfej"/>
        <w:numPr>
          <w:ilvl w:val="0"/>
          <w:numId w:val="19"/>
        </w:numPr>
        <w:jc w:val="both"/>
      </w:pPr>
      <w:r w:rsidRPr="0049102A">
        <w:t xml:space="preserve">A </w:t>
      </w:r>
      <w:r w:rsidR="007A5D6A" w:rsidRPr="0049102A">
        <w:t>K</w:t>
      </w:r>
      <w:r w:rsidRPr="0049102A">
        <w:t xml:space="preserve">önyvvizsgálót tevékenysége során </w:t>
      </w:r>
      <w:r w:rsidR="007A5D6A" w:rsidRPr="0049102A">
        <w:rPr>
          <w:i/>
        </w:rPr>
        <w:t>a M</w:t>
      </w:r>
      <w:r w:rsidRPr="0049102A">
        <w:rPr>
          <w:i/>
        </w:rPr>
        <w:t>agyar Könyvvizsgálói Kamaráról, a könyvvizsgálói tevékenységről, valamint a könyvvizsgálói közfelügyeletről szóló 2007. évi LXXV. törvény</w:t>
      </w:r>
      <w:r w:rsidRPr="0049102A">
        <w:t xml:space="preserve"> (a továbbiakban: </w:t>
      </w:r>
      <w:r w:rsidRPr="0049102A">
        <w:rPr>
          <w:b/>
        </w:rPr>
        <w:t>Kkt.</w:t>
      </w:r>
      <w:r w:rsidRPr="0049102A">
        <w:t>) 66. §</w:t>
      </w:r>
      <w:proofErr w:type="spellStart"/>
      <w:r w:rsidRPr="0049102A">
        <w:t>-a</w:t>
      </w:r>
      <w:proofErr w:type="spellEnd"/>
      <w:r w:rsidRPr="0049102A">
        <w:t xml:space="preserve"> </w:t>
      </w:r>
      <w:r w:rsidR="007A5D6A" w:rsidRPr="0049102A">
        <w:t>szerinti titoktartás köti</w:t>
      </w:r>
      <w:r w:rsidR="00120A6E" w:rsidRPr="0049102A">
        <w:t>, amely értelmében az adatokhoz kizárólag az arra jogosultak férnek hozzá.</w:t>
      </w:r>
    </w:p>
    <w:p w:rsidR="0002418A" w:rsidRPr="0049102A" w:rsidRDefault="0002418A" w:rsidP="009E06CF">
      <w:pPr>
        <w:ind w:firstLine="0"/>
        <w:rPr>
          <w:b/>
          <w:lang w:val="hu-HU"/>
        </w:rPr>
      </w:pPr>
    </w:p>
    <w:p w:rsidR="00F45BC6" w:rsidRPr="0049102A" w:rsidRDefault="009713A4">
      <w:pPr>
        <w:pStyle w:val="lfej"/>
        <w:ind w:left="567" w:hanging="567"/>
        <w:jc w:val="both"/>
        <w:rPr>
          <w:b/>
        </w:rPr>
      </w:pPr>
      <w:r w:rsidRPr="0049102A">
        <w:rPr>
          <w:b/>
        </w:rPr>
        <w:t>7</w:t>
      </w:r>
      <w:r w:rsidR="00F747F8" w:rsidRPr="0049102A">
        <w:rPr>
          <w:b/>
        </w:rPr>
        <w:t xml:space="preserve">. </w:t>
      </w:r>
      <w:r w:rsidR="00347D1C" w:rsidRPr="0049102A">
        <w:rPr>
          <w:b/>
        </w:rPr>
        <w:tab/>
      </w:r>
      <w:r w:rsidR="00F45BC6" w:rsidRPr="0049102A">
        <w:rPr>
          <w:b/>
        </w:rPr>
        <w:t>Egyéb rendelkezések</w:t>
      </w:r>
    </w:p>
    <w:p w:rsidR="00F45BC6" w:rsidRPr="0049102A" w:rsidRDefault="00F45BC6">
      <w:pPr>
        <w:pStyle w:val="lfej"/>
        <w:ind w:left="567" w:hanging="567"/>
        <w:jc w:val="both"/>
      </w:pPr>
    </w:p>
    <w:p w:rsidR="00F45BC6" w:rsidRPr="0049102A" w:rsidRDefault="00F45BC6" w:rsidP="009E06CF">
      <w:pPr>
        <w:pStyle w:val="Alaprtelmezett"/>
        <w:numPr>
          <w:ilvl w:val="0"/>
          <w:numId w:val="17"/>
        </w:numPr>
        <w:jc w:val="both"/>
      </w:pPr>
      <w:r w:rsidRPr="0049102A">
        <w:t xml:space="preserve">A fenti feltételeket mindkét fél </w:t>
      </w:r>
      <w:r w:rsidR="00EB154C" w:rsidRPr="0049102A">
        <w:t>értelmezte</w:t>
      </w:r>
      <w:r w:rsidR="003A6277" w:rsidRPr="0049102A">
        <w:t>,</w:t>
      </w:r>
      <w:r w:rsidR="00EB154C" w:rsidRPr="0049102A">
        <w:t xml:space="preserve"> és </w:t>
      </w:r>
      <w:r w:rsidRPr="0049102A">
        <w:t xml:space="preserve">mint akaratával </w:t>
      </w:r>
      <w:r w:rsidR="00EB154C" w:rsidRPr="0049102A">
        <w:t xml:space="preserve">mindenben </w:t>
      </w:r>
      <w:r w:rsidRPr="0049102A">
        <w:t>egyezőt elfogadja.</w:t>
      </w:r>
      <w:r w:rsidR="00387FB5" w:rsidRPr="0049102A">
        <w:t xml:space="preserve"> Megbízó kijelenti, hogy az e szerződésben meghatározott </w:t>
      </w:r>
      <w:r w:rsidR="00A86DF5" w:rsidRPr="0049102A">
        <w:t>időszakra,</w:t>
      </w:r>
      <w:r w:rsidR="00387FB5" w:rsidRPr="0049102A">
        <w:t xml:space="preserve"> illetve beszámolóra más könyvvizsgálóval nincs érvényes szerződése.</w:t>
      </w:r>
    </w:p>
    <w:p w:rsidR="0006735D" w:rsidRPr="0049102A" w:rsidRDefault="0006735D" w:rsidP="009E06CF">
      <w:pPr>
        <w:pStyle w:val="lfej"/>
        <w:ind w:left="567" w:hanging="720"/>
        <w:jc w:val="both"/>
      </w:pPr>
    </w:p>
    <w:p w:rsidR="00F45BC6" w:rsidRPr="0049102A" w:rsidRDefault="00F45BC6" w:rsidP="009E06CF">
      <w:pPr>
        <w:pStyle w:val="Alaprtelmezett"/>
        <w:numPr>
          <w:ilvl w:val="0"/>
          <w:numId w:val="17"/>
        </w:numPr>
        <w:jc w:val="both"/>
      </w:pPr>
      <w:r w:rsidRPr="0049102A">
        <w:t>A jelen szerződésben nem szabályozott kérdésekben a P</w:t>
      </w:r>
      <w:r w:rsidR="00A86DF5" w:rsidRPr="0049102A">
        <w:t>tk.</w:t>
      </w:r>
      <w:r w:rsidR="004C7A0C" w:rsidRPr="0049102A">
        <w:t xml:space="preserve">, a </w:t>
      </w:r>
      <w:r w:rsidRPr="0049102A">
        <w:t>számvitel</w:t>
      </w:r>
      <w:r w:rsidR="00A86DF5" w:rsidRPr="0049102A">
        <w:t xml:space="preserve">ről szóló 2000. évi C. </w:t>
      </w:r>
      <w:r w:rsidRPr="0049102A">
        <w:t>törvény</w:t>
      </w:r>
      <w:r w:rsidR="00A86DF5" w:rsidRPr="0049102A">
        <w:t xml:space="preserve">, a </w:t>
      </w:r>
      <w:proofErr w:type="spellStart"/>
      <w:r w:rsidR="00A86DF5" w:rsidRPr="0049102A">
        <w:t>Pmt</w:t>
      </w:r>
      <w:proofErr w:type="spellEnd"/>
      <w:proofErr w:type="gramStart"/>
      <w:r w:rsidR="00A86DF5" w:rsidRPr="0049102A">
        <w:t>.,</w:t>
      </w:r>
      <w:proofErr w:type="gramEnd"/>
      <w:r w:rsidRPr="0049102A">
        <w:t xml:space="preserve"> </w:t>
      </w:r>
      <w:r w:rsidR="00F747F8" w:rsidRPr="0049102A">
        <w:t>a</w:t>
      </w:r>
      <w:r w:rsidR="00611E8D" w:rsidRPr="0049102A">
        <w:t xml:space="preserve"> GDPR, az </w:t>
      </w:r>
      <w:proofErr w:type="spellStart"/>
      <w:r w:rsidR="00611E8D" w:rsidRPr="0049102A">
        <w:t>Infotv</w:t>
      </w:r>
      <w:proofErr w:type="spellEnd"/>
      <w:r w:rsidR="00611E8D" w:rsidRPr="0049102A">
        <w:t xml:space="preserve">., </w:t>
      </w:r>
      <w:r w:rsidR="00F747F8" w:rsidRPr="0049102A">
        <w:t xml:space="preserve"> </w:t>
      </w:r>
      <w:r w:rsidRPr="0049102A">
        <w:t xml:space="preserve">valamint a </w:t>
      </w:r>
      <w:r w:rsidR="00611E8D" w:rsidRPr="0049102A">
        <w:t xml:space="preserve">Kkt. </w:t>
      </w:r>
      <w:r w:rsidRPr="0049102A">
        <w:t>előírásai az irányadók.</w:t>
      </w:r>
    </w:p>
    <w:p w:rsidR="006F373D" w:rsidRPr="0049102A" w:rsidRDefault="006F373D">
      <w:pPr>
        <w:ind w:firstLine="0"/>
        <w:rPr>
          <w:rFonts w:ascii="Times New Roman" w:hAnsi="Times New Roman"/>
          <w:sz w:val="24"/>
          <w:szCs w:val="24"/>
          <w:lang w:val="hu-HU" w:eastAsia="en-US"/>
        </w:rPr>
      </w:pPr>
    </w:p>
    <w:p w:rsidR="00F45BC6" w:rsidRPr="0049102A" w:rsidRDefault="00F45BC6" w:rsidP="009E06CF">
      <w:pPr>
        <w:pStyle w:val="Alaprtelmezett"/>
        <w:numPr>
          <w:ilvl w:val="0"/>
          <w:numId w:val="17"/>
        </w:numPr>
        <w:jc w:val="both"/>
      </w:pPr>
      <w:r w:rsidRPr="0049102A">
        <w:t>Jelen megbízási szerződés az aláírás napjával lép hatályba és a Könyvvizsgáló megválasztásának megfelelően határozott idő</w:t>
      </w:r>
      <w:r w:rsidR="00AB5256" w:rsidRPr="0049102A">
        <w:t>tartam</w:t>
      </w:r>
      <w:r w:rsidR="00B174FB" w:rsidRPr="0049102A">
        <w:t>ig</w:t>
      </w:r>
      <w:r w:rsidR="00AB5256" w:rsidRPr="0049102A">
        <w:t xml:space="preserve">, a Társaság 20XX. év </w:t>
      </w:r>
      <w:r w:rsidRPr="0049102A">
        <w:t>XX hó XX napjával végződő üzleti évre vonatkozó (egyszerűsített) éves beszámoló elfogadásának időp</w:t>
      </w:r>
      <w:r w:rsidR="00AB5256" w:rsidRPr="0049102A">
        <w:t xml:space="preserve">ontjáig, de legkésőbb 20XX év </w:t>
      </w:r>
      <w:r w:rsidRPr="0049102A">
        <w:t xml:space="preserve">XX hó XX napjáig </w:t>
      </w:r>
      <w:r w:rsidR="00EB154C" w:rsidRPr="0049102A">
        <w:t>tart</w:t>
      </w:r>
      <w:r w:rsidR="00AB5256" w:rsidRPr="0049102A">
        <w:t>.</w:t>
      </w:r>
      <w:r w:rsidR="00A1751E" w:rsidRPr="0049102A">
        <w:t xml:space="preserve"> Idegen nyelven (is) készült szerződés, jelentés esetén a magyar nyelvű szöveg az irányadó.</w:t>
      </w:r>
    </w:p>
    <w:p w:rsidR="00F45BC6" w:rsidRPr="0049102A" w:rsidRDefault="00F45BC6" w:rsidP="009E06CF">
      <w:pPr>
        <w:ind w:firstLine="0"/>
        <w:rPr>
          <w:lang w:val="hu-HU"/>
        </w:rPr>
      </w:pPr>
    </w:p>
    <w:p w:rsidR="0006735D" w:rsidRPr="0049102A" w:rsidRDefault="0006735D">
      <w:pPr>
        <w:pStyle w:val="lfej"/>
        <w:ind w:left="560" w:hanging="560"/>
        <w:jc w:val="both"/>
        <w:outlineLvl w:val="0"/>
      </w:pPr>
    </w:p>
    <w:p w:rsidR="00F45BC6" w:rsidRPr="0049102A" w:rsidRDefault="00F45BC6">
      <w:pPr>
        <w:pStyle w:val="lfej"/>
        <w:ind w:left="560" w:hanging="560"/>
        <w:jc w:val="both"/>
        <w:outlineLvl w:val="0"/>
      </w:pPr>
      <w:r w:rsidRPr="0049102A">
        <w:t>Kelt, dátum</w:t>
      </w:r>
    </w:p>
    <w:p w:rsidR="00F45BC6" w:rsidRPr="0049102A" w:rsidRDefault="00F45BC6">
      <w:pPr>
        <w:pStyle w:val="Alaprtelmezett"/>
        <w:tabs>
          <w:tab w:val="left" w:pos="1127"/>
          <w:tab w:val="center" w:pos="4713"/>
          <w:tab w:val="center" w:pos="7223"/>
          <w:tab w:val="right" w:pos="8866"/>
        </w:tabs>
        <w:ind w:left="560" w:hanging="560"/>
        <w:jc w:val="both"/>
      </w:pPr>
      <w:r w:rsidRPr="0049102A">
        <w:tab/>
      </w:r>
      <w:r w:rsidRPr="0049102A">
        <w:tab/>
      </w:r>
    </w:p>
    <w:p w:rsidR="00FF524C" w:rsidRPr="0049102A" w:rsidRDefault="00FF524C">
      <w:pPr>
        <w:pStyle w:val="Alaprtelmezett"/>
        <w:tabs>
          <w:tab w:val="left" w:pos="1127"/>
          <w:tab w:val="center" w:pos="4713"/>
          <w:tab w:val="center" w:pos="7223"/>
          <w:tab w:val="right" w:pos="8866"/>
        </w:tabs>
        <w:ind w:left="560" w:hanging="560"/>
        <w:jc w:val="both"/>
      </w:pPr>
    </w:p>
    <w:p w:rsidR="00F45BC6" w:rsidRPr="006A5C9C" w:rsidRDefault="00F45BC6">
      <w:pPr>
        <w:pStyle w:val="Alaprtelmezett"/>
        <w:tabs>
          <w:tab w:val="left" w:pos="1127"/>
          <w:tab w:val="center" w:pos="4713"/>
          <w:tab w:val="left" w:pos="4813"/>
          <w:tab w:val="right" w:pos="8866"/>
        </w:tabs>
        <w:ind w:left="560" w:hanging="560"/>
        <w:jc w:val="both"/>
        <w:outlineLvl w:val="0"/>
      </w:pPr>
      <w:r w:rsidRPr="0049102A">
        <w:tab/>
      </w:r>
      <w:r w:rsidR="00860D78" w:rsidRPr="0049102A">
        <w:tab/>
      </w:r>
      <w:r w:rsidRPr="0049102A">
        <w:t>Társaság nevében:</w:t>
      </w:r>
      <w:r w:rsidRPr="0049102A">
        <w:tab/>
      </w:r>
      <w:r w:rsidR="0090043B" w:rsidRPr="0049102A">
        <w:tab/>
      </w:r>
      <w:r w:rsidR="00860D78" w:rsidRPr="0049102A">
        <w:tab/>
      </w:r>
      <w:r w:rsidRPr="0049102A">
        <w:t xml:space="preserve">Könyvvizsgáló </w:t>
      </w:r>
      <w:r w:rsidR="0090043B" w:rsidRPr="0049102A">
        <w:t xml:space="preserve">(cég) </w:t>
      </w:r>
      <w:r w:rsidRPr="0049102A">
        <w:t>nevében:</w:t>
      </w:r>
    </w:p>
    <w:p w:rsidR="00F45BC6" w:rsidRPr="006A5C9C" w:rsidRDefault="00F45BC6">
      <w:pPr>
        <w:pStyle w:val="lfej"/>
        <w:tabs>
          <w:tab w:val="left" w:pos="4680"/>
          <w:tab w:val="right" w:pos="8666"/>
        </w:tabs>
        <w:ind w:left="360"/>
        <w:jc w:val="both"/>
      </w:pPr>
      <w:r w:rsidRPr="006A5C9C">
        <w:tab/>
      </w:r>
      <w:r w:rsidRPr="006A5C9C">
        <w:tab/>
      </w:r>
    </w:p>
    <w:p w:rsidR="00F45BC6" w:rsidRPr="006A5C9C" w:rsidRDefault="00F45BC6">
      <w:pPr>
        <w:pStyle w:val="lfej"/>
        <w:tabs>
          <w:tab w:val="left" w:pos="927"/>
          <w:tab w:val="decimal" w:pos="2520"/>
          <w:tab w:val="left" w:pos="4613"/>
          <w:tab w:val="center" w:pos="6030"/>
          <w:tab w:val="right" w:pos="8666"/>
        </w:tabs>
        <w:ind w:left="360"/>
      </w:pPr>
      <w:r w:rsidRPr="006A5C9C">
        <w:tab/>
      </w:r>
      <w:r w:rsidR="0090043B" w:rsidRPr="006A5C9C">
        <w:tab/>
      </w:r>
      <w:r w:rsidR="0090043B" w:rsidRPr="006A5C9C">
        <w:tab/>
      </w:r>
      <w:r w:rsidR="0090043B" w:rsidRPr="006A5C9C">
        <w:tab/>
      </w:r>
      <w:r w:rsidR="0090043B" w:rsidRPr="006A5C9C">
        <w:tab/>
      </w:r>
    </w:p>
    <w:sectPr w:rsidR="00F45BC6" w:rsidRPr="006A5C9C" w:rsidSect="00D230B1"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C3" w:rsidRDefault="000526C3" w:rsidP="00D230B1">
      <w:r>
        <w:separator/>
      </w:r>
    </w:p>
  </w:endnote>
  <w:endnote w:type="continuationSeparator" w:id="0">
    <w:p w:rsidR="000526C3" w:rsidRDefault="000526C3" w:rsidP="00D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88349"/>
      <w:docPartObj>
        <w:docPartGallery w:val="Page Numbers (Bottom of Page)"/>
        <w:docPartUnique/>
      </w:docPartObj>
    </w:sdtPr>
    <w:sdtEndPr/>
    <w:sdtContent>
      <w:p w:rsidR="00A375D2" w:rsidRDefault="00A1014C">
        <w:pPr>
          <w:pStyle w:val="llb"/>
          <w:jc w:val="center"/>
        </w:pPr>
        <w:r>
          <w:fldChar w:fldCharType="begin"/>
        </w:r>
        <w:r w:rsidR="00A375D2">
          <w:instrText>PAGE   \* MERGEFORMAT</w:instrText>
        </w:r>
        <w:r>
          <w:fldChar w:fldCharType="separate"/>
        </w:r>
        <w:r w:rsidR="00345D66">
          <w:rPr>
            <w:noProof/>
          </w:rPr>
          <w:t>1</w:t>
        </w:r>
        <w:r>
          <w:fldChar w:fldCharType="end"/>
        </w:r>
      </w:p>
    </w:sdtContent>
  </w:sdt>
  <w:p w:rsidR="00A375D2" w:rsidRDefault="00A375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C3" w:rsidRDefault="000526C3" w:rsidP="00D230B1">
      <w:r>
        <w:separator/>
      </w:r>
    </w:p>
  </w:footnote>
  <w:footnote w:type="continuationSeparator" w:id="0">
    <w:p w:rsidR="000526C3" w:rsidRDefault="000526C3" w:rsidP="00D230B1">
      <w:r>
        <w:continuationSeparator/>
      </w:r>
    </w:p>
  </w:footnote>
  <w:footnote w:id="1">
    <w:p w:rsidR="00A450EA" w:rsidRDefault="00A450EA" w:rsidP="006140E9">
      <w:pPr>
        <w:pStyle w:val="Lbjegyzetszveg"/>
        <w:ind w:left="360" w:firstLine="0"/>
        <w:rPr>
          <w:sz w:val="20"/>
          <w:szCs w:val="20"/>
        </w:rPr>
      </w:pPr>
      <w:r w:rsidRPr="006140E9">
        <w:rPr>
          <w:rStyle w:val="Lbjegyzet-hivatkozs"/>
          <w:sz w:val="20"/>
          <w:szCs w:val="20"/>
        </w:rPr>
        <w:footnoteRef/>
      </w:r>
      <w:r w:rsidRPr="006140E9">
        <w:rPr>
          <w:sz w:val="20"/>
          <w:szCs w:val="20"/>
        </w:rPr>
        <w:t xml:space="preserve"> Ha a könyvvizsgálati megbízás</w:t>
      </w:r>
      <w:r>
        <w:rPr>
          <w:sz w:val="20"/>
          <w:szCs w:val="20"/>
        </w:rPr>
        <w:t xml:space="preserve"> elvégzéséhez valamely speciális minősítés megléte követelmény, akkor indokolt itt azt is beleírni a szerződésbe, hogy az adott minősítéssel a könyvvizsgáló cég, illetve a személyében felelős kijelölt kamarai tag könyvvizsgáló egyaránt rendelkezik.)</w:t>
      </w:r>
    </w:p>
    <w:p w:rsidR="006140E9" w:rsidRPr="006140E9" w:rsidRDefault="006140E9" w:rsidP="006140E9">
      <w:pPr>
        <w:pStyle w:val="Lbjegyzetszveg"/>
        <w:ind w:left="360" w:firstLine="0"/>
        <w:rPr>
          <w:sz w:val="20"/>
          <w:szCs w:val="20"/>
        </w:rPr>
      </w:pPr>
    </w:p>
  </w:footnote>
  <w:footnote w:id="2">
    <w:p w:rsidR="00F159C5" w:rsidRPr="006140E9" w:rsidRDefault="00F159C5">
      <w:pPr>
        <w:pStyle w:val="Lbjegyzetszveg"/>
        <w:rPr>
          <w:sz w:val="20"/>
          <w:szCs w:val="20"/>
        </w:rPr>
      </w:pPr>
      <w:r w:rsidRPr="006140E9">
        <w:rPr>
          <w:rStyle w:val="Lbjegyzet-hivatkozs"/>
        </w:rPr>
        <w:footnoteRef/>
      </w:r>
      <w:r w:rsidRPr="006140E9">
        <w:rPr>
          <w:sz w:val="20"/>
          <w:szCs w:val="20"/>
        </w:rPr>
        <w:t xml:space="preserve"> Lásd a</w:t>
      </w:r>
      <w:r w:rsidR="00982D79">
        <w:rPr>
          <w:sz w:val="20"/>
          <w:szCs w:val="20"/>
        </w:rPr>
        <w:t>z 1</w:t>
      </w:r>
      <w:r w:rsidRPr="006140E9">
        <w:rPr>
          <w:sz w:val="20"/>
          <w:szCs w:val="20"/>
        </w:rPr>
        <w:t>. számú lábjegyzetnél írtakat!</w:t>
      </w:r>
    </w:p>
  </w:footnote>
  <w:footnote w:id="3">
    <w:p w:rsidR="00347D1C" w:rsidRPr="0049102A" w:rsidRDefault="00347D1C" w:rsidP="00347D1C">
      <w:pPr>
        <w:pStyle w:val="Lbjegyzetszveg"/>
        <w:rPr>
          <w:sz w:val="20"/>
          <w:szCs w:val="20"/>
        </w:rPr>
      </w:pPr>
      <w:r w:rsidRPr="0049102A">
        <w:rPr>
          <w:rStyle w:val="Lbjegyzet-hivatkozs"/>
          <w:sz w:val="20"/>
          <w:szCs w:val="20"/>
        </w:rPr>
        <w:footnoteRef/>
      </w:r>
      <w:r w:rsidRPr="0049102A">
        <w:rPr>
          <w:sz w:val="20"/>
          <w:szCs w:val="20"/>
        </w:rPr>
        <w:t xml:space="preserve"> 1.1. pont</w:t>
      </w:r>
    </w:p>
  </w:footnote>
  <w:footnote w:id="4">
    <w:p w:rsidR="00394646" w:rsidRPr="0049102A" w:rsidRDefault="00394646" w:rsidP="00394646">
      <w:pPr>
        <w:pStyle w:val="Lbjegyzetszveg"/>
        <w:rPr>
          <w:sz w:val="20"/>
          <w:szCs w:val="20"/>
        </w:rPr>
      </w:pPr>
      <w:r w:rsidRPr="0049102A">
        <w:rPr>
          <w:rStyle w:val="Lbjegyzet-hivatkozs"/>
          <w:sz w:val="20"/>
          <w:szCs w:val="20"/>
        </w:rPr>
        <w:footnoteRef/>
      </w:r>
      <w:r w:rsidRPr="0049102A">
        <w:rPr>
          <w:sz w:val="20"/>
          <w:szCs w:val="20"/>
        </w:rPr>
        <w:t xml:space="preserve"> GDPR 6. cikk (1) bekezdés f) pont</w:t>
      </w:r>
    </w:p>
  </w:footnote>
  <w:footnote w:id="5">
    <w:p w:rsidR="00347D1C" w:rsidRPr="0049102A" w:rsidRDefault="00347D1C" w:rsidP="00347D1C">
      <w:pPr>
        <w:pStyle w:val="Lbjegyzetszveg"/>
        <w:rPr>
          <w:sz w:val="20"/>
          <w:szCs w:val="20"/>
        </w:rPr>
      </w:pPr>
      <w:r w:rsidRPr="0049102A">
        <w:rPr>
          <w:rStyle w:val="Lbjegyzet-hivatkozs"/>
          <w:sz w:val="20"/>
          <w:szCs w:val="20"/>
        </w:rPr>
        <w:footnoteRef/>
      </w:r>
      <w:r w:rsidRPr="0049102A">
        <w:rPr>
          <w:sz w:val="20"/>
          <w:szCs w:val="20"/>
        </w:rPr>
        <w:t xml:space="preserve"> 1.2. pont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7E"/>
    <w:multiLevelType w:val="multilevel"/>
    <w:tmpl w:val="1BC4AC58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87A2A"/>
    <w:multiLevelType w:val="hybridMultilevel"/>
    <w:tmpl w:val="93C0BCFE"/>
    <w:lvl w:ilvl="0" w:tplc="B2F610A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68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9D81FCD"/>
    <w:multiLevelType w:val="hybridMultilevel"/>
    <w:tmpl w:val="83223204"/>
    <w:lvl w:ilvl="0" w:tplc="B35E9EE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1FB8"/>
    <w:multiLevelType w:val="hybridMultilevel"/>
    <w:tmpl w:val="F5D0B2C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201739B1"/>
    <w:multiLevelType w:val="hybridMultilevel"/>
    <w:tmpl w:val="D90094FA"/>
    <w:lvl w:ilvl="0" w:tplc="76040B6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0F1C"/>
    <w:multiLevelType w:val="hybridMultilevel"/>
    <w:tmpl w:val="C668FD14"/>
    <w:lvl w:ilvl="0" w:tplc="9E22E45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22A42"/>
    <w:multiLevelType w:val="hybridMultilevel"/>
    <w:tmpl w:val="C29A2008"/>
    <w:lvl w:ilvl="0" w:tplc="9E22E45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4D0C"/>
    <w:multiLevelType w:val="hybridMultilevel"/>
    <w:tmpl w:val="0A26C64E"/>
    <w:lvl w:ilvl="0" w:tplc="08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49743C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0D7E2B"/>
    <w:multiLevelType w:val="hybridMultilevel"/>
    <w:tmpl w:val="373A082C"/>
    <w:lvl w:ilvl="0" w:tplc="621AE75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E4B10"/>
    <w:multiLevelType w:val="hybridMultilevel"/>
    <w:tmpl w:val="DA00F4DE"/>
    <w:lvl w:ilvl="0" w:tplc="9E22E45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6617E"/>
    <w:multiLevelType w:val="hybridMultilevel"/>
    <w:tmpl w:val="D6B8D62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0CB051F"/>
    <w:multiLevelType w:val="hybridMultilevel"/>
    <w:tmpl w:val="4DF6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61259"/>
    <w:multiLevelType w:val="hybridMultilevel"/>
    <w:tmpl w:val="3DBE247C"/>
    <w:lvl w:ilvl="0" w:tplc="5E823A6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D59BE"/>
    <w:multiLevelType w:val="hybridMultilevel"/>
    <w:tmpl w:val="BBF0A0BA"/>
    <w:lvl w:ilvl="0" w:tplc="71C612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6"/>
  </w:num>
  <w:num w:numId="11">
    <w:abstractNumId w:val="5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"/>
  </w:num>
  <w:num w:numId="17">
    <w:abstractNumId w:val="3"/>
  </w:num>
  <w:num w:numId="18">
    <w:abstractNumId w:val="14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Barta Ferenc">
    <w15:presenceInfo w15:providerId="AD" w15:userId="S-1-5-21-185525408-4214489409-1177227227-6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1"/>
    <w:rsid w:val="0002418A"/>
    <w:rsid w:val="00050D6B"/>
    <w:rsid w:val="000526C3"/>
    <w:rsid w:val="0005795F"/>
    <w:rsid w:val="0006735D"/>
    <w:rsid w:val="000C26DC"/>
    <w:rsid w:val="000D443B"/>
    <w:rsid w:val="00120A6E"/>
    <w:rsid w:val="00127FC5"/>
    <w:rsid w:val="00144FB1"/>
    <w:rsid w:val="00157538"/>
    <w:rsid w:val="00175C01"/>
    <w:rsid w:val="00191735"/>
    <w:rsid w:val="00195450"/>
    <w:rsid w:val="001B3382"/>
    <w:rsid w:val="001F40C2"/>
    <w:rsid w:val="001F74C4"/>
    <w:rsid w:val="00264087"/>
    <w:rsid w:val="002E6716"/>
    <w:rsid w:val="002E7F90"/>
    <w:rsid w:val="002F4EC2"/>
    <w:rsid w:val="00345D66"/>
    <w:rsid w:val="00347D1C"/>
    <w:rsid w:val="00365ED7"/>
    <w:rsid w:val="00387FB5"/>
    <w:rsid w:val="00394646"/>
    <w:rsid w:val="003A2FBB"/>
    <w:rsid w:val="003A6277"/>
    <w:rsid w:val="003D045F"/>
    <w:rsid w:val="00415C69"/>
    <w:rsid w:val="00440C0B"/>
    <w:rsid w:val="00446957"/>
    <w:rsid w:val="00464BDC"/>
    <w:rsid w:val="0049102A"/>
    <w:rsid w:val="004B6B2C"/>
    <w:rsid w:val="004C1F34"/>
    <w:rsid w:val="004C7A0C"/>
    <w:rsid w:val="00507027"/>
    <w:rsid w:val="005457EF"/>
    <w:rsid w:val="00546664"/>
    <w:rsid w:val="005832CE"/>
    <w:rsid w:val="00611E8D"/>
    <w:rsid w:val="006140E9"/>
    <w:rsid w:val="0064508A"/>
    <w:rsid w:val="00695C08"/>
    <w:rsid w:val="006A5C9C"/>
    <w:rsid w:val="006D5AE4"/>
    <w:rsid w:val="006F373D"/>
    <w:rsid w:val="007161F5"/>
    <w:rsid w:val="00721C39"/>
    <w:rsid w:val="007253E7"/>
    <w:rsid w:val="0078037C"/>
    <w:rsid w:val="007A5D6A"/>
    <w:rsid w:val="008076AD"/>
    <w:rsid w:val="00840CE5"/>
    <w:rsid w:val="00860D78"/>
    <w:rsid w:val="0090043B"/>
    <w:rsid w:val="00905C46"/>
    <w:rsid w:val="00907137"/>
    <w:rsid w:val="0093579F"/>
    <w:rsid w:val="009554A9"/>
    <w:rsid w:val="009664E5"/>
    <w:rsid w:val="009713A4"/>
    <w:rsid w:val="00971A99"/>
    <w:rsid w:val="00982D79"/>
    <w:rsid w:val="00995182"/>
    <w:rsid w:val="009B4D32"/>
    <w:rsid w:val="009E06CF"/>
    <w:rsid w:val="009E0ED3"/>
    <w:rsid w:val="00A1014C"/>
    <w:rsid w:val="00A1751E"/>
    <w:rsid w:val="00A335F1"/>
    <w:rsid w:val="00A375D2"/>
    <w:rsid w:val="00A450EA"/>
    <w:rsid w:val="00A86DF5"/>
    <w:rsid w:val="00A92804"/>
    <w:rsid w:val="00AA1866"/>
    <w:rsid w:val="00AA2AA2"/>
    <w:rsid w:val="00AB5256"/>
    <w:rsid w:val="00AB7BFB"/>
    <w:rsid w:val="00AE2788"/>
    <w:rsid w:val="00B174FB"/>
    <w:rsid w:val="00B6460F"/>
    <w:rsid w:val="00B75F4A"/>
    <w:rsid w:val="00B91F12"/>
    <w:rsid w:val="00BC12BA"/>
    <w:rsid w:val="00BD6C94"/>
    <w:rsid w:val="00BD7D3F"/>
    <w:rsid w:val="00BE2BE4"/>
    <w:rsid w:val="00C64484"/>
    <w:rsid w:val="00CC1B19"/>
    <w:rsid w:val="00CC7B2C"/>
    <w:rsid w:val="00D230B1"/>
    <w:rsid w:val="00D27246"/>
    <w:rsid w:val="00DA21F0"/>
    <w:rsid w:val="00DE49EA"/>
    <w:rsid w:val="00DF3088"/>
    <w:rsid w:val="00DF7A5C"/>
    <w:rsid w:val="00E138F0"/>
    <w:rsid w:val="00E3039B"/>
    <w:rsid w:val="00E320CB"/>
    <w:rsid w:val="00E65F17"/>
    <w:rsid w:val="00E7232D"/>
    <w:rsid w:val="00EB154C"/>
    <w:rsid w:val="00ED07F1"/>
    <w:rsid w:val="00EF6EC6"/>
    <w:rsid w:val="00F159C5"/>
    <w:rsid w:val="00F45BC6"/>
    <w:rsid w:val="00F747F8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0" w:uiPriority="9" w:unhideWhenUsed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FB1"/>
    <w:pPr>
      <w:ind w:firstLine="360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144FB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144FB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144FB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144FB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144FB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144FB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144FB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44FB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144FB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link w:val="Cmsor8"/>
    <w:uiPriority w:val="9"/>
    <w:rsid w:val="00144FB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customStyle="1" w:styleId="Alaprtelmezett">
    <w:name w:val="Alapértelmezett"/>
    <w:uiPriority w:val="99"/>
    <w:rsid w:val="00D230B1"/>
    <w:pPr>
      <w:tabs>
        <w:tab w:val="left" w:pos="720"/>
      </w:tabs>
      <w:suppressAutoHyphens/>
      <w:ind w:firstLine="360"/>
    </w:pPr>
    <w:rPr>
      <w:rFonts w:ascii="Times New Roman" w:hAnsi="Times New Roman"/>
      <w:sz w:val="24"/>
      <w:szCs w:val="24"/>
      <w:lang w:val="hu-HU" w:eastAsia="en-US"/>
    </w:rPr>
  </w:style>
  <w:style w:type="character" w:styleId="Lbjegyzet-hivatkozs">
    <w:name w:val="footnote reference"/>
    <w:uiPriority w:val="99"/>
    <w:rsid w:val="00D230B1"/>
    <w:rPr>
      <w:rFonts w:cs="Times New Roman"/>
      <w:vertAlign w:val="superscript"/>
    </w:rPr>
  </w:style>
  <w:style w:type="character" w:customStyle="1" w:styleId="HeaderChar">
    <w:name w:val="Header Char"/>
    <w:uiPriority w:val="99"/>
    <w:rsid w:val="00D230B1"/>
    <w:rPr>
      <w:rFonts w:cs="Times New Roman"/>
      <w:sz w:val="24"/>
      <w:szCs w:val="24"/>
      <w:lang w:eastAsia="en-US"/>
    </w:rPr>
  </w:style>
  <w:style w:type="character" w:customStyle="1" w:styleId="ListLabel1">
    <w:name w:val="ListLabel 1"/>
    <w:uiPriority w:val="99"/>
    <w:rsid w:val="00D230B1"/>
    <w:rPr>
      <w:sz w:val="20"/>
    </w:rPr>
  </w:style>
  <w:style w:type="character" w:customStyle="1" w:styleId="ListLabel2">
    <w:name w:val="ListLabel 2"/>
    <w:uiPriority w:val="99"/>
    <w:rsid w:val="00D230B1"/>
  </w:style>
  <w:style w:type="character" w:customStyle="1" w:styleId="Szmozsjelek">
    <w:name w:val="Számozásjelek"/>
    <w:uiPriority w:val="99"/>
    <w:rsid w:val="00D230B1"/>
  </w:style>
  <w:style w:type="paragraph" w:customStyle="1" w:styleId="Cmsor">
    <w:name w:val="Címsor"/>
    <w:basedOn w:val="Alaprtelmezett"/>
    <w:next w:val="Szvegtrzs"/>
    <w:uiPriority w:val="99"/>
    <w:rsid w:val="00D230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D230B1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3260"/>
  </w:style>
  <w:style w:type="paragraph" w:styleId="Lista">
    <w:name w:val="List"/>
    <w:basedOn w:val="Szvegtrzs"/>
    <w:uiPriority w:val="99"/>
    <w:rsid w:val="00D230B1"/>
    <w:rPr>
      <w:rFonts w:cs="Mangal"/>
    </w:rPr>
  </w:style>
  <w:style w:type="paragraph" w:customStyle="1" w:styleId="Felirat">
    <w:name w:val="Felirat"/>
    <w:basedOn w:val="Alaprtelmezett"/>
    <w:uiPriority w:val="99"/>
    <w:rsid w:val="00D230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"/>
    <w:uiPriority w:val="99"/>
    <w:rsid w:val="00D230B1"/>
    <w:pPr>
      <w:suppressLineNumbers/>
    </w:pPr>
    <w:rPr>
      <w:rFonts w:cs="Mangal"/>
    </w:rPr>
  </w:style>
  <w:style w:type="paragraph" w:styleId="lfej">
    <w:name w:val="header"/>
    <w:basedOn w:val="Alaprtelmezett"/>
    <w:link w:val="lfejChar"/>
    <w:uiPriority w:val="99"/>
    <w:rsid w:val="00D230B1"/>
    <w:pPr>
      <w:suppressLineNumbers/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B3260"/>
  </w:style>
  <w:style w:type="paragraph" w:styleId="llb">
    <w:name w:val="footer"/>
    <w:basedOn w:val="Alaprtelmezett"/>
    <w:link w:val="llbChar"/>
    <w:uiPriority w:val="99"/>
    <w:rsid w:val="00D230B1"/>
    <w:pPr>
      <w:suppressLineNumbers/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9B3260"/>
  </w:style>
  <w:style w:type="paragraph" w:styleId="Lbjegyzetszveg">
    <w:name w:val="footnote text"/>
    <w:basedOn w:val="Alaprtelmezett"/>
    <w:link w:val="LbjegyzetszvegChar"/>
    <w:uiPriority w:val="99"/>
    <w:rsid w:val="00D230B1"/>
  </w:style>
  <w:style w:type="character" w:customStyle="1" w:styleId="LbjegyzetszvegChar">
    <w:name w:val="Lábjegyzetszöveg Char"/>
    <w:link w:val="Lbjegyzetszveg"/>
    <w:uiPriority w:val="99"/>
    <w:semiHidden/>
    <w:rsid w:val="009B3260"/>
    <w:rPr>
      <w:sz w:val="20"/>
      <w:szCs w:val="20"/>
    </w:rPr>
  </w:style>
  <w:style w:type="paragraph" w:customStyle="1" w:styleId="Szvegtrzsbehzsa">
    <w:name w:val="Szövegtörzs behúzása"/>
    <w:basedOn w:val="Alaprtelmezett"/>
    <w:uiPriority w:val="99"/>
    <w:rsid w:val="00D230B1"/>
    <w:pPr>
      <w:ind w:left="560" w:hanging="560"/>
      <w:jc w:val="both"/>
    </w:pPr>
  </w:style>
  <w:style w:type="paragraph" w:styleId="Szvegtrzs2">
    <w:name w:val="Body Text 2"/>
    <w:basedOn w:val="Alaprtelmezett"/>
    <w:link w:val="Szvegtrzs2Char"/>
    <w:uiPriority w:val="99"/>
    <w:rsid w:val="00D230B1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B3260"/>
  </w:style>
  <w:style w:type="paragraph" w:styleId="Buborkszveg">
    <w:name w:val="Balloon Text"/>
    <w:basedOn w:val="Alaprtelmezett"/>
    <w:link w:val="BuborkszvegChar"/>
    <w:uiPriority w:val="99"/>
    <w:rsid w:val="00D230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B3260"/>
    <w:rPr>
      <w:rFonts w:ascii="Times New Roman" w:hAnsi="Times New Roman"/>
      <w:sz w:val="0"/>
      <w:szCs w:val="0"/>
    </w:rPr>
  </w:style>
  <w:style w:type="paragraph" w:customStyle="1" w:styleId="betbek">
    <w:name w:val="betûbek"/>
    <w:basedOn w:val="Alaprtelmezett"/>
    <w:uiPriority w:val="99"/>
    <w:rsid w:val="00D230B1"/>
    <w:pPr>
      <w:widowControl w:val="0"/>
      <w:ind w:left="1134" w:hanging="454"/>
      <w:jc w:val="both"/>
    </w:pPr>
    <w:rPr>
      <w:rFonts w:ascii="Book Antiqua" w:hAnsi="Book Antiqua"/>
      <w:sz w:val="22"/>
      <w:lang w:eastAsia="hu-HU"/>
    </w:rPr>
  </w:style>
  <w:style w:type="character" w:customStyle="1" w:styleId="Cmsor1Char">
    <w:name w:val="Címsor 1 Char"/>
    <w:link w:val="Cmsor1"/>
    <w:uiPriority w:val="9"/>
    <w:rsid w:val="00144FB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144FB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msor3Char">
    <w:name w:val="Címsor 3 Char"/>
    <w:link w:val="Cmsor3"/>
    <w:uiPriority w:val="9"/>
    <w:semiHidden/>
    <w:rsid w:val="00144FB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144FB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144FB1"/>
    <w:rPr>
      <w:rFonts w:ascii="Cambria" w:eastAsia="Times New Roman" w:hAnsi="Cambria" w:cs="Times New Roman"/>
      <w:color w:val="4F81BD"/>
    </w:rPr>
  </w:style>
  <w:style w:type="character" w:customStyle="1" w:styleId="Cmsor6Char">
    <w:name w:val="Címsor 6 Char"/>
    <w:link w:val="Cmsor6"/>
    <w:uiPriority w:val="9"/>
    <w:semiHidden/>
    <w:rsid w:val="00144FB1"/>
    <w:rPr>
      <w:rFonts w:ascii="Cambria" w:eastAsia="Times New Roman" w:hAnsi="Cambria" w:cs="Times New Roman"/>
      <w:i/>
      <w:iCs/>
      <w:color w:val="4F81BD"/>
    </w:rPr>
  </w:style>
  <w:style w:type="character" w:customStyle="1" w:styleId="Cmsor7Char">
    <w:name w:val="Címsor 7 Char"/>
    <w:link w:val="Cmsor7"/>
    <w:uiPriority w:val="9"/>
    <w:semiHidden/>
    <w:rsid w:val="00144FB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144FB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144FB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locked/>
    <w:rsid w:val="00144FB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mChar">
    <w:name w:val="Cím Char"/>
    <w:link w:val="Cm"/>
    <w:uiPriority w:val="10"/>
    <w:rsid w:val="00144FB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144F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link w:val="Alcm"/>
    <w:uiPriority w:val="11"/>
    <w:rsid w:val="00144FB1"/>
    <w:rPr>
      <w:rFonts w:ascii="Calibri"/>
      <w:i/>
      <w:iCs/>
      <w:sz w:val="24"/>
      <w:szCs w:val="24"/>
    </w:rPr>
  </w:style>
  <w:style w:type="character" w:styleId="Kiemels2">
    <w:name w:val="Strong"/>
    <w:uiPriority w:val="22"/>
    <w:qFormat/>
    <w:locked/>
    <w:rsid w:val="00144FB1"/>
    <w:rPr>
      <w:b/>
      <w:bCs/>
      <w:spacing w:val="0"/>
    </w:rPr>
  </w:style>
  <w:style w:type="character" w:styleId="Kiemels">
    <w:name w:val="Emphasis"/>
    <w:uiPriority w:val="20"/>
    <w:qFormat/>
    <w:locked/>
    <w:rsid w:val="00144FB1"/>
    <w:rPr>
      <w:b/>
      <w:bCs/>
      <w:i/>
      <w:iCs/>
      <w:color w:val="5A5A5A"/>
    </w:rPr>
  </w:style>
  <w:style w:type="paragraph" w:styleId="Nincstrkz">
    <w:name w:val="No Spacing"/>
    <w:basedOn w:val="Norml"/>
    <w:link w:val="NincstrkzChar"/>
    <w:uiPriority w:val="1"/>
    <w:qFormat/>
    <w:rsid w:val="00144FB1"/>
    <w:pPr>
      <w:ind w:firstLine="0"/>
    </w:pPr>
  </w:style>
  <w:style w:type="character" w:customStyle="1" w:styleId="NincstrkzChar">
    <w:name w:val="Nincs térköz Char"/>
    <w:link w:val="Nincstrkz"/>
    <w:uiPriority w:val="1"/>
    <w:rsid w:val="00144FB1"/>
  </w:style>
  <w:style w:type="paragraph" w:styleId="Listaszerbekezds">
    <w:name w:val="List Paragraph"/>
    <w:basedOn w:val="Norml"/>
    <w:uiPriority w:val="34"/>
    <w:qFormat/>
    <w:rsid w:val="00144FB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44FB1"/>
    <w:rPr>
      <w:rFonts w:ascii="Cambria" w:hAnsi="Cambria"/>
      <w:i/>
      <w:iCs/>
      <w:color w:val="5A5A5A"/>
    </w:rPr>
  </w:style>
  <w:style w:type="character" w:customStyle="1" w:styleId="IdzetChar">
    <w:name w:val="Idézet Char"/>
    <w:link w:val="Idzet"/>
    <w:uiPriority w:val="29"/>
    <w:rsid w:val="00144FB1"/>
    <w:rPr>
      <w:rFonts w:ascii="Cambria" w:eastAsia="Times New Roman" w:hAnsi="Cambria" w:cs="Times New Roman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4FB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KiemeltidzetChar">
    <w:name w:val="Kiemelt idézet Char"/>
    <w:link w:val="Kiemeltidzet"/>
    <w:uiPriority w:val="30"/>
    <w:rsid w:val="00144FB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uiPriority w:val="19"/>
    <w:qFormat/>
    <w:rsid w:val="00144FB1"/>
    <w:rPr>
      <w:i/>
      <w:iCs/>
      <w:color w:val="5A5A5A"/>
    </w:rPr>
  </w:style>
  <w:style w:type="character" w:styleId="Ershangslyozs">
    <w:name w:val="Intense Emphasis"/>
    <w:uiPriority w:val="21"/>
    <w:qFormat/>
    <w:rsid w:val="00144FB1"/>
    <w:rPr>
      <w:b/>
      <w:bCs/>
      <w:i/>
      <w:iCs/>
      <w:color w:val="4F81BD"/>
      <w:sz w:val="22"/>
      <w:szCs w:val="22"/>
    </w:rPr>
  </w:style>
  <w:style w:type="character" w:styleId="Finomhivatkozs">
    <w:name w:val="Subtle Reference"/>
    <w:uiPriority w:val="31"/>
    <w:qFormat/>
    <w:rsid w:val="00144FB1"/>
    <w:rPr>
      <w:color w:val="auto"/>
      <w:u w:val="single" w:color="9BBB59"/>
    </w:rPr>
  </w:style>
  <w:style w:type="character" w:styleId="Ershivatkozs">
    <w:name w:val="Intense Reference"/>
    <w:uiPriority w:val="32"/>
    <w:qFormat/>
    <w:rsid w:val="00144FB1"/>
    <w:rPr>
      <w:b/>
      <w:bCs/>
      <w:color w:val="76923C"/>
      <w:u w:val="single" w:color="9BBB59"/>
    </w:rPr>
  </w:style>
  <w:style w:type="character" w:styleId="Knyvcme">
    <w:name w:val="Book Title"/>
    <w:uiPriority w:val="33"/>
    <w:qFormat/>
    <w:rsid w:val="00144FB1"/>
    <w:rPr>
      <w:rFonts w:ascii="Cambria" w:eastAsia="Times New Roman" w:hAnsi="Cambria" w:cs="Times New Roman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4FB1"/>
    <w:pPr>
      <w:outlineLvl w:val="9"/>
    </w:pPr>
  </w:style>
  <w:style w:type="paragraph" w:styleId="Vltozat">
    <w:name w:val="Revision"/>
    <w:hidden/>
    <w:uiPriority w:val="99"/>
    <w:semiHidden/>
    <w:rsid w:val="00144FB1"/>
    <w:rPr>
      <w:sz w:val="22"/>
      <w:szCs w:val="22"/>
    </w:rPr>
  </w:style>
  <w:style w:type="paragraph" w:customStyle="1" w:styleId="PersonalName">
    <w:name w:val="Personal Name"/>
    <w:basedOn w:val="Cm"/>
    <w:rsid w:val="00144FB1"/>
    <w:rPr>
      <w:rFonts w:ascii="Impact" w:hAnsi="Impact"/>
      <w:b/>
      <w:caps/>
      <w:color w:val="000000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AB7B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BF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BF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B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0" w:uiPriority="9" w:unhideWhenUsed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FB1"/>
    <w:pPr>
      <w:ind w:firstLine="360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144FB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144FB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144FB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144FB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144FB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144FB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144FB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44FB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144FB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link w:val="Cmsor8"/>
    <w:uiPriority w:val="9"/>
    <w:rsid w:val="00144FB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customStyle="1" w:styleId="Alaprtelmezett">
    <w:name w:val="Alapértelmezett"/>
    <w:uiPriority w:val="99"/>
    <w:rsid w:val="00D230B1"/>
    <w:pPr>
      <w:tabs>
        <w:tab w:val="left" w:pos="720"/>
      </w:tabs>
      <w:suppressAutoHyphens/>
      <w:ind w:firstLine="360"/>
    </w:pPr>
    <w:rPr>
      <w:rFonts w:ascii="Times New Roman" w:hAnsi="Times New Roman"/>
      <w:sz w:val="24"/>
      <w:szCs w:val="24"/>
      <w:lang w:val="hu-HU" w:eastAsia="en-US"/>
    </w:rPr>
  </w:style>
  <w:style w:type="character" w:styleId="Lbjegyzet-hivatkozs">
    <w:name w:val="footnote reference"/>
    <w:uiPriority w:val="99"/>
    <w:rsid w:val="00D230B1"/>
    <w:rPr>
      <w:rFonts w:cs="Times New Roman"/>
      <w:vertAlign w:val="superscript"/>
    </w:rPr>
  </w:style>
  <w:style w:type="character" w:customStyle="1" w:styleId="HeaderChar">
    <w:name w:val="Header Char"/>
    <w:uiPriority w:val="99"/>
    <w:rsid w:val="00D230B1"/>
    <w:rPr>
      <w:rFonts w:cs="Times New Roman"/>
      <w:sz w:val="24"/>
      <w:szCs w:val="24"/>
      <w:lang w:eastAsia="en-US"/>
    </w:rPr>
  </w:style>
  <w:style w:type="character" w:customStyle="1" w:styleId="ListLabel1">
    <w:name w:val="ListLabel 1"/>
    <w:uiPriority w:val="99"/>
    <w:rsid w:val="00D230B1"/>
    <w:rPr>
      <w:sz w:val="20"/>
    </w:rPr>
  </w:style>
  <w:style w:type="character" w:customStyle="1" w:styleId="ListLabel2">
    <w:name w:val="ListLabel 2"/>
    <w:uiPriority w:val="99"/>
    <w:rsid w:val="00D230B1"/>
  </w:style>
  <w:style w:type="character" w:customStyle="1" w:styleId="Szmozsjelek">
    <w:name w:val="Számozásjelek"/>
    <w:uiPriority w:val="99"/>
    <w:rsid w:val="00D230B1"/>
  </w:style>
  <w:style w:type="paragraph" w:customStyle="1" w:styleId="Cmsor">
    <w:name w:val="Címsor"/>
    <w:basedOn w:val="Alaprtelmezett"/>
    <w:next w:val="Szvegtrzs"/>
    <w:uiPriority w:val="99"/>
    <w:rsid w:val="00D230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D230B1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3260"/>
  </w:style>
  <w:style w:type="paragraph" w:styleId="Lista">
    <w:name w:val="List"/>
    <w:basedOn w:val="Szvegtrzs"/>
    <w:uiPriority w:val="99"/>
    <w:rsid w:val="00D230B1"/>
    <w:rPr>
      <w:rFonts w:cs="Mangal"/>
    </w:rPr>
  </w:style>
  <w:style w:type="paragraph" w:customStyle="1" w:styleId="Felirat">
    <w:name w:val="Felirat"/>
    <w:basedOn w:val="Alaprtelmezett"/>
    <w:uiPriority w:val="99"/>
    <w:rsid w:val="00D230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"/>
    <w:uiPriority w:val="99"/>
    <w:rsid w:val="00D230B1"/>
    <w:pPr>
      <w:suppressLineNumbers/>
    </w:pPr>
    <w:rPr>
      <w:rFonts w:cs="Mangal"/>
    </w:rPr>
  </w:style>
  <w:style w:type="paragraph" w:styleId="lfej">
    <w:name w:val="header"/>
    <w:basedOn w:val="Alaprtelmezett"/>
    <w:link w:val="lfejChar"/>
    <w:uiPriority w:val="99"/>
    <w:rsid w:val="00D230B1"/>
    <w:pPr>
      <w:suppressLineNumbers/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B3260"/>
  </w:style>
  <w:style w:type="paragraph" w:styleId="llb">
    <w:name w:val="footer"/>
    <w:basedOn w:val="Alaprtelmezett"/>
    <w:link w:val="llbChar"/>
    <w:uiPriority w:val="99"/>
    <w:rsid w:val="00D230B1"/>
    <w:pPr>
      <w:suppressLineNumbers/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9B3260"/>
  </w:style>
  <w:style w:type="paragraph" w:styleId="Lbjegyzetszveg">
    <w:name w:val="footnote text"/>
    <w:basedOn w:val="Alaprtelmezett"/>
    <w:link w:val="LbjegyzetszvegChar"/>
    <w:uiPriority w:val="99"/>
    <w:rsid w:val="00D230B1"/>
  </w:style>
  <w:style w:type="character" w:customStyle="1" w:styleId="LbjegyzetszvegChar">
    <w:name w:val="Lábjegyzetszöveg Char"/>
    <w:link w:val="Lbjegyzetszveg"/>
    <w:uiPriority w:val="99"/>
    <w:semiHidden/>
    <w:rsid w:val="009B3260"/>
    <w:rPr>
      <w:sz w:val="20"/>
      <w:szCs w:val="20"/>
    </w:rPr>
  </w:style>
  <w:style w:type="paragraph" w:customStyle="1" w:styleId="Szvegtrzsbehzsa">
    <w:name w:val="Szövegtörzs behúzása"/>
    <w:basedOn w:val="Alaprtelmezett"/>
    <w:uiPriority w:val="99"/>
    <w:rsid w:val="00D230B1"/>
    <w:pPr>
      <w:ind w:left="560" w:hanging="560"/>
      <w:jc w:val="both"/>
    </w:pPr>
  </w:style>
  <w:style w:type="paragraph" w:styleId="Szvegtrzs2">
    <w:name w:val="Body Text 2"/>
    <w:basedOn w:val="Alaprtelmezett"/>
    <w:link w:val="Szvegtrzs2Char"/>
    <w:uiPriority w:val="99"/>
    <w:rsid w:val="00D230B1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B3260"/>
  </w:style>
  <w:style w:type="paragraph" w:styleId="Buborkszveg">
    <w:name w:val="Balloon Text"/>
    <w:basedOn w:val="Alaprtelmezett"/>
    <w:link w:val="BuborkszvegChar"/>
    <w:uiPriority w:val="99"/>
    <w:rsid w:val="00D230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B3260"/>
    <w:rPr>
      <w:rFonts w:ascii="Times New Roman" w:hAnsi="Times New Roman"/>
      <w:sz w:val="0"/>
      <w:szCs w:val="0"/>
    </w:rPr>
  </w:style>
  <w:style w:type="paragraph" w:customStyle="1" w:styleId="betbek">
    <w:name w:val="betûbek"/>
    <w:basedOn w:val="Alaprtelmezett"/>
    <w:uiPriority w:val="99"/>
    <w:rsid w:val="00D230B1"/>
    <w:pPr>
      <w:widowControl w:val="0"/>
      <w:ind w:left="1134" w:hanging="454"/>
      <w:jc w:val="both"/>
    </w:pPr>
    <w:rPr>
      <w:rFonts w:ascii="Book Antiqua" w:hAnsi="Book Antiqua"/>
      <w:sz w:val="22"/>
      <w:lang w:eastAsia="hu-HU"/>
    </w:rPr>
  </w:style>
  <w:style w:type="character" w:customStyle="1" w:styleId="Cmsor1Char">
    <w:name w:val="Címsor 1 Char"/>
    <w:link w:val="Cmsor1"/>
    <w:uiPriority w:val="9"/>
    <w:rsid w:val="00144FB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144FB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msor3Char">
    <w:name w:val="Címsor 3 Char"/>
    <w:link w:val="Cmsor3"/>
    <w:uiPriority w:val="9"/>
    <w:semiHidden/>
    <w:rsid w:val="00144FB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144FB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144FB1"/>
    <w:rPr>
      <w:rFonts w:ascii="Cambria" w:eastAsia="Times New Roman" w:hAnsi="Cambria" w:cs="Times New Roman"/>
      <w:color w:val="4F81BD"/>
    </w:rPr>
  </w:style>
  <w:style w:type="character" w:customStyle="1" w:styleId="Cmsor6Char">
    <w:name w:val="Címsor 6 Char"/>
    <w:link w:val="Cmsor6"/>
    <w:uiPriority w:val="9"/>
    <w:semiHidden/>
    <w:rsid w:val="00144FB1"/>
    <w:rPr>
      <w:rFonts w:ascii="Cambria" w:eastAsia="Times New Roman" w:hAnsi="Cambria" w:cs="Times New Roman"/>
      <w:i/>
      <w:iCs/>
      <w:color w:val="4F81BD"/>
    </w:rPr>
  </w:style>
  <w:style w:type="character" w:customStyle="1" w:styleId="Cmsor7Char">
    <w:name w:val="Címsor 7 Char"/>
    <w:link w:val="Cmsor7"/>
    <w:uiPriority w:val="9"/>
    <w:semiHidden/>
    <w:rsid w:val="00144FB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144FB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144FB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locked/>
    <w:rsid w:val="00144FB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mChar">
    <w:name w:val="Cím Char"/>
    <w:link w:val="Cm"/>
    <w:uiPriority w:val="10"/>
    <w:rsid w:val="00144FB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144F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link w:val="Alcm"/>
    <w:uiPriority w:val="11"/>
    <w:rsid w:val="00144FB1"/>
    <w:rPr>
      <w:rFonts w:ascii="Calibri"/>
      <w:i/>
      <w:iCs/>
      <w:sz w:val="24"/>
      <w:szCs w:val="24"/>
    </w:rPr>
  </w:style>
  <w:style w:type="character" w:styleId="Kiemels2">
    <w:name w:val="Strong"/>
    <w:uiPriority w:val="22"/>
    <w:qFormat/>
    <w:locked/>
    <w:rsid w:val="00144FB1"/>
    <w:rPr>
      <w:b/>
      <w:bCs/>
      <w:spacing w:val="0"/>
    </w:rPr>
  </w:style>
  <w:style w:type="character" w:styleId="Kiemels">
    <w:name w:val="Emphasis"/>
    <w:uiPriority w:val="20"/>
    <w:qFormat/>
    <w:locked/>
    <w:rsid w:val="00144FB1"/>
    <w:rPr>
      <w:b/>
      <w:bCs/>
      <w:i/>
      <w:iCs/>
      <w:color w:val="5A5A5A"/>
    </w:rPr>
  </w:style>
  <w:style w:type="paragraph" w:styleId="Nincstrkz">
    <w:name w:val="No Spacing"/>
    <w:basedOn w:val="Norml"/>
    <w:link w:val="NincstrkzChar"/>
    <w:uiPriority w:val="1"/>
    <w:qFormat/>
    <w:rsid w:val="00144FB1"/>
    <w:pPr>
      <w:ind w:firstLine="0"/>
    </w:pPr>
  </w:style>
  <w:style w:type="character" w:customStyle="1" w:styleId="NincstrkzChar">
    <w:name w:val="Nincs térköz Char"/>
    <w:link w:val="Nincstrkz"/>
    <w:uiPriority w:val="1"/>
    <w:rsid w:val="00144FB1"/>
  </w:style>
  <w:style w:type="paragraph" w:styleId="Listaszerbekezds">
    <w:name w:val="List Paragraph"/>
    <w:basedOn w:val="Norml"/>
    <w:uiPriority w:val="34"/>
    <w:qFormat/>
    <w:rsid w:val="00144FB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44FB1"/>
    <w:rPr>
      <w:rFonts w:ascii="Cambria" w:hAnsi="Cambria"/>
      <w:i/>
      <w:iCs/>
      <w:color w:val="5A5A5A"/>
    </w:rPr>
  </w:style>
  <w:style w:type="character" w:customStyle="1" w:styleId="IdzetChar">
    <w:name w:val="Idézet Char"/>
    <w:link w:val="Idzet"/>
    <w:uiPriority w:val="29"/>
    <w:rsid w:val="00144FB1"/>
    <w:rPr>
      <w:rFonts w:ascii="Cambria" w:eastAsia="Times New Roman" w:hAnsi="Cambria" w:cs="Times New Roman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4FB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KiemeltidzetChar">
    <w:name w:val="Kiemelt idézet Char"/>
    <w:link w:val="Kiemeltidzet"/>
    <w:uiPriority w:val="30"/>
    <w:rsid w:val="00144FB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uiPriority w:val="19"/>
    <w:qFormat/>
    <w:rsid w:val="00144FB1"/>
    <w:rPr>
      <w:i/>
      <w:iCs/>
      <w:color w:val="5A5A5A"/>
    </w:rPr>
  </w:style>
  <w:style w:type="character" w:styleId="Ershangslyozs">
    <w:name w:val="Intense Emphasis"/>
    <w:uiPriority w:val="21"/>
    <w:qFormat/>
    <w:rsid w:val="00144FB1"/>
    <w:rPr>
      <w:b/>
      <w:bCs/>
      <w:i/>
      <w:iCs/>
      <w:color w:val="4F81BD"/>
      <w:sz w:val="22"/>
      <w:szCs w:val="22"/>
    </w:rPr>
  </w:style>
  <w:style w:type="character" w:styleId="Finomhivatkozs">
    <w:name w:val="Subtle Reference"/>
    <w:uiPriority w:val="31"/>
    <w:qFormat/>
    <w:rsid w:val="00144FB1"/>
    <w:rPr>
      <w:color w:val="auto"/>
      <w:u w:val="single" w:color="9BBB59"/>
    </w:rPr>
  </w:style>
  <w:style w:type="character" w:styleId="Ershivatkozs">
    <w:name w:val="Intense Reference"/>
    <w:uiPriority w:val="32"/>
    <w:qFormat/>
    <w:rsid w:val="00144FB1"/>
    <w:rPr>
      <w:b/>
      <w:bCs/>
      <w:color w:val="76923C"/>
      <w:u w:val="single" w:color="9BBB59"/>
    </w:rPr>
  </w:style>
  <w:style w:type="character" w:styleId="Knyvcme">
    <w:name w:val="Book Title"/>
    <w:uiPriority w:val="33"/>
    <w:qFormat/>
    <w:rsid w:val="00144FB1"/>
    <w:rPr>
      <w:rFonts w:ascii="Cambria" w:eastAsia="Times New Roman" w:hAnsi="Cambria" w:cs="Times New Roman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4FB1"/>
    <w:pPr>
      <w:outlineLvl w:val="9"/>
    </w:pPr>
  </w:style>
  <w:style w:type="paragraph" w:styleId="Vltozat">
    <w:name w:val="Revision"/>
    <w:hidden/>
    <w:uiPriority w:val="99"/>
    <w:semiHidden/>
    <w:rsid w:val="00144FB1"/>
    <w:rPr>
      <w:sz w:val="22"/>
      <w:szCs w:val="22"/>
    </w:rPr>
  </w:style>
  <w:style w:type="paragraph" w:customStyle="1" w:styleId="PersonalName">
    <w:name w:val="Personal Name"/>
    <w:basedOn w:val="Cm"/>
    <w:rsid w:val="00144FB1"/>
    <w:rPr>
      <w:rFonts w:ascii="Impact" w:hAnsi="Impact"/>
      <w:b/>
      <w:caps/>
      <w:color w:val="000000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AB7B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BF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BF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B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865A89-AEF2-4034-91D8-FAAFC473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1491</Words>
  <Characters>10883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Minta a magyar számviteli törvény szerint készített éves beszámoló könyvvizsgálatára vonatkozó megbízási szerződésre</vt:lpstr>
      <vt:lpstr>Minta a magyar számviteli törvény szerint készített éves beszámoló könyvvizsgálatára vonatkozó megbízási szerződésre</vt:lpstr>
    </vt:vector>
  </TitlesOfParts>
  <Company>Hewlett-Packard Company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 a magyar számviteli törvény szerint készített éves beszámoló könyvvizsgálatára vonatkozó megbízási szerződésre</dc:title>
  <dc:creator>Szalai Edit (Magyar Könyvvizsgálói Kamara)</dc:creator>
  <cp:lastModifiedBy>Szalai Edit (Magyar Könyvvizsgálói Kamara)</cp:lastModifiedBy>
  <cp:revision>3</cp:revision>
  <cp:lastPrinted>2006-07-13T12:41:00Z</cp:lastPrinted>
  <dcterms:created xsi:type="dcterms:W3CDTF">2018-08-06T13:17:00Z</dcterms:created>
  <dcterms:modified xsi:type="dcterms:W3CDTF">2018-08-06T13:20:00Z</dcterms:modified>
</cp:coreProperties>
</file>