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76" w:rsidRPr="00082948" w:rsidRDefault="00335076" w:rsidP="00335076">
      <w:pPr>
        <w:pStyle w:val="Szvegtrzs"/>
        <w:ind w:left="0"/>
        <w:jc w:val="both"/>
        <w:rPr>
          <w:rFonts w:cs="Times New Roman"/>
          <w:i/>
          <w:sz w:val="20"/>
          <w:szCs w:val="20"/>
        </w:rPr>
      </w:pPr>
      <w:r w:rsidRPr="00082948">
        <w:rPr>
          <w:rFonts w:cs="Times New Roman"/>
          <w:sz w:val="20"/>
          <w:szCs w:val="20"/>
        </w:rPr>
        <w:t>A jelen Kifejezésgyűjtemény című, a Nemzetközi Könyvvizsgálati és Bizonyosságot Nyújtó Szolgáltatási Standardok Testület (IAASB) által készített és a Könyvvizsgálók Nemzetközi Szövetsége (IFAC) által 2014 szeptemberében angol nyelven megjelentetett anyagot a Magyar Könyvvizsgálói Kamara fordította 2015. májusában és annak sokszorosítása az IFAC engedélyével történt. A Kifejezésgyűjtemény című anyag fordításának folyamatát az IFAC figyelemmel kísérte és a fordítás az „Irányelv—Az IFAC által kiadott standardok fordítására és sokszorosítására vonatkozó politika” szerint készült. A Kifejezésgyűjtemény című anyag szövege az IFAC által angol nyelven kiadott Kifejezésgyűjtemény című anyag jóváhagyott szövege.</w:t>
      </w:r>
    </w:p>
    <w:p w:rsidR="00335076" w:rsidRPr="00082948" w:rsidRDefault="00335076" w:rsidP="00335076">
      <w:pPr>
        <w:pStyle w:val="Headline"/>
        <w:spacing w:line="240" w:lineRule="auto"/>
        <w:jc w:val="both"/>
        <w:rPr>
          <w:rFonts w:ascii="Times New Roman" w:hAnsi="Times New Roman" w:cs="Times New Roman"/>
          <w:color w:val="auto"/>
          <w:sz w:val="20"/>
          <w:szCs w:val="20"/>
          <w:lang w:val="hu-HU"/>
        </w:rPr>
      </w:pPr>
    </w:p>
    <w:p w:rsidR="00335076" w:rsidRPr="00082948" w:rsidRDefault="00335076" w:rsidP="00335076">
      <w:pPr>
        <w:pStyle w:val="Headline"/>
        <w:spacing w:line="240" w:lineRule="auto"/>
        <w:jc w:val="both"/>
        <w:rPr>
          <w:rFonts w:ascii="Times New Roman" w:hAnsi="Times New Roman" w:cs="Times New Roman"/>
          <w:color w:val="auto"/>
          <w:sz w:val="20"/>
          <w:szCs w:val="20"/>
          <w:lang w:val="hu-HU"/>
        </w:rPr>
      </w:pPr>
      <w:r w:rsidRPr="00082948">
        <w:rPr>
          <w:rFonts w:ascii="Times New Roman" w:hAnsi="Times New Roman" w:cs="Times New Roman"/>
          <w:color w:val="auto"/>
          <w:sz w:val="20"/>
          <w:szCs w:val="20"/>
          <w:lang w:val="hu-HU"/>
        </w:rPr>
        <w:t xml:space="preserve">A Könyvvizsgálók Nemzetközi Szövetsége (IFAC) által kiadott </w:t>
      </w:r>
      <w:r w:rsidRPr="00082948">
        <w:rPr>
          <w:rFonts w:ascii="Times New Roman" w:hAnsi="Times New Roman" w:cs="Times New Roman"/>
          <w:sz w:val="20"/>
          <w:szCs w:val="20"/>
          <w:lang w:val="hu-HU"/>
        </w:rPr>
        <w:t xml:space="preserve">Kifejezésgyűjtemény </w:t>
      </w:r>
      <w:r w:rsidRPr="00082948">
        <w:rPr>
          <w:rFonts w:ascii="Times New Roman" w:hAnsi="Times New Roman" w:cs="Times New Roman"/>
          <w:color w:val="auto"/>
          <w:sz w:val="20"/>
          <w:szCs w:val="20"/>
          <w:lang w:val="hu-HU"/>
        </w:rPr>
        <w:t>© angol nyelvű szövege 2014. Minden jog fenntartva.</w:t>
      </w:r>
    </w:p>
    <w:p w:rsidR="00335076" w:rsidRPr="00082948" w:rsidRDefault="00335076" w:rsidP="00335076">
      <w:pPr>
        <w:pStyle w:val="Headline"/>
        <w:spacing w:line="240" w:lineRule="auto"/>
        <w:jc w:val="both"/>
        <w:rPr>
          <w:rFonts w:ascii="Times New Roman" w:hAnsi="Times New Roman" w:cs="Times New Roman"/>
          <w:color w:val="auto"/>
          <w:sz w:val="20"/>
          <w:szCs w:val="20"/>
          <w:lang w:val="hu-HU"/>
        </w:rPr>
      </w:pPr>
    </w:p>
    <w:p w:rsidR="00335076" w:rsidRPr="00082948" w:rsidRDefault="00335076" w:rsidP="00335076">
      <w:pPr>
        <w:pStyle w:val="Headline"/>
        <w:spacing w:line="240" w:lineRule="auto"/>
        <w:jc w:val="both"/>
        <w:rPr>
          <w:rFonts w:ascii="Times New Roman" w:hAnsi="Times New Roman" w:cs="Times New Roman"/>
          <w:color w:val="auto"/>
          <w:sz w:val="20"/>
          <w:szCs w:val="20"/>
          <w:lang w:val="hu-HU"/>
        </w:rPr>
      </w:pPr>
      <w:r w:rsidRPr="00082948">
        <w:rPr>
          <w:rFonts w:ascii="Times New Roman" w:hAnsi="Times New Roman" w:cs="Times New Roman"/>
          <w:color w:val="auto"/>
          <w:sz w:val="20"/>
          <w:szCs w:val="20"/>
          <w:lang w:val="hu-HU"/>
        </w:rPr>
        <w:t xml:space="preserve">A Könyvvizsgálók Nemzetközi Szövetsége (IFAC) által kiadott </w:t>
      </w:r>
      <w:r w:rsidRPr="00082948">
        <w:rPr>
          <w:rFonts w:ascii="Times New Roman" w:hAnsi="Times New Roman" w:cs="Times New Roman"/>
          <w:sz w:val="20"/>
          <w:szCs w:val="20"/>
          <w:lang w:val="hu-HU"/>
        </w:rPr>
        <w:t xml:space="preserve">Kifejezésgyűjtemény </w:t>
      </w:r>
      <w:r w:rsidRPr="00082948">
        <w:rPr>
          <w:rFonts w:ascii="Times New Roman" w:hAnsi="Times New Roman" w:cs="Times New Roman"/>
          <w:color w:val="auto"/>
          <w:sz w:val="20"/>
          <w:szCs w:val="20"/>
          <w:lang w:val="hu-HU"/>
        </w:rPr>
        <w:t>© magyar nyelvű szövege 2015. Minden jog fenntartva.</w:t>
      </w:r>
    </w:p>
    <w:p w:rsidR="00335076" w:rsidRPr="00082948" w:rsidRDefault="00335076" w:rsidP="00335076">
      <w:pPr>
        <w:pStyle w:val="Headline"/>
        <w:spacing w:line="240" w:lineRule="auto"/>
        <w:jc w:val="both"/>
        <w:rPr>
          <w:rFonts w:ascii="Times New Roman" w:hAnsi="Times New Roman" w:cs="Times New Roman"/>
          <w:color w:val="auto"/>
          <w:sz w:val="20"/>
          <w:szCs w:val="20"/>
          <w:lang w:val="hu-HU"/>
        </w:rPr>
      </w:pPr>
    </w:p>
    <w:p w:rsidR="00335076" w:rsidRPr="00082948" w:rsidRDefault="00335076" w:rsidP="00335076">
      <w:pPr>
        <w:pStyle w:val="Sub-Headline"/>
        <w:pBdr>
          <w:bottom w:val="none" w:sz="0" w:space="0" w:color="auto"/>
          <w:between w:val="none" w:sz="0" w:space="0" w:color="auto"/>
        </w:pBdr>
        <w:spacing w:after="0" w:line="240" w:lineRule="auto"/>
        <w:jc w:val="both"/>
        <w:rPr>
          <w:rFonts w:ascii="Times New Roman" w:hAnsi="Times New Roman" w:cs="Times New Roman"/>
          <w:i w:val="0"/>
          <w:color w:val="auto"/>
          <w:sz w:val="20"/>
          <w:szCs w:val="20"/>
        </w:rPr>
      </w:pPr>
      <w:r w:rsidRPr="00082948">
        <w:rPr>
          <w:rFonts w:ascii="Times New Roman" w:hAnsi="Times New Roman" w:cs="Times New Roman"/>
          <w:i w:val="0"/>
          <w:color w:val="auto"/>
          <w:sz w:val="20"/>
          <w:szCs w:val="20"/>
        </w:rPr>
        <w:t xml:space="preserve">Eredeti cím: </w:t>
      </w:r>
      <w:r w:rsidRPr="00082948">
        <w:rPr>
          <w:rFonts w:ascii="Times New Roman" w:hAnsi="Times New Roman" w:cs="Times New Roman"/>
          <w:color w:val="auto"/>
          <w:sz w:val="20"/>
          <w:szCs w:val="20"/>
        </w:rPr>
        <w:t>Glossary of Terms</w:t>
      </w:r>
      <w:r w:rsidRPr="00082948">
        <w:rPr>
          <w:rFonts w:ascii="Times New Roman" w:hAnsi="Times New Roman" w:cs="Times New Roman"/>
          <w:sz w:val="20"/>
          <w:szCs w:val="20"/>
        </w:rPr>
        <w:t xml:space="preserve"> (from Volume I of the Handbook of International Quality Control, Auditing, Review, Other Assurance, and Related Services Pronouncements, 2014 Edition),</w:t>
      </w:r>
      <w:r w:rsidRPr="00082948">
        <w:rPr>
          <w:rFonts w:ascii="Times New Roman" w:hAnsi="Times New Roman" w:cs="Times New Roman"/>
          <w:i w:val="0"/>
          <w:sz w:val="20"/>
          <w:szCs w:val="20"/>
        </w:rPr>
        <w:t xml:space="preserve"> </w:t>
      </w:r>
      <w:r w:rsidRPr="00082948">
        <w:rPr>
          <w:rFonts w:ascii="Times New Roman" w:hAnsi="Times New Roman" w:cs="Times New Roman"/>
          <w:i w:val="0"/>
          <w:color w:val="auto"/>
          <w:sz w:val="20"/>
          <w:szCs w:val="20"/>
        </w:rPr>
        <w:t xml:space="preserve">ISBN: </w:t>
      </w:r>
      <w:r w:rsidRPr="00082948">
        <w:rPr>
          <w:rFonts w:ascii="Times New Roman" w:hAnsi="Times New Roman" w:cs="Times New Roman"/>
          <w:i w:val="0"/>
          <w:sz w:val="20"/>
          <w:szCs w:val="20"/>
        </w:rPr>
        <w:t>978-1-60815-185-1</w:t>
      </w:r>
    </w:p>
    <w:p w:rsidR="00335076" w:rsidRPr="00082948" w:rsidRDefault="00335076">
      <w:pPr>
        <w:rPr>
          <w:rFonts w:ascii="Times New Roman" w:hAnsi="Times New Roman" w:cs="Times New Roman"/>
          <w:b/>
          <w:sz w:val="23"/>
          <w:szCs w:val="23"/>
          <w:lang w:val="en-US"/>
        </w:rPr>
      </w:pPr>
      <w:r w:rsidRPr="00082948">
        <w:rPr>
          <w:rFonts w:ascii="Times New Roman" w:hAnsi="Times New Roman" w:cs="Times New Roman"/>
          <w:b/>
          <w:sz w:val="23"/>
          <w:szCs w:val="23"/>
          <w:lang w:val="en-US"/>
        </w:rPr>
        <w:br w:type="page"/>
      </w:r>
    </w:p>
    <w:p w:rsidR="00335076" w:rsidRPr="00082948" w:rsidRDefault="00335076" w:rsidP="00934742">
      <w:pPr>
        <w:tabs>
          <w:tab w:val="left" w:pos="7371"/>
        </w:tabs>
        <w:spacing w:before="54"/>
        <w:ind w:left="2694" w:right="-31" w:firstLine="360"/>
        <w:rPr>
          <w:rFonts w:ascii="Times New Roman" w:hAnsi="Times New Roman" w:cs="Times New Roman"/>
          <w:b/>
          <w:sz w:val="23"/>
          <w:szCs w:val="23"/>
          <w:lang w:val="en-US"/>
        </w:rPr>
      </w:pPr>
    </w:p>
    <w:p w:rsidR="00155D10" w:rsidRPr="00082948" w:rsidRDefault="00D1167B" w:rsidP="00934742">
      <w:pPr>
        <w:tabs>
          <w:tab w:val="left" w:pos="7371"/>
        </w:tabs>
        <w:spacing w:before="54"/>
        <w:ind w:left="2694" w:right="-31" w:firstLine="360"/>
        <w:rPr>
          <w:rFonts w:ascii="Times New Roman" w:eastAsia="Times New Roman" w:hAnsi="Times New Roman" w:cs="Times New Roman"/>
          <w:sz w:val="23"/>
          <w:szCs w:val="23"/>
          <w:vertAlign w:val="superscript"/>
        </w:rPr>
      </w:pPr>
      <w:r w:rsidRPr="00082948">
        <w:rPr>
          <w:rFonts w:ascii="Times New Roman" w:hAnsi="Times New Roman" w:cs="Times New Roman"/>
          <w:b/>
          <w:sz w:val="23"/>
          <w:szCs w:val="23"/>
        </w:rPr>
        <w:t>KIFEJEZÉSGYŰJTEMÉNY</w:t>
      </w:r>
      <w:r w:rsidRPr="00082948">
        <w:rPr>
          <w:rStyle w:val="Lbjegyzet-hivatkozs"/>
          <w:rFonts w:ascii="Times New Roman" w:hAnsi="Times New Roman" w:cs="Times New Roman"/>
          <w:b/>
          <w:sz w:val="23"/>
          <w:szCs w:val="23"/>
        </w:rPr>
        <w:footnoteReference w:id="1"/>
      </w:r>
    </w:p>
    <w:p w:rsidR="002A237A" w:rsidRPr="00082948" w:rsidRDefault="00D1167B" w:rsidP="008E4F4F">
      <w:pPr>
        <w:pStyle w:val="Szvegtrzs"/>
        <w:tabs>
          <w:tab w:val="left" w:pos="7371"/>
        </w:tabs>
        <w:spacing w:before="166"/>
        <w:ind w:left="3054" w:right="-31"/>
        <w:rPr>
          <w:rFonts w:cs="Times New Roman"/>
          <w:sz w:val="23"/>
          <w:szCs w:val="23"/>
        </w:rPr>
      </w:pPr>
      <w:r w:rsidRPr="00082948">
        <w:rPr>
          <w:rFonts w:cs="Times New Roman"/>
          <w:sz w:val="23"/>
          <w:szCs w:val="23"/>
        </w:rPr>
        <w:t xml:space="preserve">        (2014. szeptember)</w:t>
      </w:r>
    </w:p>
    <w:p w:rsidR="00EB75C0" w:rsidRDefault="00EB75C0"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A belső kontroll jelentős hiányosságai</w:t>
      </w:r>
      <w:r w:rsidRPr="00082948">
        <w:rPr>
          <w:rFonts w:cs="Times New Roman"/>
          <w:sz w:val="23"/>
          <w:szCs w:val="23"/>
        </w:rPr>
        <w:t>—A belső kontrollban meglévő hiányosság vagy hiányosságok olyan kombinációja, amely a könyvvizsgáló szakmai megítélése szerint kellően fontos ahhoz, hogy az irányítással megbízott személyek figyelmére méltó legyen.</w:t>
      </w:r>
    </w:p>
    <w:p w:rsidR="00EB75C0" w:rsidRPr="00082948" w:rsidRDefault="00EB75C0"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A csoport részére végzett megbízásért felelős munkacsoport</w:t>
      </w:r>
      <w:r w:rsidRPr="00082948">
        <w:rPr>
          <w:rFonts w:cs="Times New Roman"/>
          <w:sz w:val="23"/>
          <w:szCs w:val="23"/>
        </w:rPr>
        <w:t xml:space="preserve">—A partnerek, beleértve a csoport részére végzett megbízásért felelős partnert, valamint a munkatársak, akik kialakítják az átfogó csoportaudit-stratégiát, kommunikálnak a komponensek könyvvizsgálóival, munkát végeznek a konszolidációs folyamattal kapcsolatban és értékelik a csoportszintű pénzügyi beszámolókra vonatkozó vélemény kialakításának alapjául szolgáló könyvvizsgálati bizonyítékból levont következtetéseket. </w:t>
      </w:r>
    </w:p>
    <w:p w:rsidR="00EB75C0" w:rsidRPr="00082948" w:rsidRDefault="00EB75C0"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A csoport vezetése</w:t>
      </w:r>
      <w:r w:rsidRPr="00082948">
        <w:rPr>
          <w:rFonts w:cs="Times New Roman"/>
          <w:sz w:val="23"/>
          <w:szCs w:val="23"/>
        </w:rPr>
        <w:t>—A csoportszintű pénzügyi beszámolók elkészítéséért felelős vezetés.</w:t>
      </w:r>
    </w:p>
    <w:p w:rsidR="00EB75C0" w:rsidRPr="00082948" w:rsidRDefault="00EB75C0"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A csoport részére végzett megbízásért felelős partner</w:t>
      </w:r>
      <w:r w:rsidRPr="00082948">
        <w:rPr>
          <w:rFonts w:cs="Times New Roman"/>
          <w:sz w:val="23"/>
          <w:szCs w:val="23"/>
        </w:rPr>
        <w:t xml:space="preserve">—A csoport részére végzett könyvvizsgálati megbízásért és annak teljesítéséért, továbbá a társaság nevében a csoportszintű pénzügyi beszámolókra vonatkozóan kiadott könyvvizsgálói jelentésért felelős partner vagy más személy a társaságnál.   Ha több könyvvizsgáló közösen végzi a csoportauditot, a megbízásért felelős partnerek, valamint a megbízásért felelős munkacsoportjaik együttesen minősülnek a csoport részére végzett megbízásért felelős partnernek, valamint a csoport részére végzett megbízásért felelős munkacsoportnak. </w:t>
      </w:r>
    </w:p>
    <w:p w:rsidR="009533FA" w:rsidRDefault="009533FA" w:rsidP="009533FA">
      <w:pPr>
        <w:pStyle w:val="Szvegtrzs"/>
        <w:tabs>
          <w:tab w:val="left" w:pos="7371"/>
        </w:tabs>
        <w:spacing w:before="120"/>
        <w:ind w:left="142" w:right="-31"/>
        <w:jc w:val="both"/>
        <w:rPr>
          <w:rFonts w:cs="Times New Roman"/>
          <w:sz w:val="23"/>
          <w:szCs w:val="23"/>
        </w:rPr>
      </w:pPr>
      <w:r w:rsidRPr="00082948">
        <w:rPr>
          <w:rFonts w:cs="Times New Roman"/>
          <w:i/>
          <w:sz w:val="23"/>
          <w:szCs w:val="23"/>
        </w:rPr>
        <w:t>Adatfeldolgozást végigkövető teszt</w:t>
      </w:r>
      <w:r w:rsidRPr="00082948">
        <w:rPr>
          <w:rFonts w:cs="Times New Roman"/>
          <w:sz w:val="23"/>
          <w:szCs w:val="23"/>
        </w:rPr>
        <w:t>—Magában foglalja néhány tranzakció visszakövetését a pénzügyi beszámolási rendszerben.</w:t>
      </w:r>
    </w:p>
    <w:p w:rsidR="00EB75C0" w:rsidRPr="00082948" w:rsidRDefault="00EB75C0"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A gazdálkodó szervezet kockázatbecslési folyamata</w:t>
      </w:r>
      <w:r w:rsidRPr="00082948">
        <w:rPr>
          <w:rFonts w:cs="Times New Roman"/>
          <w:sz w:val="23"/>
          <w:szCs w:val="23"/>
        </w:rPr>
        <w:t xml:space="preserve">— A belső ellenőrzés egyik összetevője, a gazdálkodó által a pénzügyi beszámolási célkitűzésekhez kapcsolódó üzleti kockázatok azonosítására és az ezen kockázatok kezelését célzó lépésekre vonatkozó döntéshozatalra alkalmazott folyamat, valamint annak eredményei.  </w:t>
      </w:r>
    </w:p>
    <w:p w:rsidR="00EB75C0" w:rsidRPr="00082948" w:rsidRDefault="00EB75C0"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A</w:t>
      </w:r>
      <w:r w:rsidRPr="00082948">
        <w:rPr>
          <w:rFonts w:cs="Times New Roman"/>
          <w:sz w:val="23"/>
          <w:szCs w:val="23"/>
        </w:rPr>
        <w:t xml:space="preserve"> k</w:t>
      </w:r>
      <w:r w:rsidRPr="00082948">
        <w:rPr>
          <w:rFonts w:cs="Times New Roman"/>
          <w:i/>
          <w:sz w:val="23"/>
          <w:szCs w:val="23"/>
        </w:rPr>
        <w:t>omponens vezetése</w:t>
      </w:r>
      <w:r w:rsidRPr="00082948">
        <w:rPr>
          <w:rFonts w:cs="Times New Roman"/>
          <w:sz w:val="23"/>
          <w:szCs w:val="23"/>
        </w:rPr>
        <w:t>—A komponens pénzügyi információinak elkészítéséért felelős vezetés.</w:t>
      </w:r>
    </w:p>
    <w:p w:rsidR="00EB75C0" w:rsidRPr="00082948" w:rsidRDefault="00EB75C0"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A komponens lényegessége</w:t>
      </w:r>
      <w:r w:rsidRPr="00082948">
        <w:rPr>
          <w:rFonts w:ascii="Times New Roman" w:hAnsi="Times New Roman" w:cs="Times New Roman"/>
          <w:sz w:val="23"/>
          <w:szCs w:val="23"/>
        </w:rPr>
        <w:t>—A komponens lényegességének szintje, amelyet a csoport részére végzett könyvvizsgálatért felelős munkacsoport határoz meg.</w:t>
      </w:r>
    </w:p>
    <w:p w:rsidR="00EB75C0" w:rsidRPr="00082948" w:rsidRDefault="00EB75C0"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A kontrollok figyelemmel kísérése</w:t>
      </w:r>
      <w:r w:rsidRPr="00082948">
        <w:rPr>
          <w:rFonts w:cs="Times New Roman"/>
          <w:sz w:val="23"/>
          <w:szCs w:val="23"/>
        </w:rPr>
        <w:t>—Olyan folyamat, amely a belső ellenőrzés teljesítménye hatékonyságának a felmérésére szolgál.  Magában foglalja az ellenőrzések kialakításának és működésének a rendszeres felmérését, valamint a szükséges – a körülmények változásaihoz igazított – javító intézkedések meghozatalát is.  A kontrollok figyelemmel kísérése a belső ellenőrzés egyik komponense.</w:t>
      </w:r>
    </w:p>
    <w:p w:rsidR="00EB75C0" w:rsidRPr="00082948" w:rsidRDefault="00EB75C0" w:rsidP="00EB75C0">
      <w:pPr>
        <w:pStyle w:val="Szvegtrzs"/>
        <w:tabs>
          <w:tab w:val="left" w:pos="7371"/>
        </w:tabs>
        <w:spacing w:before="120"/>
        <w:ind w:left="142" w:right="-31"/>
        <w:jc w:val="both"/>
        <w:rPr>
          <w:rFonts w:cs="Times New Roman"/>
          <w:sz w:val="23"/>
          <w:szCs w:val="23"/>
          <w:vertAlign w:val="superscript"/>
        </w:rPr>
      </w:pPr>
      <w:r w:rsidRPr="00082948">
        <w:rPr>
          <w:rFonts w:cs="Times New Roman"/>
          <w:sz w:val="23"/>
          <w:szCs w:val="23"/>
        </w:rPr>
        <w:t>*</w:t>
      </w:r>
      <w:r w:rsidRPr="00082948">
        <w:rPr>
          <w:rFonts w:cs="Times New Roman"/>
          <w:i/>
          <w:sz w:val="23"/>
          <w:szCs w:val="23"/>
        </w:rPr>
        <w:t>A könyvvizsgálat előfeltételei</w:t>
      </w:r>
      <w:r w:rsidRPr="00082948">
        <w:rPr>
          <w:rFonts w:cs="Times New Roman"/>
          <w:sz w:val="23"/>
          <w:szCs w:val="23"/>
        </w:rPr>
        <w:t>—Elfogadható pénzügyi beszámolási keretelvek vezetés általi alkalmazása a pénzügyi beszámolók elkészítése során és azon alapfeltételezésnek a vezetés és adott esetben az irányítással megbízott személyek általi elfogadása, amelyre alapozva</w:t>
      </w:r>
      <w:r w:rsidRPr="00082948">
        <w:rPr>
          <w:rStyle w:val="Lbjegyzet-hivatkozs"/>
          <w:rFonts w:cs="Times New Roman"/>
          <w:sz w:val="23"/>
          <w:szCs w:val="23"/>
        </w:rPr>
        <w:footnoteReference w:id="2"/>
      </w:r>
      <w:r w:rsidRPr="00082948">
        <w:rPr>
          <w:rFonts w:cs="Times New Roman"/>
          <w:sz w:val="23"/>
          <w:szCs w:val="23"/>
        </w:rPr>
        <w:t xml:space="preserve"> a könyvvizsgálatot végrehajtják.</w:t>
      </w:r>
    </w:p>
    <w:p w:rsidR="00EB75C0" w:rsidRPr="00082948" w:rsidRDefault="00EB75C0"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A könyvvizsgáló pontbecslése, vagy a könyvvizsgáló által becsült tartomány</w:t>
      </w:r>
      <w:r w:rsidRPr="00082948">
        <w:rPr>
          <w:rFonts w:ascii="Times New Roman" w:hAnsi="Times New Roman" w:cs="Times New Roman"/>
          <w:sz w:val="23"/>
          <w:szCs w:val="23"/>
        </w:rPr>
        <w:t xml:space="preserve">— A könyvvizsgálati bizonyítékból származó, a vezetés pontbecslésének értékeléséhez használt összeg vagy összegtartomány. </w:t>
      </w:r>
    </w:p>
    <w:p w:rsidR="008D1014" w:rsidRPr="00082948" w:rsidRDefault="008D1014" w:rsidP="00EB75C0">
      <w:pPr>
        <w:pStyle w:val="Szvegtrzs"/>
        <w:tabs>
          <w:tab w:val="left" w:pos="7371"/>
        </w:tabs>
        <w:spacing w:before="120"/>
        <w:ind w:left="142" w:right="-31"/>
        <w:jc w:val="both"/>
        <w:rPr>
          <w:rFonts w:cs="Times New Roman"/>
          <w:sz w:val="23"/>
          <w:szCs w:val="23"/>
        </w:rPr>
      </w:pPr>
      <w:r w:rsidRPr="00082948">
        <w:rPr>
          <w:rFonts w:cs="Times New Roman"/>
          <w:i/>
          <w:noProof/>
          <w:sz w:val="23"/>
          <w:szCs w:val="23"/>
          <w:lang w:bidi="ar-SA"/>
        </w:rPr>
        <w:pict>
          <v:shapetype id="_x0000_t202" coordsize="21600,21600" o:spt="202" path="m,l,21600r21600,l21600,xe">
            <v:stroke joinstyle="miter"/>
            <v:path gradientshapeok="t" o:connecttype="rect"/>
          </v:shapetype>
          <v:shape id="Text Box 43" o:spid="_x0000_s1059" type="#_x0000_t202" style="position:absolute;left:0;text-align:left;margin-left:548.55pt;margin-top:-9.1pt;width:14.75pt;height:68.8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" filled="f" stroked="f">
            <v:textbox style="layout-flow:vertical;mso-layout-flow-alt:bottom-to-top" inset="0,0,0,0">
              <w:txbxContent>
                <w:p w:rsidR="008D1014" w:rsidRDefault="008D1014" w:rsidP="008D1014">
                  <w:pPr>
                    <w:pStyle w:val="Szvegtrzs"/>
                    <w:spacing w:before="0" w:line="279" w:lineRule="exact"/>
                    <w:ind w:left="20"/>
                  </w:pPr>
                  <w:r>
                    <w:rPr>
                      <w:color w:val="FFFFFF"/>
                      <w:w w:val="102"/>
                    </w:rPr>
                    <w:t>GLOSSZÁRIUM</w:t>
                  </w:r>
                </w:p>
              </w:txbxContent>
            </v:textbox>
            <w10:wrap anchorx="page"/>
          </v:shape>
        </w:pict>
      </w:r>
      <w:r w:rsidRPr="00082948">
        <w:rPr>
          <w:rFonts w:cs="Times New Roman"/>
          <w:i/>
          <w:sz w:val="23"/>
          <w:szCs w:val="23"/>
        </w:rPr>
        <w:t>A könyvvizsgáló társítása pénzügyi információkkal</w:t>
      </w:r>
      <w:r w:rsidRPr="00082948">
        <w:rPr>
          <w:rFonts w:cs="Times New Roman"/>
          <w:sz w:val="23"/>
          <w:szCs w:val="23"/>
        </w:rPr>
        <w:t xml:space="preserve">—A könyvvizsgáló akkor társul a pénzügyi információkkal, ha jelentést csatol az adott információkhoz, vagy beleegyezik abba, hogy nevét felhasználják szakmai kontextusban. </w:t>
      </w:r>
    </w:p>
    <w:p w:rsidR="008D1014" w:rsidRPr="00082948" w:rsidRDefault="008D1014"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*A könyvvizsgáló által becsült tartomány</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A könyvvizsgáló pontbecslése</w:t>
      </w:r>
      <w:r w:rsidRPr="00082948">
        <w:rPr>
          <w:rFonts w:ascii="Times New Roman" w:hAnsi="Times New Roman" w:cs="Times New Roman"/>
          <w:sz w:val="23"/>
          <w:szCs w:val="23"/>
        </w:rPr>
        <w:t>)</w:t>
      </w:r>
    </w:p>
    <w:p w:rsidR="002A237A" w:rsidRPr="00082948" w:rsidRDefault="002A237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Alapbizonylatok</w:t>
      </w:r>
      <w:r w:rsidRPr="00082948">
        <w:rPr>
          <w:rFonts w:cs="Times New Roman"/>
          <w:sz w:val="23"/>
          <w:szCs w:val="23"/>
        </w:rPr>
        <w:t xml:space="preserve">—Általában tartalmazzák az eredetileg rögzített tételek nyilvántartásait és az alátámasztó nyilvántartásokat, például a csekkeket és elektronikus átutalások nyilvántartásait, a számlákat, a szerződéseket, a főkönyvet és az analitikákat, a naplótételeket, valamint a pénzügyi beszámolók olyan egyéb helyesbítéseit, amelyeket a hivatalos naplótételek nem tükröznek, továbbá az olyan nyilvántartásokat, mint a költségfelosztásokat, számításokat, egyeztetéseket és közzétételeket alátámasztó munkapapírok és táblázatok. </w:t>
      </w:r>
    </w:p>
    <w:p w:rsidR="00EB75C0" w:rsidRPr="00082948" w:rsidRDefault="00EB75C0"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Alapvető vizsgálati eljárások</w:t>
      </w:r>
      <w:r w:rsidRPr="00082948">
        <w:rPr>
          <w:rFonts w:cs="Times New Roman"/>
          <w:sz w:val="23"/>
          <w:szCs w:val="23"/>
        </w:rPr>
        <w:t>—Olyan ellenőrzési eljárások, melyek elvégzésével a lényeges hibás állítások feltárhatóak az állítások szintjén.  Az alapvető vizsgálati eljárások az alábbiakból állnak:</w:t>
      </w:r>
    </w:p>
    <w:p w:rsidR="00EB75C0" w:rsidRPr="00082948" w:rsidRDefault="00EB75C0" w:rsidP="00EB75C0">
      <w:pPr>
        <w:pStyle w:val="Szvegtrzs"/>
        <w:numPr>
          <w:ilvl w:val="0"/>
          <w:numId w:val="1"/>
        </w:numPr>
        <w:tabs>
          <w:tab w:val="left" w:pos="792"/>
          <w:tab w:val="left" w:pos="7371"/>
        </w:tabs>
        <w:spacing w:before="120"/>
        <w:ind w:right="-31"/>
        <w:jc w:val="both"/>
        <w:rPr>
          <w:rFonts w:cs="Times New Roman"/>
          <w:sz w:val="23"/>
          <w:szCs w:val="23"/>
        </w:rPr>
      </w:pPr>
      <w:r w:rsidRPr="00082948">
        <w:rPr>
          <w:rFonts w:cs="Times New Roman"/>
          <w:sz w:val="23"/>
          <w:szCs w:val="23"/>
        </w:rPr>
        <w:t>részletek tesztelése (ügyletcsoportok, számlaegyenlegek és közzétételek), valamint</w:t>
      </w:r>
    </w:p>
    <w:p w:rsidR="00EB75C0" w:rsidRPr="00082948" w:rsidRDefault="00EB75C0" w:rsidP="00EB75C0">
      <w:pPr>
        <w:pStyle w:val="Szvegtrzs"/>
        <w:numPr>
          <w:ilvl w:val="0"/>
          <w:numId w:val="1"/>
        </w:numPr>
        <w:tabs>
          <w:tab w:val="left" w:pos="798"/>
          <w:tab w:val="left" w:pos="7371"/>
        </w:tabs>
        <w:spacing w:before="120"/>
        <w:ind w:left="797" w:right="-31" w:hanging="690"/>
        <w:jc w:val="both"/>
        <w:rPr>
          <w:rFonts w:cs="Times New Roman"/>
          <w:sz w:val="23"/>
          <w:szCs w:val="23"/>
        </w:rPr>
      </w:pPr>
      <w:r w:rsidRPr="00082948">
        <w:rPr>
          <w:rFonts w:cs="Times New Roman"/>
          <w:sz w:val="23"/>
          <w:szCs w:val="23"/>
        </w:rPr>
        <w:t>alapvető elemzési eljárások.</w:t>
      </w:r>
    </w:p>
    <w:p w:rsidR="008D1014" w:rsidRPr="00082948" w:rsidRDefault="008D1014"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Alkalmazandó kritériumok (a 3410. témaszámú bizonyosságot nyújtó megbízásokra vonatkozó nemzetközi standard</w:t>
      </w:r>
      <w:r w:rsidRPr="00082948">
        <w:rPr>
          <w:rStyle w:val="Lbjegyzet-hivatkozs"/>
          <w:rFonts w:ascii="Times New Roman" w:hAnsi="Times New Roman" w:cs="Times New Roman"/>
          <w:i/>
          <w:sz w:val="23"/>
          <w:szCs w:val="23"/>
        </w:rPr>
        <w:footnoteReference w:id="3"/>
      </w:r>
      <w:r w:rsidRPr="00082948">
        <w:rPr>
          <w:rFonts w:ascii="Times New Roman" w:hAnsi="Times New Roman" w:cs="Times New Roman"/>
          <w:i/>
          <w:sz w:val="23"/>
          <w:szCs w:val="23"/>
        </w:rPr>
        <w:t xml:space="preserve"> kontextusában)</w:t>
      </w:r>
      <w:r w:rsidRPr="00082948">
        <w:rPr>
          <w:rFonts w:ascii="Times New Roman" w:hAnsi="Times New Roman" w:cs="Times New Roman"/>
          <w:sz w:val="23"/>
          <w:szCs w:val="23"/>
        </w:rPr>
        <w:t xml:space="preserve">—A gazdálkodó szervezet által az ÜHG-nyilvántartásban feltüntetett kibocsátásainak számszerűsítése és jelentéstétele során alkalmazott kritériumok. </w:t>
      </w:r>
    </w:p>
    <w:p w:rsidR="008D1014" w:rsidRPr="00082948" w:rsidRDefault="008D1014" w:rsidP="00EB75C0">
      <w:pPr>
        <w:pStyle w:val="Szvegtrzs"/>
        <w:tabs>
          <w:tab w:val="left" w:pos="7371"/>
        </w:tabs>
        <w:spacing w:before="120"/>
        <w:ind w:right="-31"/>
        <w:jc w:val="both"/>
        <w:rPr>
          <w:rFonts w:cs="Times New Roman"/>
          <w:sz w:val="23"/>
          <w:szCs w:val="23"/>
        </w:rPr>
      </w:pPr>
      <w:r w:rsidRPr="00082948">
        <w:rPr>
          <w:rFonts w:cs="Times New Roman"/>
          <w:i/>
          <w:sz w:val="23"/>
          <w:szCs w:val="23"/>
        </w:rPr>
        <w:t>Alkalmazandó kritériumok (a 3420. témaszámú bizonyosságot nyújtó megbízásokra vonatkozó nemzetközi standard</w:t>
      </w:r>
      <w:r w:rsidRPr="00082948">
        <w:rPr>
          <w:rStyle w:val="Lbjegyzet-hivatkozs"/>
          <w:rFonts w:cs="Times New Roman"/>
          <w:i/>
          <w:sz w:val="23"/>
          <w:szCs w:val="23"/>
        </w:rPr>
        <w:footnoteReference w:id="4"/>
      </w:r>
      <w:r w:rsidRPr="00082948">
        <w:rPr>
          <w:rFonts w:cs="Times New Roman"/>
          <w:i/>
          <w:sz w:val="23"/>
          <w:szCs w:val="23"/>
        </w:rPr>
        <w:t xml:space="preserve"> kontextusában)</w:t>
      </w:r>
      <w:r w:rsidRPr="00082948">
        <w:rPr>
          <w:rFonts w:cs="Times New Roman"/>
          <w:sz w:val="23"/>
          <w:szCs w:val="23"/>
        </w:rPr>
        <w:t>—A felelős fél által az előzetes (pro forma) pénzügyi információk összeállítása során alkalmazott kritériumok. A kritériumok lehetnek egy felhatalmazott illetve elismert szabványosítási szervezet által, vagy törvény illetve rendelet által előre meghatározott kritériumok. Ahol nincsenek előre meghatározott kritériumok, a felelős fél fejleszti ki azokat.</w:t>
      </w:r>
    </w:p>
    <w:p w:rsidR="008D1014" w:rsidRPr="00082948" w:rsidRDefault="008D1014" w:rsidP="00EB75C0">
      <w:pPr>
        <w:tabs>
          <w:tab w:val="left" w:pos="7371"/>
        </w:tabs>
        <w:spacing w:before="120"/>
        <w:ind w:left="107" w:right="-31"/>
        <w:jc w:val="both"/>
        <w:rPr>
          <w:rFonts w:ascii="Times New Roman" w:hAnsi="Times New Roman" w:cs="Times New Roman"/>
          <w:sz w:val="23"/>
          <w:szCs w:val="23"/>
        </w:rPr>
      </w:pPr>
      <w:r w:rsidRPr="00082948">
        <w:rPr>
          <w:rFonts w:ascii="Times New Roman" w:hAnsi="Times New Roman" w:cs="Times New Roman"/>
          <w:i/>
          <w:sz w:val="23"/>
          <w:szCs w:val="23"/>
        </w:rPr>
        <w:t>Alkalmazáskontrollok az informatikában</w:t>
      </w:r>
      <w:r w:rsidRPr="00082948">
        <w:rPr>
          <w:rFonts w:ascii="Times New Roman" w:hAnsi="Times New Roman" w:cs="Times New Roman"/>
          <w:sz w:val="23"/>
          <w:szCs w:val="23"/>
        </w:rPr>
        <w:t xml:space="preserve">— Olyan kézi, vagy automatizált eljárások, amelyek tipikusan az üzleti folyamat szintjén működnek. Az alkalmazáskontrollok jellegüket tekintve lehetnek megelőző, vagy </w:t>
      </w:r>
      <w:r w:rsidRPr="00082948">
        <w:rPr>
          <w:rFonts w:ascii="Times New Roman" w:hAnsi="Times New Roman" w:cs="Times New Roman"/>
          <w:noProof/>
          <w:sz w:val="23"/>
          <w:szCs w:val="23"/>
          <w:lang w:bidi="ar-SA"/>
        </w:rPr>
        <w:pict>
          <v:shape id="Text Box 48" o:spid="_x0000_s1058" type="#_x0000_t202" style="position:absolute;left:0;text-align:left;margin-left:548.55pt;margin-top:-9.1pt;width:14.75pt;height:68.8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" filled="f" stroked="f">
            <v:textbox style="layout-flow:vertical;mso-layout-flow-alt:bottom-to-top" inset="0,0,0,0">
              <w:txbxContent>
                <w:p w:rsidR="008D1014" w:rsidRDefault="008D1014" w:rsidP="008D1014">
                  <w:pPr>
                    <w:pStyle w:val="Szvegtrzs"/>
                    <w:spacing w:before="0" w:line="279" w:lineRule="exact"/>
                    <w:ind w:left="20"/>
                  </w:pPr>
                  <w:r>
                    <w:rPr>
                      <w:color w:val="FFFFFF"/>
                      <w:w w:val="102"/>
                    </w:rPr>
                    <w:t>GLOSSZÁRIUM</w:t>
                  </w:r>
                </w:p>
              </w:txbxContent>
            </v:textbox>
            <w10:wrap anchorx="page"/>
          </v:shape>
        </w:pict>
      </w:r>
      <w:r w:rsidRPr="00082948">
        <w:rPr>
          <w:rFonts w:ascii="Times New Roman" w:hAnsi="Times New Roman" w:cs="Times New Roman"/>
          <w:sz w:val="23"/>
          <w:szCs w:val="23"/>
        </w:rPr>
        <w:t>feltáró típusúak, és úgy tervezik meg azokat, hogy biztosítsák a számviteli nyilvántartások sértetlenségét. Ennek megfelelően az alkalmazáskontrollok az ügyletek vagy egyéb pénzügyi adatok létrehozására, rögzítésére, feldolgozására és lejelentésére alkalmazott eljárásokhoz kapcsolódnak.</w:t>
      </w:r>
    </w:p>
    <w:p w:rsidR="008D1014" w:rsidRDefault="008D1014" w:rsidP="00EB75C0">
      <w:pPr>
        <w:spacing w:before="120"/>
        <w:ind w:left="107"/>
        <w:jc w:val="both"/>
        <w:rPr>
          <w:rFonts w:ascii="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Alkalmazott kritériumok (a 810. témaszámú nemzetközi könyvvizsgálati standard</w:t>
      </w:r>
      <w:r w:rsidRPr="00082948">
        <w:rPr>
          <w:rStyle w:val="Lbjegyzet-hivatkozs"/>
          <w:rFonts w:ascii="Times New Roman" w:hAnsi="Times New Roman" w:cs="Times New Roman"/>
          <w:i/>
          <w:sz w:val="23"/>
          <w:szCs w:val="23"/>
        </w:rPr>
        <w:footnoteReference w:id="5"/>
      </w:r>
      <w:r w:rsidRPr="00082948">
        <w:rPr>
          <w:rFonts w:ascii="Times New Roman" w:hAnsi="Times New Roman" w:cs="Times New Roman"/>
          <w:i/>
          <w:sz w:val="23"/>
          <w:szCs w:val="23"/>
        </w:rPr>
        <w:t xml:space="preserve"> kontextusában)</w:t>
      </w:r>
      <w:r w:rsidRPr="00082948">
        <w:rPr>
          <w:rFonts w:ascii="Times New Roman" w:hAnsi="Times New Roman" w:cs="Times New Roman"/>
          <w:sz w:val="23"/>
          <w:szCs w:val="23"/>
        </w:rPr>
        <w:t>—A vezetés által az összesített pénzügyi beszámolók elkészítése során alkalmazott kritériumok.</w:t>
      </w:r>
    </w:p>
    <w:p w:rsidR="00EB75C0" w:rsidRPr="00082948" w:rsidRDefault="00EB75C0"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Alkalmazottak</w:t>
      </w:r>
      <w:r w:rsidRPr="00082948">
        <w:rPr>
          <w:rFonts w:cs="Times New Roman"/>
          <w:sz w:val="23"/>
          <w:szCs w:val="23"/>
        </w:rPr>
        <w:t>—A partnereken kívüli szakmai munkatársak, beleértve a társaság által alkalmazott bármely szakértőt is.</w:t>
      </w:r>
    </w:p>
    <w:p w:rsidR="00EB75C0" w:rsidRPr="00082948" w:rsidRDefault="00EB75C0" w:rsidP="00EB75C0">
      <w:pPr>
        <w:pStyle w:val="Szvegtrzs"/>
        <w:tabs>
          <w:tab w:val="left" w:pos="7371"/>
        </w:tabs>
        <w:spacing w:before="120"/>
        <w:ind w:right="-31"/>
        <w:jc w:val="both"/>
        <w:rPr>
          <w:rFonts w:cs="Times New Roman"/>
          <w:sz w:val="23"/>
          <w:szCs w:val="23"/>
        </w:rPr>
      </w:pPr>
      <w:r w:rsidRPr="00082948">
        <w:rPr>
          <w:rFonts w:cs="Times New Roman"/>
          <w:noProof/>
          <w:sz w:val="23"/>
          <w:szCs w:val="23"/>
          <w:lang w:bidi="ar-SA"/>
        </w:rPr>
        <w:pict>
          <v:shape id="Text Box 13" o:spid="_x0000_s1061" type="#_x0000_t202" style="position:absolute;left:0;text-align:left;margin-left:548.55pt;margin-top:-9.1pt;width:14.75pt;height:6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" filled="f" stroked="f">
            <v:textbox style="layout-flow:vertical;mso-layout-flow-alt:bottom-to-top" inset="0,0,0,0">
              <w:txbxContent>
                <w:p w:rsidR="00EB75C0" w:rsidRDefault="00EB75C0" w:rsidP="00EB75C0">
                  <w:pPr>
                    <w:pStyle w:val="Szvegtrzs"/>
                    <w:spacing w:before="0" w:line="279" w:lineRule="exact"/>
                    <w:ind w:left="20"/>
                  </w:pPr>
                  <w:r>
                    <w:rPr>
                      <w:color w:val="FFFFFF"/>
                      <w:w w:val="102"/>
                    </w:rPr>
                    <w:t>SZÓJEGYZÉK</w:t>
                  </w:r>
                </w:p>
              </w:txbxContent>
            </v:textbox>
            <w10:wrap anchorx="page"/>
          </v:shape>
        </w:pict>
      </w:r>
      <w:r w:rsidRPr="00082948">
        <w:rPr>
          <w:rFonts w:cs="Times New Roman"/>
          <w:i/>
          <w:sz w:val="23"/>
          <w:szCs w:val="23"/>
        </w:rPr>
        <w:t>Állami szektor</w:t>
      </w:r>
      <w:r w:rsidRPr="00082948">
        <w:rPr>
          <w:rFonts w:cs="Times New Roman"/>
          <w:sz w:val="23"/>
          <w:szCs w:val="23"/>
        </w:rPr>
        <w:t>—A nemzeti kormányok, regionális (például állami, tartományi, területi) kormányok és kapcsolódó kormányzati egységek (például ügynökségek, testületek, bizottságok és vállalatok).</w:t>
      </w:r>
    </w:p>
    <w:p w:rsidR="00EB75C0" w:rsidRPr="00082948" w:rsidRDefault="00EB75C0" w:rsidP="00EB75C0">
      <w:pPr>
        <w:pStyle w:val="Szvegtrzs"/>
        <w:tabs>
          <w:tab w:val="left" w:pos="7371"/>
        </w:tabs>
        <w:spacing w:before="120"/>
        <w:ind w:right="-31"/>
        <w:jc w:val="both"/>
        <w:rPr>
          <w:rFonts w:cs="Times New Roman"/>
          <w:sz w:val="23"/>
          <w:szCs w:val="23"/>
        </w:rPr>
      </w:pPr>
      <w:r w:rsidRPr="00082948">
        <w:rPr>
          <w:rFonts w:cs="Times New Roman"/>
          <w:i/>
          <w:sz w:val="23"/>
          <w:szCs w:val="23"/>
        </w:rPr>
        <w:t>Állami szektorban tevékenykedő bejegyzett könyvvizsgáló</w:t>
      </w:r>
      <w:r w:rsidRPr="00082948">
        <w:rPr>
          <w:rStyle w:val="Lbjegyzet-hivatkozs"/>
          <w:rFonts w:cs="Times New Roman"/>
          <w:position w:val="9"/>
          <w:sz w:val="23"/>
          <w:szCs w:val="23"/>
        </w:rPr>
        <w:footnoteReference w:id="6"/>
      </w:r>
      <w:r w:rsidRPr="00082948">
        <w:rPr>
          <w:rFonts w:cs="Times New Roman"/>
          <w:sz w:val="23"/>
          <w:szCs w:val="23"/>
        </w:rPr>
        <w:t>—A szakmai szolgáltatást nyújtó társaság bejegyzett könyvvizsgálója, funkcionális besorolásától (például könyvvizsgálat, adó, tanácsadás) függetlenül.  Ez a kifejezés szintén vonatkozik az állami szektorban tevékenykedő bejegyzett könyvvizsgálókból álló társaságra is.</w:t>
      </w:r>
    </w:p>
    <w:p w:rsidR="008D1014" w:rsidRDefault="008D1014" w:rsidP="00EB75C0">
      <w:pPr>
        <w:pStyle w:val="Szvegtrzs"/>
        <w:spacing w:before="120"/>
        <w:jc w:val="both"/>
        <w:rPr>
          <w:rFonts w:cs="Times New Roman"/>
          <w:sz w:val="23"/>
          <w:szCs w:val="23"/>
        </w:rPr>
      </w:pPr>
      <w:r w:rsidRPr="00082948">
        <w:rPr>
          <w:rFonts w:cs="Times New Roman"/>
          <w:sz w:val="23"/>
          <w:szCs w:val="23"/>
        </w:rPr>
        <w:t>*</w:t>
      </w:r>
      <w:r w:rsidRPr="00082948">
        <w:rPr>
          <w:rFonts w:cs="Times New Roman"/>
          <w:i/>
          <w:sz w:val="23"/>
          <w:szCs w:val="23"/>
        </w:rPr>
        <w:t>Állítások</w:t>
      </w:r>
      <w:r w:rsidRPr="00082948">
        <w:rPr>
          <w:rFonts w:cs="Times New Roman"/>
          <w:sz w:val="23"/>
          <w:szCs w:val="23"/>
        </w:rPr>
        <w:t xml:space="preserve">—Olyan nyíltan, vagy más módon kifejezett vezetői kijelentések, melyek a közzétételre kerülő éves beszámolókban öltenek testet, amelyet a könyvvizsgáló arra használ, hogy mérlegelje a különböző hibás állítások különböző lehetséges típusait. A 3410. témaszámú bizonyosságot nyújtó megbízásokra vonatkozó nemzetközi standard kontextusában az állítások úgy kerülnek meghatározásra, mint a gazdálkodó szervezet által nyíltan vagy más módon kifejezett nyilatkozatok, melyek az ÜHG-nyilvántartásban öltenek testet, amelyet a könyvvizsgáló arra használ, hogy mérlegelje a különböző hibás állítások különböző lehetséges típusait. </w:t>
      </w:r>
    </w:p>
    <w:p w:rsidR="00EB75C0" w:rsidRPr="00082948" w:rsidRDefault="00EB75C0"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Alszolgáltató szervezet</w:t>
      </w:r>
      <w:r w:rsidRPr="00082948">
        <w:rPr>
          <w:rFonts w:cs="Times New Roman"/>
          <w:sz w:val="23"/>
          <w:szCs w:val="23"/>
        </w:rPr>
        <w:t xml:space="preserve">—Egy másik szolgáltató szervezet által az igénybe vevő gazdálkodó szervezetek számára nyújtott olyan egyes szolgáltatások teljesítése érdekében igénybe vett szolgáltató szervezet, amely szolgáltatások ezen igénybe vevő gazdálkodó szervezetek pénzügyi beszámolás szempontjából releváns információs rendszereinek részét képezik. </w:t>
      </w:r>
    </w:p>
    <w:p w:rsidR="00EB75C0" w:rsidRPr="00082948" w:rsidRDefault="00EB75C0"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Általános célú pénzügyi beszámolók</w:t>
      </w:r>
      <w:r w:rsidRPr="00082948">
        <w:rPr>
          <w:rFonts w:ascii="Times New Roman" w:hAnsi="Times New Roman" w:cs="Times New Roman"/>
          <w:sz w:val="23"/>
          <w:szCs w:val="23"/>
        </w:rPr>
        <w:t>—Az általános célú alapelvekkel összhangban készített pénzügyi beszámolók.</w:t>
      </w:r>
    </w:p>
    <w:p w:rsidR="00EB75C0" w:rsidRPr="00082948" w:rsidRDefault="00EB75C0"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Általános célú keretelvek</w:t>
      </w:r>
      <w:r w:rsidRPr="00082948">
        <w:rPr>
          <w:rFonts w:cs="Times New Roman"/>
          <w:sz w:val="23"/>
          <w:szCs w:val="23"/>
        </w:rPr>
        <w:t>— Olyan pénzügyi beszámolási keretelvek, amelyeket a felhasználók széles körének a pénzügyi információkkal kapcsolatos közös igényei kielégítésére alakítottak ki. A pénzügyi beszámolási keretelvek lehetnek valós bemutatást vagy megfelelést előíró keretelvek</w:t>
      </w:r>
    </w:p>
    <w:p w:rsidR="00EB75C0" w:rsidRPr="00082948" w:rsidRDefault="00EB75C0" w:rsidP="00EB75C0">
      <w:pPr>
        <w:pStyle w:val="Szvegtrzs"/>
        <w:tabs>
          <w:tab w:val="left" w:pos="7371"/>
        </w:tabs>
        <w:spacing w:before="120"/>
        <w:ind w:right="-31"/>
        <w:jc w:val="both"/>
        <w:rPr>
          <w:rFonts w:cs="Times New Roman"/>
          <w:sz w:val="23"/>
          <w:szCs w:val="23"/>
        </w:rPr>
      </w:pPr>
      <w:r w:rsidRPr="00082948">
        <w:rPr>
          <w:rFonts w:cs="Times New Roman"/>
          <w:sz w:val="23"/>
          <w:szCs w:val="23"/>
        </w:rPr>
        <w:t>A „valós bemutatást előíró keretelvek” kifejezést olyan pénzügyi beszámolási keretelvekre használják, amelyek a keretelvek követelményeinek való megfelelést írnak elő, és:</w:t>
      </w:r>
    </w:p>
    <w:p w:rsidR="00EB75C0" w:rsidRPr="00082948" w:rsidRDefault="00EB75C0" w:rsidP="00EB75C0">
      <w:pPr>
        <w:pStyle w:val="Szvegtrzs"/>
        <w:numPr>
          <w:ilvl w:val="1"/>
          <w:numId w:val="14"/>
        </w:numPr>
        <w:tabs>
          <w:tab w:val="left" w:pos="892"/>
          <w:tab w:val="left" w:pos="7371"/>
        </w:tabs>
        <w:spacing w:before="120"/>
        <w:ind w:right="-31"/>
        <w:jc w:val="both"/>
        <w:rPr>
          <w:rFonts w:cs="Times New Roman"/>
          <w:sz w:val="23"/>
          <w:szCs w:val="23"/>
        </w:rPr>
      </w:pPr>
      <w:r w:rsidRPr="00082948">
        <w:rPr>
          <w:rFonts w:cs="Times New Roman"/>
          <w:sz w:val="23"/>
          <w:szCs w:val="23"/>
        </w:rPr>
        <w:t>nyíltan vagy hallgatólagosan elismerik, hogy a pénzügyi beszámolók valós bemutatásához szükséges lehet, hogy a vezetés a keretelvek által konkrétan előírt közzétételeken felüli közzétételeket tegyen, vagy</w:t>
      </w:r>
    </w:p>
    <w:p w:rsidR="00EB75C0" w:rsidRPr="00082948" w:rsidRDefault="00EB75C0" w:rsidP="00EB75C0">
      <w:pPr>
        <w:pStyle w:val="Szvegtrzs"/>
        <w:numPr>
          <w:ilvl w:val="1"/>
          <w:numId w:val="14"/>
        </w:numPr>
        <w:tabs>
          <w:tab w:val="left" w:pos="892"/>
          <w:tab w:val="left" w:pos="7371"/>
        </w:tabs>
        <w:spacing w:before="120"/>
        <w:ind w:right="-31"/>
        <w:jc w:val="both"/>
        <w:rPr>
          <w:rFonts w:cs="Times New Roman"/>
          <w:sz w:val="23"/>
          <w:szCs w:val="23"/>
        </w:rPr>
      </w:pPr>
      <w:r w:rsidRPr="00082948">
        <w:rPr>
          <w:rFonts w:cs="Times New Roman"/>
          <w:sz w:val="23"/>
          <w:szCs w:val="23"/>
        </w:rPr>
        <w:t>nyíltan elismerik, hogy szükséges lehet, hogy a vezetés eltérjen a keretelvek valamely követelményétől a pénzügyi beszámolók valós bemutatásának megvalósítása érdekében.  Ilyen eltérések várhatóan csak rendkívül ritka körülmények között szükségesek.</w:t>
      </w:r>
    </w:p>
    <w:p w:rsidR="00EB75C0" w:rsidRPr="00082948" w:rsidRDefault="00EB75C0" w:rsidP="00EB75C0">
      <w:pPr>
        <w:pStyle w:val="Szvegtrzs"/>
        <w:tabs>
          <w:tab w:val="left" w:pos="7371"/>
        </w:tabs>
        <w:spacing w:before="120"/>
        <w:ind w:left="142" w:right="-31"/>
        <w:jc w:val="both"/>
        <w:rPr>
          <w:rFonts w:cs="Times New Roman"/>
          <w:sz w:val="23"/>
          <w:szCs w:val="23"/>
          <w:vertAlign w:val="superscript"/>
        </w:rPr>
      </w:pPr>
      <w:r w:rsidRPr="00082948">
        <w:rPr>
          <w:rFonts w:cs="Times New Roman"/>
          <w:sz w:val="23"/>
          <w:szCs w:val="23"/>
        </w:rPr>
        <w:t>A „megfelelést előíró keretelvek” kifejezést olyan pénzügyi beszámolási keretelvekre használják, amelyek a keretelvek követelményeinek való megfelelést írnak elő, de nem tartalmazzák a fenti (a) vagy (b) pontban foglalt elismeréseket.</w:t>
      </w:r>
      <w:r w:rsidRPr="00082948">
        <w:rPr>
          <w:rStyle w:val="Lbjegyzet-hivatkozs"/>
          <w:rFonts w:cs="Times New Roman"/>
          <w:sz w:val="23"/>
          <w:szCs w:val="23"/>
        </w:rPr>
        <w:footnoteReference w:id="7"/>
      </w:r>
    </w:p>
    <w:p w:rsidR="00EB75C0" w:rsidRPr="00082948" w:rsidRDefault="00EB75C0"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Általános informatikai kontrollok</w:t>
      </w:r>
      <w:r w:rsidRPr="00082948">
        <w:rPr>
          <w:rFonts w:cs="Times New Roman"/>
          <w:sz w:val="23"/>
          <w:szCs w:val="23"/>
        </w:rPr>
        <w:t>—Olyan politikák és eljárások, amelyek számos alkalmazáshoz kapcsolódnak, és támogatják az alkalmazáskontrollok hatékony működését azáltal, hogy elősegítik az információs rendszerek megfelelő folyamatos működésének a biztosítását.  Az általános informatikai kontrollok rendszerint az adatközpont és a hálózati működés kontrolljait, a rendszerszoftverek beszerzésének, módosításának és karbantartásának a kontrolljait, a hozzáférés biztonság kontrolljait, valamint az alkalmazásrendszerek beszerzésének, fejlesztésének és karbantartásának a kontrolljait foglalják magukban.</w:t>
      </w:r>
    </w:p>
    <w:p w:rsidR="002A237A" w:rsidRPr="00082948" w:rsidRDefault="002A237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Anomália</w:t>
      </w:r>
      <w:r w:rsidRPr="00082948">
        <w:rPr>
          <w:rFonts w:cs="Times New Roman"/>
          <w:sz w:val="23"/>
          <w:szCs w:val="23"/>
        </w:rPr>
        <w:t>—Olyan hibás állítás vagy eltérés, amely az egy sokaságban előforduló hibás állítások vagy eltérések tekintetében bizonyíthatóan nem reprezentatív.</w:t>
      </w:r>
    </w:p>
    <w:p w:rsidR="00EB75C0" w:rsidRPr="00082948" w:rsidRDefault="00EB75C0"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A szolgáltató szervezet könyvvizsgálója</w:t>
      </w:r>
      <w:r w:rsidRPr="00082948">
        <w:rPr>
          <w:rFonts w:cs="Times New Roman"/>
          <w:sz w:val="23"/>
          <w:szCs w:val="23"/>
        </w:rPr>
        <w:t>—Az a könyvvizsgáló, aki a szolgáltató szervezet felkérésére a szolgáltató szervezet belső ellenőrzési rendszerére vonatkozóan a bizonyosságot nyújtó jelentést elkészíti.</w:t>
      </w:r>
    </w:p>
    <w:p w:rsidR="002A237A" w:rsidRPr="00082948" w:rsidRDefault="002A237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Átfogó</w:t>
      </w:r>
      <w:r w:rsidRPr="00082948">
        <w:rPr>
          <w:rFonts w:cs="Times New Roman"/>
          <w:sz w:val="23"/>
          <w:szCs w:val="23"/>
        </w:rPr>
        <w:t xml:space="preserve">—A hibás állítások vonatkozásában, a hibás állításoknak a pénzügyi beszámolókra gyakorolt hatásainak, vagy az elegendő és megfelelő könyvvizsgálati bizonyíték beszerzésére való képtelenség miatt fel nem tárt hibás állításoknak, ha vannak ilyenek, a pénzügyi beszámolókra gyakorolt lehetséges hatásai leírására használt kifejezés.  A pénzügyi beszámolókra gyakorolt átfogó hatások azok, amelyek a könyvvizsgáló megítélése szerint: </w:t>
      </w:r>
    </w:p>
    <w:p w:rsidR="002A237A" w:rsidRPr="00082948" w:rsidRDefault="002A237A" w:rsidP="00EB75C0">
      <w:pPr>
        <w:pStyle w:val="Szvegtrzs"/>
        <w:numPr>
          <w:ilvl w:val="1"/>
          <w:numId w:val="11"/>
        </w:numPr>
        <w:tabs>
          <w:tab w:val="left" w:pos="892"/>
          <w:tab w:val="left" w:pos="7371"/>
        </w:tabs>
        <w:spacing w:before="120"/>
        <w:ind w:right="-31"/>
        <w:jc w:val="both"/>
        <w:rPr>
          <w:rFonts w:cs="Times New Roman"/>
          <w:sz w:val="23"/>
          <w:szCs w:val="23"/>
        </w:rPr>
      </w:pPr>
      <w:r w:rsidRPr="00082948">
        <w:rPr>
          <w:rFonts w:cs="Times New Roman"/>
          <w:sz w:val="23"/>
          <w:szCs w:val="23"/>
        </w:rPr>
        <w:t>nem korlátozódnak a pénzügyi beszámolók konkrét elemeire, számláira vagy tételeire.</w:t>
      </w:r>
    </w:p>
    <w:p w:rsidR="002A237A" w:rsidRPr="00082948" w:rsidRDefault="002A237A" w:rsidP="00EB75C0">
      <w:pPr>
        <w:pStyle w:val="Szvegtrzs"/>
        <w:numPr>
          <w:ilvl w:val="1"/>
          <w:numId w:val="11"/>
        </w:numPr>
        <w:tabs>
          <w:tab w:val="left" w:pos="892"/>
          <w:tab w:val="left" w:pos="7371"/>
        </w:tabs>
        <w:spacing w:before="120"/>
        <w:ind w:right="-31"/>
        <w:jc w:val="both"/>
        <w:rPr>
          <w:rFonts w:cs="Times New Roman"/>
          <w:sz w:val="23"/>
          <w:szCs w:val="23"/>
        </w:rPr>
      </w:pPr>
      <w:r w:rsidRPr="00082948">
        <w:rPr>
          <w:rFonts w:cs="Times New Roman"/>
          <w:sz w:val="23"/>
          <w:szCs w:val="23"/>
        </w:rPr>
        <w:t xml:space="preserve">ha mégis ilyenekre korlátozódnak, a pénzügyi beszámolók jelentős részét képviselik vagy képviselhetik, vagy </w:t>
      </w:r>
    </w:p>
    <w:p w:rsidR="002A237A" w:rsidRPr="00082948" w:rsidRDefault="002A237A" w:rsidP="00EB75C0">
      <w:pPr>
        <w:pStyle w:val="Szvegtrzs"/>
        <w:numPr>
          <w:ilvl w:val="1"/>
          <w:numId w:val="11"/>
        </w:numPr>
        <w:tabs>
          <w:tab w:val="left" w:pos="892"/>
          <w:tab w:val="left" w:pos="7371"/>
        </w:tabs>
        <w:spacing w:before="120"/>
        <w:ind w:right="-31"/>
        <w:jc w:val="both"/>
        <w:rPr>
          <w:rFonts w:cs="Times New Roman"/>
          <w:sz w:val="23"/>
          <w:szCs w:val="23"/>
        </w:rPr>
      </w:pPr>
      <w:r w:rsidRPr="00082948">
        <w:rPr>
          <w:rFonts w:cs="Times New Roman"/>
          <w:sz w:val="23"/>
          <w:szCs w:val="23"/>
        </w:rPr>
        <w:t xml:space="preserve">a közzétételek vonatkozásában alapvetőek a pénzügyi beszámolóknak a felhasználók általi megértése szempontjából. </w:t>
      </w:r>
    </w:p>
    <w:p w:rsidR="00EB75C0" w:rsidRPr="00082948" w:rsidRDefault="00EB75C0" w:rsidP="00EB75C0">
      <w:pPr>
        <w:pStyle w:val="Szvegtrzs"/>
        <w:tabs>
          <w:tab w:val="left" w:pos="7371"/>
        </w:tabs>
        <w:spacing w:before="120"/>
        <w:ind w:right="-31"/>
        <w:jc w:val="both"/>
        <w:rPr>
          <w:rFonts w:cs="Times New Roman"/>
          <w:sz w:val="23"/>
          <w:szCs w:val="23"/>
        </w:rPr>
      </w:pPr>
      <w:r w:rsidRPr="00082948">
        <w:rPr>
          <w:rFonts w:cs="Times New Roman"/>
          <w:i/>
          <w:sz w:val="23"/>
          <w:szCs w:val="23"/>
        </w:rPr>
        <w:t>Átfogó könyvvizsgálati stratégia</w:t>
      </w:r>
      <w:r w:rsidRPr="00082948">
        <w:rPr>
          <w:rFonts w:cs="Times New Roman"/>
          <w:sz w:val="23"/>
          <w:szCs w:val="23"/>
        </w:rPr>
        <w:t xml:space="preserve">—Meghatározza a könyvvizsgálat hatókörét, ütemezését és irányítását, valamint iránymutatást nyújt egy részletesebb könyvvizsgálati terv kidolgozásához. </w:t>
      </w:r>
    </w:p>
    <w:p w:rsidR="002A237A" w:rsidRPr="00082948" w:rsidRDefault="002A237A"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Áttekintés (a minőségellenőrzéssel kapcsolatban)</w:t>
      </w:r>
      <w:r w:rsidRPr="00082948">
        <w:rPr>
          <w:rFonts w:ascii="Times New Roman" w:hAnsi="Times New Roman" w:cs="Times New Roman"/>
          <w:sz w:val="23"/>
          <w:szCs w:val="23"/>
        </w:rPr>
        <w:t xml:space="preserve">—A mások által végzett munka és levont következtetések minőségének az értékelése. </w:t>
      </w:r>
    </w:p>
    <w:p w:rsidR="002A237A" w:rsidRPr="00082948" w:rsidRDefault="002A237A" w:rsidP="00EB75C0">
      <w:pPr>
        <w:pStyle w:val="Szvegtrzs"/>
        <w:tabs>
          <w:tab w:val="left" w:pos="7371"/>
        </w:tabs>
        <w:spacing w:before="120"/>
        <w:ind w:right="-31"/>
        <w:jc w:val="both"/>
        <w:rPr>
          <w:rFonts w:cs="Times New Roman"/>
          <w:sz w:val="23"/>
          <w:szCs w:val="23"/>
        </w:rPr>
      </w:pPr>
      <w:r w:rsidRPr="00082948">
        <w:rPr>
          <w:rFonts w:cs="Times New Roman"/>
          <w:i/>
          <w:sz w:val="23"/>
          <w:szCs w:val="23"/>
        </w:rPr>
        <w:t>Átvilágítási megbízás</w:t>
      </w:r>
      <w:r w:rsidRPr="00082948">
        <w:rPr>
          <w:rFonts w:cs="Times New Roman"/>
          <w:sz w:val="23"/>
          <w:szCs w:val="23"/>
        </w:rPr>
        <w:t xml:space="preserve">—Az átvilágítási megbízás célja annak lehetővé tétele a könyvvizsgáló számára, hogy olyan eljárások alapján, amelyek nem nyújtják mindazt a bizonyítékot, amelyre egy könyvvizsgálat során szükség lenne, kifejezze, hogy jutott-e bármi olyasmi a tudomására, amely arra utalna, hogy a pénzügyi beszámolókat nem minden lényeges szempontból állították össze a vonatkozó pénzügyi beszámolási alapelveknek megfelelően. </w:t>
      </w:r>
    </w:p>
    <w:p w:rsidR="002A237A" w:rsidRPr="00082948" w:rsidRDefault="002A237A" w:rsidP="00EB75C0">
      <w:pPr>
        <w:pStyle w:val="Szvegtrzs"/>
        <w:tabs>
          <w:tab w:val="left" w:pos="7371"/>
        </w:tabs>
        <w:spacing w:before="120"/>
        <w:ind w:right="-31"/>
        <w:jc w:val="both"/>
        <w:rPr>
          <w:rFonts w:cs="Times New Roman"/>
          <w:sz w:val="23"/>
          <w:szCs w:val="23"/>
        </w:rPr>
      </w:pPr>
      <w:r w:rsidRPr="00082948">
        <w:rPr>
          <w:rFonts w:cs="Times New Roman"/>
          <w:i/>
          <w:sz w:val="23"/>
          <w:szCs w:val="23"/>
        </w:rPr>
        <w:t>Átvilágítási eljárások</w:t>
      </w:r>
      <w:r w:rsidRPr="00082948">
        <w:rPr>
          <w:rFonts w:cs="Times New Roman"/>
          <w:sz w:val="23"/>
          <w:szCs w:val="23"/>
        </w:rPr>
        <w:t xml:space="preserve">—Az átvilágítási megbízás céljának eléréséhez szükségesnek tartott eljárások, elsősorban a gazdálkodó szervezet munkatársaival lefolytatott interjú és a pénzügyi adatokra alkalmazott elemző eljárások.  </w:t>
      </w:r>
    </w:p>
    <w:p w:rsidR="00EB75C0" w:rsidRPr="00082948" w:rsidRDefault="00EB75C0"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A vezetés elfogultsága</w:t>
      </w:r>
      <w:r w:rsidRPr="00082948">
        <w:rPr>
          <w:rFonts w:cs="Times New Roman"/>
          <w:sz w:val="23"/>
          <w:szCs w:val="23"/>
        </w:rPr>
        <w:t>—Az igazgatósági tagok és a könyvvizsgálati bizottság tagjai csak akkor tartoznak ide, ha vezetői funkciókat látnak el.</w:t>
      </w:r>
    </w:p>
    <w:p w:rsidR="00EB75C0" w:rsidRPr="00082948" w:rsidRDefault="00EB75C0"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A</w:t>
      </w:r>
      <w:r w:rsidRPr="00082948">
        <w:rPr>
          <w:rFonts w:cs="Times New Roman"/>
          <w:sz w:val="23"/>
          <w:szCs w:val="23"/>
        </w:rPr>
        <w:t xml:space="preserve"> </w:t>
      </w:r>
      <w:r w:rsidRPr="00082948">
        <w:rPr>
          <w:rFonts w:cs="Times New Roman"/>
          <w:i/>
          <w:sz w:val="23"/>
          <w:szCs w:val="23"/>
        </w:rPr>
        <w:t>vezetés szakértője</w:t>
      </w:r>
      <w:r w:rsidRPr="00082948">
        <w:rPr>
          <w:rFonts w:cs="Times New Roman"/>
          <w:sz w:val="23"/>
          <w:szCs w:val="23"/>
        </w:rPr>
        <w:t>—A számviteltől vagy a könyvvizsgálattól eltérő területen szakértelemmel rendelkező olyan személy vagy szervezet, amelynek e szakterületen végzett munkáját a gazdálkodó szervezet arra használja fel, hogy segítséget nyújtson a gazdálkodó szervezetnek a pénzügyi beszámolók elkészítésében.</w:t>
      </w:r>
    </w:p>
    <w:p w:rsidR="00EB75C0" w:rsidRPr="00082948" w:rsidRDefault="00EB75C0"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A vezetés pontbecslése</w:t>
      </w:r>
      <w:r w:rsidRPr="00082948">
        <w:rPr>
          <w:rFonts w:cs="Times New Roman"/>
          <w:sz w:val="23"/>
          <w:szCs w:val="23"/>
        </w:rPr>
        <w:t>—A vezetés által a pénzügyi beszámolókban való megjelenítés vagy közzététel céljára számviteli becslésként választott összeg.</w:t>
      </w:r>
    </w:p>
    <w:p w:rsidR="008D1014" w:rsidRPr="00082948" w:rsidRDefault="008D1014" w:rsidP="00EB75C0">
      <w:pPr>
        <w:pStyle w:val="Szvegtrzs"/>
        <w:tabs>
          <w:tab w:val="left" w:pos="7371"/>
        </w:tabs>
        <w:spacing w:before="120"/>
        <w:ind w:right="-31"/>
        <w:jc w:val="both"/>
        <w:rPr>
          <w:rFonts w:cs="Times New Roman"/>
          <w:sz w:val="23"/>
          <w:szCs w:val="23"/>
        </w:rPr>
      </w:pPr>
      <w:r w:rsidRPr="00082948">
        <w:rPr>
          <w:rFonts w:cs="Times New Roman"/>
          <w:i/>
          <w:sz w:val="23"/>
          <w:szCs w:val="23"/>
        </w:rPr>
        <w:t>A vizsgálat tárgyával kapcsolatos információk</w:t>
      </w:r>
      <w:r w:rsidRPr="00082948">
        <w:rPr>
          <w:rFonts w:cs="Times New Roman"/>
          <w:sz w:val="23"/>
          <w:szCs w:val="23"/>
        </w:rPr>
        <w:t>—A vizsgálat tárgya értékelésének eredménye.  A gyakorló könyvvizsgáló a vizsgálat tárgyával kapcsolatos információról gyűjt elegendő és megfelelő bizonyítékot ahhoz, hogy kellő alapot biztosítson a bizonyosságot nyújtó szolgáltatások eredményeképpen készült jelentésben szereplő következtetés levonásához.</w:t>
      </w:r>
    </w:p>
    <w:p w:rsidR="008D1014" w:rsidRPr="00082948" w:rsidRDefault="008D1014" w:rsidP="00EB75C0">
      <w:pPr>
        <w:pStyle w:val="Szvegtrzs"/>
        <w:tabs>
          <w:tab w:val="left" w:pos="7371"/>
        </w:tabs>
        <w:spacing w:before="120"/>
        <w:ind w:right="-31"/>
        <w:jc w:val="both"/>
        <w:rPr>
          <w:rFonts w:cs="Times New Roman"/>
          <w:sz w:val="23"/>
          <w:szCs w:val="23"/>
        </w:rPr>
      </w:pPr>
      <w:r w:rsidRPr="00082948">
        <w:rPr>
          <w:rFonts w:cs="Times New Roman"/>
          <w:i/>
          <w:sz w:val="23"/>
          <w:szCs w:val="23"/>
        </w:rPr>
        <w:t>Az átvilágítás hatóköre</w:t>
      </w:r>
      <w:r w:rsidRPr="00082948">
        <w:rPr>
          <w:rFonts w:cs="Times New Roman"/>
          <w:sz w:val="23"/>
          <w:szCs w:val="23"/>
        </w:rPr>
        <w:t xml:space="preserve">—Az átvilágítás hatóköre kifejezés az adott körülmények között az átvilágítás céljának eléréséhez szükségesnek tartott vizsgálati eljárásokra utal. </w:t>
      </w:r>
    </w:p>
    <w:p w:rsidR="008D1014" w:rsidRPr="00082948" w:rsidRDefault="008D1014"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Az igénybe vevő gazdálkodó szervezet kiegészítő kontrolljai</w:t>
      </w:r>
      <w:r w:rsidRPr="00082948">
        <w:rPr>
          <w:rFonts w:cs="Times New Roman"/>
          <w:sz w:val="23"/>
          <w:szCs w:val="23"/>
        </w:rPr>
        <w:t>—Olyan kontrollok, amelyekről a szolgáltató szervezet a szolgáltatása megtervezésekor azt feltételezi, hogy azokat az igénybe vevő gazdálkodó szervezetek bevezetik és amelyeket – amennyiben az ellenőrzési célok eléréséhez szükséges – a rendszere leírásában azonosít.</w:t>
      </w:r>
    </w:p>
    <w:p w:rsidR="00ED4A05" w:rsidRPr="00082948" w:rsidRDefault="00ED4A05"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Bázisév</w:t>
      </w:r>
      <w:r w:rsidRPr="00082948">
        <w:rPr>
          <w:rFonts w:cs="Times New Roman"/>
          <w:sz w:val="23"/>
          <w:szCs w:val="23"/>
        </w:rPr>
        <w:t>—Egy adott év vagy több év átlaga, amelyhez a gazdálkodó szervezet kibocsátását időben viszonyítják.</w:t>
      </w:r>
    </w:p>
    <w:p w:rsidR="002A237A" w:rsidRPr="00082948" w:rsidRDefault="002A237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Becslési bizonytalanság</w:t>
      </w:r>
      <w:r w:rsidRPr="00082948">
        <w:rPr>
          <w:rFonts w:cs="Times New Roman"/>
          <w:sz w:val="23"/>
          <w:szCs w:val="23"/>
        </w:rPr>
        <w:t>—A számviteli becslés és a kapcsolódó közzétételek eredendő értékelési pontatlanságnak való kitettsége.</w:t>
      </w:r>
    </w:p>
    <w:p w:rsidR="0032281B" w:rsidRPr="00082948" w:rsidRDefault="0032281B"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Bejegyzett könyvvizsgáló</w:t>
      </w:r>
      <w:r w:rsidRPr="00082948">
        <w:rPr>
          <w:rStyle w:val="Lbjegyzet-hivatkozs"/>
          <w:rFonts w:ascii="Times New Roman" w:hAnsi="Times New Roman" w:cs="Times New Roman"/>
          <w:sz w:val="23"/>
          <w:szCs w:val="23"/>
        </w:rPr>
        <w:footnoteReference w:id="8"/>
      </w:r>
      <w:r w:rsidRPr="00082948">
        <w:rPr>
          <w:rFonts w:ascii="Times New Roman" w:hAnsi="Times New Roman" w:cs="Times New Roman"/>
          <w:sz w:val="23"/>
          <w:szCs w:val="23"/>
        </w:rPr>
        <w:t>— Olyan személy, aki tagja a Könyvvizsgálók Nemzetközi Szövetsége (IFAC) valamely tagszervezetének.</w:t>
      </w:r>
    </w:p>
    <w:p w:rsidR="0032281B" w:rsidRPr="00082948" w:rsidRDefault="0032281B"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Belső ellenőrök</w:t>
      </w:r>
      <w:r w:rsidRPr="00082948">
        <w:rPr>
          <w:rFonts w:cs="Times New Roman"/>
          <w:sz w:val="23"/>
          <w:szCs w:val="23"/>
        </w:rPr>
        <w:t>—A belső ellenőrzési funkcióhoz tartozó tevékenységeket ellátó személyek.   A belső ellenőrök tartozhatnak egy belső ellenőrzési részleghez vagy azzal egyenértékű funkcióhoz.</w:t>
      </w:r>
    </w:p>
    <w:p w:rsidR="0032281B" w:rsidRDefault="0032281B"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Belső ellenőrzés</w:t>
      </w:r>
      <w:r w:rsidRPr="00082948">
        <w:rPr>
          <w:rFonts w:cs="Times New Roman"/>
          <w:sz w:val="23"/>
          <w:szCs w:val="23"/>
        </w:rPr>
        <w:t>—Az irányítással megbízottak, a vezetés és egyéb személyek által tervezett és végrehajtott folyamat, melynek célja az, hogy megfelelő bizonyosságot nyújtson a gazdálkodó elé kitűzött célok eléréséről a pénzügyi beszámoló készítés megbízhatósága, a működés hatékonysága és eredményessége, valamint a vonatkozó törvényeknek és jogszabályoknak való megfelelés tekintetében.  A „kontrollok” kifejezés a belső kontroll egy vagy több komponensének bármely aspektusára vonatkozik</w:t>
      </w:r>
    </w:p>
    <w:p w:rsidR="002A237A" w:rsidRPr="00082948" w:rsidRDefault="002A237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Belső ellenőrzési funkció</w:t>
      </w:r>
      <w:r w:rsidRPr="00082948">
        <w:rPr>
          <w:rFonts w:cs="Times New Roman"/>
          <w:sz w:val="23"/>
          <w:szCs w:val="23"/>
        </w:rPr>
        <w:t>—A gazdálkodó szervezet egyik funkciója, amely olyan bizonyosságot nyújtó és tanácsadási tevékenységeket végez, amelyeknek célja a gazdálkodó szervezet vállalatirányítási, kockázatkezelési és belső kontrollal kapcsolatos folyamatainak értékelése és hatékonyságuk javítása.</w:t>
      </w:r>
    </w:p>
    <w:p w:rsidR="0032281B" w:rsidRPr="00082948" w:rsidRDefault="0032281B"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Belső kontroll hiányossága</w:t>
      </w:r>
      <w:r w:rsidRPr="00082948">
        <w:rPr>
          <w:rFonts w:ascii="Times New Roman" w:hAnsi="Times New Roman" w:cs="Times New Roman"/>
          <w:sz w:val="23"/>
          <w:szCs w:val="23"/>
        </w:rPr>
        <w:t>—Ez akkor áll fenn, ha:</w:t>
      </w:r>
    </w:p>
    <w:p w:rsidR="0032281B" w:rsidRPr="00082948" w:rsidRDefault="0032281B" w:rsidP="00EB75C0">
      <w:pPr>
        <w:pStyle w:val="Szvegtrzs"/>
        <w:numPr>
          <w:ilvl w:val="0"/>
          <w:numId w:val="16"/>
        </w:numPr>
        <w:tabs>
          <w:tab w:val="left" w:pos="892"/>
          <w:tab w:val="left" w:pos="7371"/>
        </w:tabs>
        <w:spacing w:before="120"/>
        <w:ind w:right="-31"/>
        <w:jc w:val="both"/>
        <w:rPr>
          <w:rFonts w:cs="Times New Roman"/>
          <w:sz w:val="23"/>
          <w:szCs w:val="23"/>
        </w:rPr>
      </w:pPr>
      <w:r w:rsidRPr="00082948">
        <w:rPr>
          <w:rFonts w:cs="Times New Roman"/>
          <w:sz w:val="23"/>
          <w:szCs w:val="23"/>
        </w:rPr>
        <w:t>egy adott kontrollt olyan módon alakítanak ki, vezetnek be vagy működtetnek, hogy az nem képes időben megelőzni vagy feltárni és helyesbíteni a hibás állításokat a pénzügyi beszámolókban, vagy</w:t>
      </w:r>
    </w:p>
    <w:p w:rsidR="0032281B" w:rsidRPr="00082948" w:rsidRDefault="0032281B" w:rsidP="00EB75C0">
      <w:pPr>
        <w:pStyle w:val="Szvegtrzs"/>
        <w:numPr>
          <w:ilvl w:val="0"/>
          <w:numId w:val="16"/>
        </w:numPr>
        <w:tabs>
          <w:tab w:val="left" w:pos="892"/>
          <w:tab w:val="left" w:pos="7371"/>
        </w:tabs>
        <w:spacing w:before="120"/>
        <w:ind w:right="-31"/>
        <w:jc w:val="both"/>
        <w:rPr>
          <w:rFonts w:cs="Times New Roman"/>
          <w:sz w:val="23"/>
          <w:szCs w:val="23"/>
        </w:rPr>
      </w:pPr>
      <w:r w:rsidRPr="00082948">
        <w:rPr>
          <w:rFonts w:cs="Times New Roman"/>
          <w:sz w:val="23"/>
          <w:szCs w:val="23"/>
        </w:rPr>
        <w:t>hiányzik a pénzügyi beszámolókban lévő hibás állítások időben történő megelőzéséhez vagy feltárásához és helyesbítéséhez szükséges kontroll.</w:t>
      </w:r>
    </w:p>
    <w:p w:rsidR="0032281B" w:rsidRPr="00082948" w:rsidRDefault="0032281B"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Beszámoló összeállítási megbízás</w:t>
      </w:r>
      <w:r w:rsidRPr="00082948">
        <w:rPr>
          <w:rFonts w:cs="Times New Roman"/>
          <w:sz w:val="23"/>
          <w:szCs w:val="23"/>
        </w:rPr>
        <w:t>— Olyan megbízás, amelyben a gyakorló könyvvizsgáló számviteli és pénzügyi beszámolási szakértelmet alkalmaz a gazdálkodó szervezet pénzügyi információinak elkészítéséhez és bemutatásához, összhangban az alkalmazandó pénzügyi beszámolási keretelvekkel és jelentésekkel a jelen nemzetközi kapcsolódó szolgáltatásokra vonatkozó standard (ISRS) követelményeinek megfelelően. A 4410. témaszámú (módosított) nemzetközi kapcsolódó szolgáltatásokra vonatkozó standardban használt „összeállít”, „összeállítása” és „összeállított” kifejezések ebben az összefüggésben kerülnek felhasználásra.</w:t>
      </w:r>
    </w:p>
    <w:p w:rsidR="0032281B" w:rsidRPr="00082948" w:rsidRDefault="0032281B"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Bizonyosság</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Kellő bizonyosság</w:t>
      </w:r>
      <w:r w:rsidRPr="00082948">
        <w:rPr>
          <w:rFonts w:ascii="Times New Roman" w:hAnsi="Times New Roman" w:cs="Times New Roman"/>
          <w:sz w:val="23"/>
          <w:szCs w:val="23"/>
        </w:rPr>
        <w:t>)</w:t>
      </w:r>
    </w:p>
    <w:p w:rsidR="0032281B" w:rsidRPr="00082948" w:rsidRDefault="0032281B"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Bizonyosságot nyújtó megbízás</w:t>
      </w:r>
      <w:r w:rsidRPr="00082948">
        <w:rPr>
          <w:rFonts w:cs="Times New Roman"/>
          <w:sz w:val="23"/>
          <w:szCs w:val="23"/>
        </w:rPr>
        <w:t xml:space="preserve">—Olyan megbízás, melynek során a gyakorló könyvvizsgáló olyan módon kialakított következtetéseket fogalmaz meg, hogy az növelje a felelős félen kívüli célzott felhasználók bizalmát a vizsgálat tárgyának a kritériumokkal szembeni értékelés illetve mérés eredményére vonatkozóan. A vizsgálat tárgya értékelésének illetve mérésének eredménye az az információ, melyet a kritériumok alkalmazásával kapnak meg (lásd még </w:t>
      </w:r>
      <w:r w:rsidRPr="00082948">
        <w:rPr>
          <w:rFonts w:cs="Times New Roman"/>
          <w:i/>
          <w:sz w:val="23"/>
          <w:szCs w:val="23"/>
        </w:rPr>
        <w:t>A vizsgálat tárgyával kapcsolatos információ).</w:t>
      </w:r>
      <w:r w:rsidRPr="00082948">
        <w:rPr>
          <w:rFonts w:cs="Times New Roman"/>
          <w:sz w:val="23"/>
          <w:szCs w:val="23"/>
        </w:rPr>
        <w:t xml:space="preserve"> A </w:t>
      </w:r>
      <w:r w:rsidRPr="00082948">
        <w:rPr>
          <w:rFonts w:cs="Times New Roman"/>
          <w:i/>
          <w:sz w:val="23"/>
          <w:szCs w:val="23"/>
        </w:rPr>
        <w:t>Nemzetközi Keretelvek a Bizonyosságot Nyújtó Szolgáltatásokra Szóló Megbízásokhoz</w:t>
      </w:r>
      <w:r w:rsidRPr="00082948">
        <w:rPr>
          <w:rFonts w:cs="Times New Roman"/>
          <w:sz w:val="23"/>
          <w:szCs w:val="23"/>
        </w:rPr>
        <w:t xml:space="preserve"> alapján a gyakorló könyvvizsgáló a bizonyosságot nyújtó megbízások két típusát hajthatja végre: a kellő bizonyosságot nyújtó megbízást, valamint a korlátozott bizonyosságot nyújtó megbízást.</w:t>
      </w:r>
    </w:p>
    <w:p w:rsidR="0032281B" w:rsidRPr="00082948" w:rsidRDefault="0032281B"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Bizonyosságot nyújtó megbízás kockázata</w:t>
      </w:r>
      <w:r w:rsidRPr="00082948">
        <w:rPr>
          <w:rFonts w:cs="Times New Roman"/>
          <w:sz w:val="23"/>
          <w:szCs w:val="23"/>
        </w:rPr>
        <w:t>—Annak kockázata, hogy a gyakorló könyvvizsgáló nem megfelelő következtetést von le, ha a vizsgálat tárgyával kapcsolatos információ lényegesen hibás.</w:t>
      </w:r>
    </w:p>
    <w:p w:rsidR="002A237A" w:rsidRPr="00082948" w:rsidRDefault="002A237A"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Bizonytalanság</w:t>
      </w:r>
      <w:r w:rsidRPr="00082948">
        <w:rPr>
          <w:rFonts w:cs="Times New Roman"/>
          <w:sz w:val="23"/>
          <w:szCs w:val="23"/>
        </w:rPr>
        <w:t xml:space="preserve">—Olyan körülmény, amelynek kimenetele olyan, a gazdálkodó szervezet közvetlen befolyásán kívül eső, jövőbeli cselekményektől vagy eseményektől függ, amelyek hatással lehetnek a pénzügyi beszámolókra. </w:t>
      </w:r>
    </w:p>
    <w:p w:rsidR="00852915" w:rsidRPr="00082948" w:rsidRDefault="00852915" w:rsidP="00EB75C0">
      <w:pPr>
        <w:pStyle w:val="Szvegtrzs"/>
        <w:tabs>
          <w:tab w:val="left" w:pos="7371"/>
        </w:tabs>
        <w:spacing w:before="120"/>
        <w:ind w:right="-31"/>
        <w:jc w:val="both"/>
        <w:rPr>
          <w:rFonts w:cs="Times New Roman"/>
          <w:sz w:val="23"/>
          <w:szCs w:val="23"/>
        </w:rPr>
      </w:pPr>
      <w:r w:rsidRPr="00082948">
        <w:rPr>
          <w:rFonts w:cs="Times New Roman"/>
          <w:i/>
          <w:sz w:val="23"/>
          <w:szCs w:val="23"/>
        </w:rPr>
        <w:t>Célzott felhasználók</w:t>
      </w:r>
      <w:r w:rsidRPr="00082948">
        <w:rPr>
          <w:rFonts w:cs="Times New Roman"/>
          <w:sz w:val="23"/>
          <w:szCs w:val="23"/>
        </w:rPr>
        <w:t>—Az a személy, személyek vagy személyek csoportja, akik számára a gyakorló könyvvizsgáló a bizonyosságot nyújtó jelentést elkészíti. A felelős fél lehet a jelentés egyik, de nem az egyetlen címzettje.</w:t>
      </w:r>
    </w:p>
    <w:p w:rsidR="00AC2F0F" w:rsidRPr="00082948" w:rsidRDefault="00AC2F0F"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Csalás</w:t>
      </w:r>
      <w:r w:rsidRPr="00082948">
        <w:rPr>
          <w:rFonts w:cs="Times New Roman"/>
          <w:sz w:val="23"/>
          <w:szCs w:val="23"/>
        </w:rPr>
        <w:t xml:space="preserve">—Olyan szándékos, a vezetés, az irányítással megbízott személyek, a munkavállalók vagy </w:t>
      </w:r>
    </w:p>
    <w:p w:rsidR="0032281B" w:rsidRPr="00082948" w:rsidRDefault="0032281B"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Csalási kockázati tényezők</w:t>
      </w:r>
      <w:r w:rsidRPr="00082948">
        <w:rPr>
          <w:rFonts w:cs="Times New Roman"/>
          <w:sz w:val="23"/>
          <w:szCs w:val="23"/>
        </w:rPr>
        <w:t xml:space="preserve">—Olyan események, vagy feltételek, amelyek csalás elkövetésére irányuló ösztönzést vagy nyomást jeleznek, vagy alkalmat adnak csalás elkövetésére. </w:t>
      </w:r>
    </w:p>
    <w:p w:rsidR="0032281B" w:rsidRPr="00082948" w:rsidRDefault="0032281B" w:rsidP="00EB75C0">
      <w:pPr>
        <w:pStyle w:val="Szvegtrzs"/>
        <w:tabs>
          <w:tab w:val="left" w:pos="7371"/>
        </w:tabs>
        <w:spacing w:before="120"/>
        <w:ind w:right="-31"/>
        <w:jc w:val="both"/>
        <w:rPr>
          <w:rFonts w:cs="Times New Roman"/>
          <w:sz w:val="23"/>
          <w:szCs w:val="23"/>
        </w:rPr>
      </w:pPr>
      <w:r w:rsidRPr="00082948">
        <w:rPr>
          <w:rFonts w:cs="Times New Roman"/>
          <w:i/>
          <w:sz w:val="23"/>
          <w:szCs w:val="23"/>
        </w:rPr>
        <w:t>Csalási szándékú pénzügyi beszámoló</w:t>
      </w:r>
      <w:r w:rsidRPr="00082948">
        <w:rPr>
          <w:rFonts w:cs="Times New Roman"/>
          <w:sz w:val="23"/>
          <w:szCs w:val="23"/>
        </w:rPr>
        <w:t>—Tartalmazza a szándékos hibás állításokat, beleértve összegeknek vagy közzétételeknek a pénzügyi beszámolókból való szándékos kihagyásait, amelyeknek célja a pénzügyi beszámolók felhasználóinak félrevezetése.</w:t>
      </w:r>
    </w:p>
    <w:p w:rsidR="0032281B" w:rsidRPr="00082948" w:rsidRDefault="0032281B" w:rsidP="00EB75C0">
      <w:pPr>
        <w:pStyle w:val="Szvegtrzs"/>
        <w:tabs>
          <w:tab w:val="left" w:pos="7371"/>
        </w:tabs>
        <w:spacing w:before="120"/>
        <w:ind w:right="-28"/>
        <w:jc w:val="both"/>
        <w:rPr>
          <w:rFonts w:cs="Times New Roman"/>
          <w:sz w:val="23"/>
          <w:szCs w:val="23"/>
        </w:rPr>
      </w:pPr>
      <w:r w:rsidRPr="00082948">
        <w:rPr>
          <w:rFonts w:cs="Times New Roman"/>
          <w:sz w:val="23"/>
          <w:szCs w:val="23"/>
        </w:rPr>
        <w:t>*</w:t>
      </w:r>
      <w:r w:rsidRPr="00082948">
        <w:rPr>
          <w:rFonts w:cs="Times New Roman"/>
          <w:i/>
          <w:sz w:val="23"/>
          <w:szCs w:val="23"/>
        </w:rPr>
        <w:t>Csoport</w:t>
      </w:r>
      <w:r w:rsidRPr="00082948">
        <w:rPr>
          <w:rFonts w:cs="Times New Roman"/>
          <w:sz w:val="23"/>
          <w:szCs w:val="23"/>
        </w:rPr>
        <w:t xml:space="preserve">—Valamennyi komponens, amelyeknek a pénzügyi információit a csoportszintű pénzügyi beszámolók tartalmazzák.  A csoport mindig egynél több komponensből áll. </w:t>
      </w:r>
    </w:p>
    <w:p w:rsidR="002565CC" w:rsidRPr="00082948" w:rsidRDefault="002565CC"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Csoportaudit</w:t>
      </w:r>
      <w:r w:rsidRPr="00082948">
        <w:rPr>
          <w:rFonts w:ascii="Times New Roman" w:hAnsi="Times New Roman" w:cs="Times New Roman"/>
          <w:sz w:val="23"/>
          <w:szCs w:val="23"/>
        </w:rPr>
        <w:t xml:space="preserve">—a csoportszintű pénzügyi beszámolók könyvvizsgálata.  </w:t>
      </w:r>
    </w:p>
    <w:p w:rsidR="002565CC" w:rsidRPr="00082948" w:rsidRDefault="002565CC"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Csoportszintű kontrollok</w:t>
      </w:r>
      <w:r w:rsidRPr="00082948">
        <w:rPr>
          <w:rFonts w:cs="Times New Roman"/>
          <w:sz w:val="23"/>
          <w:szCs w:val="23"/>
        </w:rPr>
        <w:t xml:space="preserve">—A csoport vezetése által a csoport pénzügyi beszámolására vonatkozóan kialakított, bevezetett és fenntartott kontrollok.  </w:t>
      </w:r>
    </w:p>
    <w:p w:rsidR="0032281B" w:rsidRPr="00082948" w:rsidRDefault="0032281B"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Csoportszintű könyvvizsgálói vélemény</w:t>
      </w:r>
      <w:r w:rsidRPr="00082948">
        <w:rPr>
          <w:rFonts w:ascii="Times New Roman" w:hAnsi="Times New Roman" w:cs="Times New Roman"/>
          <w:sz w:val="23"/>
          <w:szCs w:val="23"/>
        </w:rPr>
        <w:t>—A csoportszintű pénzügyi beszámolókra kibocsátott könyvvizsgálói vélemény.</w:t>
      </w:r>
    </w:p>
    <w:p w:rsidR="0032281B" w:rsidRPr="00082948" w:rsidRDefault="0032281B"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Csoportszintű pénzügyi beszámolók</w:t>
      </w:r>
      <w:r w:rsidRPr="00082948">
        <w:rPr>
          <w:rFonts w:cs="Times New Roman"/>
          <w:sz w:val="23"/>
          <w:szCs w:val="23"/>
        </w:rPr>
        <w:t xml:space="preserve">—Pénzügyi beszámolók, amelyek egynél több komponens pénzügyi információit foglalják magukban.   A „csoportszintű pénzügyi beszámolók” kifejezés </w:t>
      </w:r>
      <w:bookmarkStart w:id="0" w:name="_GoBack"/>
      <w:bookmarkEnd w:id="0"/>
      <w:r w:rsidRPr="00082948">
        <w:rPr>
          <w:rFonts w:cs="Times New Roman"/>
          <w:sz w:val="23"/>
          <w:szCs w:val="23"/>
        </w:rPr>
        <w:t xml:space="preserve">vonatkozik az anyavállalat nélküli, de közös ellenőrzés alatt álló komponensek által készített pénzügyi információkat összesítő, egyesített pénzügyi beszámolókra is. </w:t>
      </w:r>
    </w:p>
    <w:p w:rsidR="00ED4A05" w:rsidRPr="00082948" w:rsidRDefault="00ED4A05" w:rsidP="00EB75C0">
      <w:pPr>
        <w:tabs>
          <w:tab w:val="left" w:pos="7371"/>
        </w:tabs>
        <w:spacing w:before="120"/>
        <w:ind w:left="107" w:right="-31"/>
        <w:jc w:val="both"/>
        <w:rPr>
          <w:rFonts w:ascii="Times New Roman" w:hAnsi="Times New Roman" w:cs="Times New Roman"/>
          <w:sz w:val="23"/>
          <w:szCs w:val="23"/>
        </w:rPr>
      </w:pPr>
      <w:r w:rsidRPr="00082948">
        <w:rPr>
          <w:rFonts w:ascii="Times New Roman" w:hAnsi="Times New Roman" w:cs="Times New Roman"/>
          <w:i/>
          <w:sz w:val="23"/>
          <w:szCs w:val="23"/>
        </w:rPr>
        <w:t>Elfogadó levél</w:t>
      </w:r>
      <w:r w:rsidRPr="00082948">
        <w:rPr>
          <w:rFonts w:ascii="Times New Roman" w:hAnsi="Times New Roman" w:cs="Times New Roman"/>
          <w:sz w:val="23"/>
          <w:szCs w:val="23"/>
        </w:rPr>
        <w:t>—A megbízás feltételei levél formájában.</w:t>
      </w:r>
    </w:p>
    <w:p w:rsidR="00ED4A05" w:rsidRPr="00082948" w:rsidRDefault="00ED4A05"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noProof/>
          <w:sz w:val="23"/>
          <w:szCs w:val="23"/>
          <w:lang w:bidi="ar-SA"/>
        </w:rPr>
        <w:pict>
          <v:shape id="Text Box 21" o:spid="_x0000_s1045" type="#_x0000_t202" style="position:absolute;left:0;text-align:left;margin-left:548.55pt;margin-top:-9.1pt;width:14.75pt;height:68.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" filled="f" stroked="f">
            <v:textbox style="layout-flow:vertical;mso-layout-flow-alt:bottom-to-top" inset="0,0,0,0">
              <w:txbxContent>
                <w:p w:rsidR="002565CC" w:rsidRDefault="002565CC" w:rsidP="00ED4A05">
                  <w:pPr>
                    <w:pStyle w:val="Szvegtrzs"/>
                    <w:spacing w:before="0" w:line="279" w:lineRule="exact"/>
                    <w:ind w:left="20"/>
                  </w:pPr>
                  <w:r>
                    <w:rPr>
                      <w:color w:val="FFFFFF"/>
                      <w:w w:val="102"/>
                    </w:rPr>
                    <w:t>GLOSSZÁRIUM</w:t>
                  </w:r>
                </w:p>
              </w:txbxContent>
            </v:textbox>
            <w10:wrap anchorx="page"/>
          </v:shape>
        </w:pict>
      </w:r>
      <w:r w:rsidRPr="00082948">
        <w:rPr>
          <w:rFonts w:ascii="Times New Roman" w:hAnsi="Times New Roman" w:cs="Times New Roman"/>
          <w:sz w:val="23"/>
          <w:szCs w:val="23"/>
        </w:rPr>
        <w:t>*</w:t>
      </w:r>
      <w:r w:rsidRPr="00082948">
        <w:rPr>
          <w:rFonts w:ascii="Times New Roman" w:hAnsi="Times New Roman" w:cs="Times New Roman"/>
          <w:i/>
          <w:sz w:val="23"/>
          <w:szCs w:val="23"/>
        </w:rPr>
        <w:t>Egyéb információ</w:t>
      </w:r>
      <w:r w:rsidRPr="00082948">
        <w:rPr>
          <w:rFonts w:ascii="Times New Roman" w:hAnsi="Times New Roman" w:cs="Times New Roman"/>
          <w:sz w:val="23"/>
          <w:szCs w:val="23"/>
        </w:rPr>
        <w:t xml:space="preserve">—Olyan pénzügyi vagy nem pénzügyi információ (a pénzügyi beszámolókon, vagy az azokra vonatkozó könyvvizsgálói  jelentésen kívül), amelyet az éves beszámoló törvényi előírás vagy szokás miatt tartalmaz. </w:t>
      </w:r>
    </w:p>
    <w:p w:rsidR="00ED4A05" w:rsidRPr="00082948" w:rsidRDefault="00ED4A05"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Egyéb kérdések bekezdés</w:t>
      </w:r>
      <w:r w:rsidRPr="00082948">
        <w:rPr>
          <w:rFonts w:cs="Times New Roman"/>
          <w:sz w:val="23"/>
          <w:szCs w:val="23"/>
        </w:rPr>
        <w:t>—A könyvvizsgálói jelentésbe foglalt bekezdés, amely a pénzügyi beszámolókban bemutatott vagy közzétett kérdéseken kívüli olyan kérdésre vonatkozik, amely a könyvvizsgáló megítélése szerint fontos ahhoz, hogy a felhasználók megértsék a könyvvizsgálatot, a könyvvizsgáló felelősségét vagy a könyvvizsgálói jelentést.</w:t>
      </w:r>
    </w:p>
    <w:p w:rsidR="00ED4A05" w:rsidRPr="00082948" w:rsidRDefault="00ED4A05"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Elegendőség (könyvvizsgálati bizonyíték elegendősége)</w:t>
      </w:r>
      <w:r w:rsidRPr="00082948">
        <w:rPr>
          <w:rFonts w:cs="Times New Roman"/>
          <w:sz w:val="23"/>
          <w:szCs w:val="23"/>
        </w:rPr>
        <w:t xml:space="preserve">—Az elegendőség a könyvvizsgálati bizonyíték mennyiségére vonatkozik.  A könyvvizsgálati bizonyíték szükséges mennyiségét befolyásolja a hibás állítás kockázata, valamint a bizonyíték minősége is. </w:t>
      </w:r>
    </w:p>
    <w:p w:rsidR="002565CC" w:rsidRPr="00082948" w:rsidRDefault="002565CC"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*Elem</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Pénzügyi beszámoló eleme</w:t>
      </w:r>
      <w:r w:rsidRPr="00082948">
        <w:rPr>
          <w:rFonts w:ascii="Times New Roman" w:hAnsi="Times New Roman" w:cs="Times New Roman"/>
          <w:sz w:val="23"/>
          <w:szCs w:val="23"/>
        </w:rPr>
        <w:t>)</w:t>
      </w:r>
    </w:p>
    <w:p w:rsidR="002565CC" w:rsidRPr="00082948" w:rsidRDefault="002565CC" w:rsidP="009533FA">
      <w:pPr>
        <w:spacing w:before="120"/>
        <w:ind w:left="107"/>
        <w:jc w:val="both"/>
        <w:rPr>
          <w:rFonts w:ascii="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Elemző eljárások</w:t>
      </w:r>
      <w:r w:rsidRPr="00082948">
        <w:rPr>
          <w:rFonts w:ascii="Times New Roman" w:hAnsi="Times New Roman" w:cs="Times New Roman"/>
          <w:sz w:val="23"/>
          <w:szCs w:val="23"/>
        </w:rPr>
        <w:t xml:space="preserve">— A pénzügyi információknak a pénzügyi és nem pénzügyi adatok közötti ésszerű kapcsolatok tanulmányozásával történő értékelései. Az elemző eljárások körébe tartozik az olyan azonosított változások és összefüggések vizsgálata is, amelyek nincsenek összhangban más releváns információkkal, vagy jelentősen eltérnek a prognosztizált nagyságrendektől. </w:t>
      </w:r>
    </w:p>
    <w:p w:rsidR="002565CC" w:rsidRDefault="002565CC" w:rsidP="00EB75C0">
      <w:pPr>
        <w:pStyle w:val="Szvegtrzs"/>
        <w:tabs>
          <w:tab w:val="left" w:pos="7371"/>
        </w:tabs>
        <w:spacing w:before="120"/>
        <w:ind w:right="-31"/>
        <w:jc w:val="both"/>
        <w:rPr>
          <w:rFonts w:cs="Times New Roman"/>
          <w:i/>
          <w:sz w:val="23"/>
          <w:szCs w:val="23"/>
        </w:rPr>
      </w:pPr>
      <w:r w:rsidRPr="00082948">
        <w:rPr>
          <w:rFonts w:cs="Times New Roman"/>
          <w:sz w:val="23"/>
          <w:szCs w:val="23"/>
        </w:rPr>
        <w:t>*</w:t>
      </w:r>
      <w:r w:rsidRPr="00082948">
        <w:rPr>
          <w:rFonts w:cs="Times New Roman"/>
          <w:i/>
          <w:sz w:val="23"/>
          <w:szCs w:val="23"/>
        </w:rPr>
        <w:t>Elfogadható hibás állítás</w:t>
      </w:r>
      <w:r w:rsidRPr="00082948">
        <w:rPr>
          <w:rFonts w:cs="Times New Roman"/>
          <w:sz w:val="23"/>
          <w:szCs w:val="23"/>
        </w:rPr>
        <w:t>— A könyvvizsgáló által meghatározott pénzbeli összeg, amelyre vonatkozóan a könyvvizsgáló megfelelő szintű bizonyosságot igyekszik szerezni arra, hogy az általa meghatározott pénzbeli összeget a sokaságban előforduló tényleges hibás állítás nem haladja meg.</w:t>
      </w:r>
      <w:r w:rsidRPr="002565CC">
        <w:rPr>
          <w:rFonts w:cs="Times New Roman"/>
          <w:i/>
          <w:sz w:val="23"/>
          <w:szCs w:val="23"/>
        </w:rPr>
        <w:t xml:space="preserve"> </w:t>
      </w:r>
    </w:p>
    <w:p w:rsidR="002565CC" w:rsidRPr="00082948" w:rsidRDefault="002565CC" w:rsidP="00EB75C0">
      <w:pPr>
        <w:tabs>
          <w:tab w:val="left" w:pos="7371"/>
        </w:tabs>
        <w:spacing w:before="120"/>
        <w:ind w:left="107" w:right="-31"/>
        <w:jc w:val="both"/>
        <w:rPr>
          <w:rFonts w:ascii="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Ellenőrzési kockázat</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Lényeges hibás állítás kockázata</w:t>
      </w:r>
      <w:r w:rsidRPr="00082948">
        <w:rPr>
          <w:rFonts w:ascii="Times New Roman" w:hAnsi="Times New Roman" w:cs="Times New Roman"/>
          <w:sz w:val="23"/>
          <w:szCs w:val="23"/>
        </w:rPr>
        <w:t xml:space="preserve">) </w:t>
      </w:r>
    </w:p>
    <w:p w:rsidR="002565CC" w:rsidRPr="00082948" w:rsidRDefault="002565CC" w:rsidP="00EB75C0">
      <w:pPr>
        <w:pStyle w:val="Szvegtrzs"/>
        <w:tabs>
          <w:tab w:val="left" w:pos="7371"/>
        </w:tabs>
        <w:spacing w:before="120"/>
        <w:ind w:right="-31"/>
        <w:jc w:val="both"/>
        <w:rPr>
          <w:rFonts w:cs="Times New Roman"/>
          <w:sz w:val="23"/>
          <w:szCs w:val="23"/>
        </w:rPr>
      </w:pPr>
      <w:r w:rsidRPr="00082948">
        <w:rPr>
          <w:rFonts w:cs="Times New Roman"/>
          <w:i/>
          <w:sz w:val="23"/>
          <w:szCs w:val="23"/>
        </w:rPr>
        <w:t>Ellenőrzési környezet</w:t>
      </w:r>
      <w:r w:rsidRPr="00082948">
        <w:rPr>
          <w:rFonts w:cs="Times New Roman"/>
          <w:sz w:val="23"/>
          <w:szCs w:val="23"/>
        </w:rPr>
        <w:t xml:space="preserve"> – Az irányítási és vezetési funkciókat, valamint az irányítással és vezetéssel megbízott személyeknek a gazdálkodó szervezet belső ellenőrzésével és annak a gazdálkodó szervezeten belüli fontosságával kapcsolatos hozzáállását, tudatosságát és intézkedéseit foglalja magában.  Az ellenőrzési környezet a belső ellenőrzés egyik elemét képezi.</w:t>
      </w:r>
    </w:p>
    <w:p w:rsidR="00ED4A05" w:rsidRPr="00082948" w:rsidRDefault="00ED4A05"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Ellenőrzési rendszerek tesztelése</w:t>
      </w:r>
      <w:r w:rsidRPr="00082948">
        <w:rPr>
          <w:rFonts w:cs="Times New Roman"/>
          <w:sz w:val="23"/>
          <w:szCs w:val="23"/>
        </w:rPr>
        <w:t>— Könyvvizsgálati eljárás alkalmazása, mely lehetővé teszi az ellenőrzési rendszerek működési hatékonyságának értékelését a lényeges hibás állítások megelőzésére, feltárására és javítására vonatkozóan, az állítás szintjén.</w:t>
      </w:r>
    </w:p>
    <w:p w:rsidR="002565CC" w:rsidRPr="00082948" w:rsidRDefault="002565CC" w:rsidP="00EB75C0">
      <w:pPr>
        <w:pStyle w:val="Szvegtrzs"/>
        <w:tabs>
          <w:tab w:val="left" w:pos="7371"/>
        </w:tabs>
        <w:spacing w:before="120"/>
        <w:ind w:right="-31"/>
        <w:jc w:val="both"/>
        <w:rPr>
          <w:rFonts w:cs="Times New Roman"/>
          <w:sz w:val="23"/>
          <w:szCs w:val="23"/>
        </w:rPr>
      </w:pPr>
      <w:r w:rsidRPr="00082948">
        <w:rPr>
          <w:rFonts w:cs="Times New Roman"/>
          <w:i/>
          <w:sz w:val="23"/>
          <w:szCs w:val="23"/>
        </w:rPr>
        <w:t>Ellenőrzési tevékenységek</w:t>
      </w:r>
      <w:r w:rsidRPr="00082948">
        <w:rPr>
          <w:rFonts w:cs="Times New Roman"/>
          <w:sz w:val="23"/>
          <w:szCs w:val="23"/>
        </w:rPr>
        <w:t>—Azok a politikák és eljárások, amelyek segítik annak biztosítását, hogy a vezetés utasításait végrehajtsák. Az ellenőrzési tevékenységek a belső ellenőrzés egyik elemét képezik.</w:t>
      </w:r>
    </w:p>
    <w:p w:rsidR="002565CC" w:rsidRPr="00082948" w:rsidRDefault="002565CC" w:rsidP="00EB75C0">
      <w:pPr>
        <w:pStyle w:val="Szvegtrzs"/>
        <w:tabs>
          <w:tab w:val="left" w:pos="7371"/>
        </w:tabs>
        <w:spacing w:before="120"/>
        <w:ind w:right="-31"/>
        <w:jc w:val="both"/>
        <w:rPr>
          <w:rFonts w:cs="Times New Roman"/>
          <w:sz w:val="23"/>
          <w:szCs w:val="23"/>
        </w:rPr>
      </w:pPr>
      <w:r w:rsidRPr="00082948">
        <w:rPr>
          <w:rFonts w:cs="Times New Roman"/>
          <w:i/>
          <w:sz w:val="23"/>
          <w:szCs w:val="23"/>
        </w:rPr>
        <w:t>Elnyelő—</w:t>
      </w:r>
      <w:r w:rsidRPr="00082948">
        <w:rPr>
          <w:rFonts w:cs="Times New Roman"/>
          <w:sz w:val="23"/>
          <w:szCs w:val="23"/>
        </w:rPr>
        <w:t>Olyan fizikai egység, vagy folyamat, amely eltávolítja az üvegházhatású gázokat (ÜHG) a légkörből.</w:t>
      </w:r>
    </w:p>
    <w:p w:rsidR="002565CC" w:rsidRPr="00082948" w:rsidRDefault="002565CC" w:rsidP="00EB75C0">
      <w:pPr>
        <w:spacing w:before="120"/>
        <w:ind w:left="107"/>
        <w:jc w:val="both"/>
        <w:rPr>
          <w:rFonts w:ascii="Times New Roman" w:hAnsi="Times New Roman" w:cs="Times New Roman"/>
          <w:sz w:val="23"/>
          <w:szCs w:val="23"/>
        </w:rPr>
      </w:pPr>
      <w:r w:rsidRPr="00082948">
        <w:rPr>
          <w:rFonts w:ascii="Times New Roman" w:hAnsi="Times New Roman" w:cs="Times New Roman"/>
          <w:noProof/>
          <w:sz w:val="23"/>
          <w:szCs w:val="23"/>
          <w:lang w:bidi="ar-SA"/>
        </w:rPr>
        <w:pict>
          <v:shape id="Text Box 32" o:spid="_x0000_s1057" type="#_x0000_t202" style="position:absolute;left:0;text-align:left;margin-left:548.55pt;margin-top:-9.1pt;width:14.75pt;height:68.8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" filled="f" stroked="f">
            <v:textbox style="layout-flow:vertical;mso-layout-flow-alt:bottom-to-top" inset="0,0,0,0">
              <w:txbxContent>
                <w:p w:rsidR="002565CC" w:rsidRDefault="002565CC" w:rsidP="002565CC">
                  <w:pPr>
                    <w:pStyle w:val="Szvegtrzs"/>
                    <w:spacing w:before="0" w:line="279" w:lineRule="exact"/>
                    <w:ind w:left="20"/>
                  </w:pPr>
                  <w:r>
                    <w:rPr>
                      <w:color w:val="FFFFFF"/>
                      <w:w w:val="102"/>
                    </w:rPr>
                    <w:t>GLOSSZÁRIUM</w:t>
                  </w:r>
                </w:p>
              </w:txbxContent>
            </v:textbox>
            <w10:wrap anchorx="page"/>
          </v:shape>
        </w:pict>
      </w:r>
      <w:r w:rsidRPr="00082948">
        <w:rPr>
          <w:rFonts w:ascii="Times New Roman" w:hAnsi="Times New Roman" w:cs="Times New Roman"/>
          <w:i/>
          <w:sz w:val="23"/>
          <w:szCs w:val="23"/>
        </w:rPr>
        <w:t>Előrejelzés</w:t>
      </w:r>
      <w:r w:rsidRPr="00082948">
        <w:rPr>
          <w:rFonts w:ascii="Times New Roman" w:hAnsi="Times New Roman" w:cs="Times New Roman"/>
          <w:sz w:val="23"/>
          <w:szCs w:val="23"/>
        </w:rPr>
        <w:t xml:space="preserve">—Jövőre vonatkozó pénzügyi információk, amelyeket olyan jövőbeni eseményekkel kapcsolatos feltevések alapján készítettek el, amelyek a vezetés várakozása szerint bekövetkeznek majd, valamint olyan intézkedésekkel kapcsolatos feltevések alapján, amelyekről a vezetés az információk elkészítésének dátumakor úgy véli, hogy meghozza majd azokat (legjobb becslésen alapuló feltevések). </w:t>
      </w:r>
    </w:p>
    <w:p w:rsidR="002565CC" w:rsidRPr="00082948" w:rsidRDefault="002565CC" w:rsidP="00EB75C0">
      <w:pPr>
        <w:pStyle w:val="Szvegtrzs"/>
        <w:tabs>
          <w:tab w:val="left" w:pos="7371"/>
        </w:tabs>
        <w:spacing w:before="120"/>
        <w:ind w:right="-31"/>
        <w:jc w:val="both"/>
        <w:rPr>
          <w:rFonts w:cs="Times New Roman"/>
          <w:sz w:val="23"/>
          <w:szCs w:val="23"/>
        </w:rPr>
      </w:pPr>
      <w:r w:rsidRPr="00082948">
        <w:rPr>
          <w:rFonts w:cs="Times New Roman"/>
          <w:i/>
          <w:sz w:val="23"/>
          <w:szCs w:val="23"/>
        </w:rPr>
        <w:t>Előzetes (pro forma) pénzügyi információk</w:t>
      </w:r>
      <w:r w:rsidRPr="00082948">
        <w:rPr>
          <w:rFonts w:cs="Times New Roman"/>
          <w:sz w:val="23"/>
          <w:szCs w:val="23"/>
        </w:rPr>
        <w:t>—A kiigazításokkal együtt feltüntetett pénzügyi információk, melyek egy jelentős esemény vagy ügylet hatásának szemléltetésére szolgálnak a kiigazítatlan pénzügyi adatokra vonatkozóan, úgy, mintha az adott esemény lezajlott volna, illetve az ügyletet egy a szemléltetés céljából kiválasztott korábbi időpontban</w:t>
      </w:r>
      <w:r w:rsidRPr="00082948">
        <w:rPr>
          <w:rFonts w:cs="Times New Roman"/>
          <w:i/>
          <w:sz w:val="23"/>
          <w:szCs w:val="23"/>
        </w:rPr>
        <w:t xml:space="preserve"> végrehajtották volna</w:t>
      </w:r>
      <w:r w:rsidRPr="00082948">
        <w:rPr>
          <w:rFonts w:cs="Times New Roman"/>
          <w:sz w:val="23"/>
          <w:szCs w:val="23"/>
        </w:rPr>
        <w:t>. A bizonyosságot nyújtó megbízásokra vonatkozó standard feltételezi, hogy az előzetes pénzügyi információk oszlopos formában kerülnek bemutatásra, mely az alábbiakat tartalmazza: a) kiigazítatlan pénzügyi információk, b) pro forma helyesbítések és c) megkapott pro forma oszlop.</w:t>
      </w:r>
    </w:p>
    <w:p w:rsidR="002565CC" w:rsidRPr="00082948" w:rsidRDefault="002565CC"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Előző könyvvizsgáló</w:t>
      </w:r>
      <w:r w:rsidRPr="00082948">
        <w:rPr>
          <w:rFonts w:cs="Times New Roman"/>
          <w:sz w:val="23"/>
          <w:szCs w:val="23"/>
        </w:rPr>
        <w:t xml:space="preserve">— Egy másik könyvvizsgáló cég olyan könyvvizsgálója, aki egy gazdálkodó szervezet pénzügyi beszámolóit az előző időszakban könyvvizsgálta, és akinek a jelenlegi könyvvizsgáló a helyébe lép.  </w:t>
      </w:r>
    </w:p>
    <w:p w:rsidR="002565CC" w:rsidRPr="00082948" w:rsidRDefault="002565CC"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Első könyvvizsgálati megbízás</w:t>
      </w:r>
      <w:r w:rsidRPr="00082948">
        <w:rPr>
          <w:rFonts w:ascii="Times New Roman" w:hAnsi="Times New Roman" w:cs="Times New Roman"/>
          <w:sz w:val="23"/>
          <w:szCs w:val="23"/>
        </w:rPr>
        <w:t>—Olyan könyvvizsgálati megbízás, amely során:</w:t>
      </w:r>
    </w:p>
    <w:p w:rsidR="002565CC" w:rsidRPr="00082948" w:rsidRDefault="002565CC" w:rsidP="00EB75C0">
      <w:pPr>
        <w:pStyle w:val="Szvegtrzs"/>
        <w:numPr>
          <w:ilvl w:val="0"/>
          <w:numId w:val="12"/>
        </w:numPr>
        <w:tabs>
          <w:tab w:val="left" w:pos="892"/>
          <w:tab w:val="left" w:pos="7371"/>
        </w:tabs>
        <w:spacing w:before="120"/>
        <w:ind w:right="-31"/>
        <w:jc w:val="both"/>
        <w:rPr>
          <w:rFonts w:cs="Times New Roman"/>
          <w:sz w:val="23"/>
          <w:szCs w:val="23"/>
        </w:rPr>
      </w:pPr>
      <w:r w:rsidRPr="00082948">
        <w:rPr>
          <w:rFonts w:cs="Times New Roman"/>
          <w:sz w:val="23"/>
          <w:szCs w:val="23"/>
        </w:rPr>
        <w:t xml:space="preserve">vagy először auditálják a pénzügyi beszámolókat, vagy </w:t>
      </w:r>
    </w:p>
    <w:p w:rsidR="002565CC" w:rsidRPr="00082948" w:rsidRDefault="002565CC" w:rsidP="00EB75C0">
      <w:pPr>
        <w:pStyle w:val="Szvegtrzs"/>
        <w:numPr>
          <w:ilvl w:val="0"/>
          <w:numId w:val="12"/>
        </w:numPr>
        <w:tabs>
          <w:tab w:val="left" w:pos="892"/>
          <w:tab w:val="left" w:pos="7371"/>
        </w:tabs>
        <w:spacing w:before="120"/>
        <w:ind w:right="-31"/>
        <w:jc w:val="both"/>
        <w:rPr>
          <w:rFonts w:cs="Times New Roman"/>
          <w:sz w:val="23"/>
          <w:szCs w:val="23"/>
        </w:rPr>
      </w:pPr>
      <w:r w:rsidRPr="00082948">
        <w:rPr>
          <w:rFonts w:cs="Times New Roman"/>
          <w:sz w:val="23"/>
          <w:szCs w:val="23"/>
        </w:rPr>
        <w:t>az előző időszaki pénzügyi beszámolókat egy előző könyvvizsgáló auditálta.</w:t>
      </w:r>
    </w:p>
    <w:p w:rsidR="002565CC" w:rsidRPr="00082948" w:rsidRDefault="002565CC" w:rsidP="00EB75C0">
      <w:pPr>
        <w:pStyle w:val="Szvegtrzs"/>
        <w:tabs>
          <w:tab w:val="left" w:pos="7371"/>
        </w:tabs>
        <w:spacing w:before="120"/>
        <w:ind w:right="-31"/>
        <w:jc w:val="both"/>
        <w:rPr>
          <w:rFonts w:cs="Times New Roman"/>
          <w:sz w:val="23"/>
          <w:szCs w:val="23"/>
        </w:rPr>
      </w:pPr>
      <w:r w:rsidRPr="00082948">
        <w:rPr>
          <w:rFonts w:cs="Times New Roman"/>
          <w:i/>
          <w:sz w:val="23"/>
          <w:szCs w:val="23"/>
        </w:rPr>
        <w:t>Eltávolítás</w:t>
      </w:r>
      <w:r w:rsidRPr="00082948">
        <w:rPr>
          <w:rFonts w:cs="Times New Roman"/>
          <w:sz w:val="23"/>
          <w:szCs w:val="23"/>
        </w:rPr>
        <w:t>—A gazdálkodó szervezet által a légkörbe kibocsátott üvegházhatású gázoknak az adott időszak alatt történő eltávolítása, illetve azoknak az üvegházhatású gázoknak az eltávolítása, melyek a légtérbe kerültek volna, ha azokat el nem fogják, és elnyelőkbe nem vezetik.</w:t>
      </w:r>
    </w:p>
    <w:p w:rsidR="00ED4A05" w:rsidRPr="00082948" w:rsidRDefault="00ED4A05"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Eltérés elfogadható szintje</w:t>
      </w:r>
      <w:r w:rsidRPr="00082948">
        <w:rPr>
          <w:rFonts w:cs="Times New Roman"/>
          <w:sz w:val="23"/>
          <w:szCs w:val="23"/>
        </w:rPr>
        <w:t xml:space="preserve">— Az előírt belső ellenőrzési eljárásoktól való eltérés könyvvizsgáló által meghatározott szintje, amelyre vonatkozóan a könyvvizsgáló megfelelő szintű bizonyosságot igyekszik szerezni, hogy az eltérés általa meghatározott szintjét a sokaságban előforduló eltérés tényleges szintje nem haladja meg. </w:t>
      </w:r>
    </w:p>
    <w:p w:rsidR="002565CC" w:rsidRPr="00082948" w:rsidRDefault="002565CC"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Eredendő kockázat</w:t>
      </w:r>
      <w:r w:rsidRPr="00082948">
        <w:rPr>
          <w:rFonts w:cs="Times New Roman"/>
          <w:sz w:val="23"/>
          <w:szCs w:val="23"/>
        </w:rPr>
        <w:t xml:space="preserve">—(lásd </w:t>
      </w:r>
      <w:r w:rsidRPr="00082948">
        <w:rPr>
          <w:rFonts w:cs="Times New Roman"/>
          <w:i/>
          <w:sz w:val="23"/>
          <w:szCs w:val="23"/>
        </w:rPr>
        <w:t>Lényeges hibás állítás kockázata</w:t>
      </w:r>
      <w:r w:rsidRPr="00082948">
        <w:rPr>
          <w:rFonts w:cs="Times New Roman"/>
          <w:sz w:val="23"/>
          <w:szCs w:val="23"/>
        </w:rPr>
        <w:t>)</w:t>
      </w:r>
    </w:p>
    <w:p w:rsidR="00AC2F0F" w:rsidRPr="00082948" w:rsidRDefault="00AC2F0F" w:rsidP="00EB75C0">
      <w:pPr>
        <w:pStyle w:val="Szvegtrzs"/>
        <w:tabs>
          <w:tab w:val="left" w:pos="7371"/>
        </w:tabs>
        <w:spacing w:before="120"/>
        <w:ind w:right="-31"/>
        <w:jc w:val="both"/>
        <w:rPr>
          <w:rFonts w:cs="Times New Roman"/>
          <w:sz w:val="23"/>
          <w:szCs w:val="23"/>
        </w:rPr>
      </w:pPr>
      <w:r w:rsidRPr="00082948">
        <w:rPr>
          <w:rFonts w:cs="Times New Roman"/>
          <w:i/>
          <w:sz w:val="23"/>
          <w:szCs w:val="23"/>
        </w:rPr>
        <w:t>Értékelés</w:t>
      </w:r>
      <w:r w:rsidRPr="00082948">
        <w:rPr>
          <w:rFonts w:cs="Times New Roman"/>
          <w:sz w:val="23"/>
          <w:szCs w:val="23"/>
        </w:rPr>
        <w:t xml:space="preserve">—A releváns kérdések azonosítása és elemzése – beleértve a szükség szerint elvégzendő kiegészítő eljárásokat is – annak érdekében, hogy az adott kérdéssel kapcsolatos konkrét következtetést levonják. Az „értékelés” kifejezést megegyezéses alapon csak egy kérdéscsoport kapcsán használjuk, beleértve a bizonyítékot, az eljárások eredményeit és a vezetés kockázatra adott válaszának a hatékonyságát is.  (lásd még </w:t>
      </w:r>
      <w:r w:rsidRPr="00082948">
        <w:rPr>
          <w:rFonts w:cs="Times New Roman"/>
          <w:i/>
          <w:sz w:val="23"/>
          <w:szCs w:val="23"/>
        </w:rPr>
        <w:t>Felmérés)</w:t>
      </w:r>
    </w:p>
    <w:p w:rsidR="002565CC" w:rsidRPr="00082948" w:rsidRDefault="002565CC" w:rsidP="00EB75C0">
      <w:pPr>
        <w:pStyle w:val="Szvegtrzs"/>
        <w:tabs>
          <w:tab w:val="left" w:pos="7371"/>
        </w:tabs>
        <w:spacing w:before="120"/>
        <w:ind w:right="-31"/>
        <w:jc w:val="both"/>
        <w:rPr>
          <w:rFonts w:cs="Times New Roman"/>
          <w:sz w:val="23"/>
          <w:szCs w:val="23"/>
        </w:rPr>
      </w:pPr>
      <w:r w:rsidRPr="00082948">
        <w:rPr>
          <w:rFonts w:cs="Times New Roman"/>
          <w:i/>
          <w:sz w:val="23"/>
          <w:szCs w:val="23"/>
        </w:rPr>
        <w:t>Eszközök hűtlen kezelése</w:t>
      </w:r>
      <w:r w:rsidRPr="00082948">
        <w:rPr>
          <w:rFonts w:cs="Times New Roman"/>
          <w:sz w:val="23"/>
          <w:szCs w:val="23"/>
        </w:rPr>
        <w:t xml:space="preserve">—Magában foglalja a gazdálkodó eszközeinek eltulajdonítását, amelyet a munkavállalók gyakran viszonylag kisebb vagy lényegtelen összegekben hajtanak végre.  Azonban érintett lehet a vezetés is, amely általában jobban el tudja rejteni vagy titkolni az ilyen eseteket úgy, hogy nehéz azokat feltárni. </w:t>
      </w:r>
    </w:p>
    <w:p w:rsidR="00AC2F0F" w:rsidRPr="00082948" w:rsidRDefault="00AC2F0F" w:rsidP="00EB75C0">
      <w:pPr>
        <w:pStyle w:val="Szvegtrzs"/>
        <w:tabs>
          <w:tab w:val="left" w:pos="7371"/>
        </w:tabs>
        <w:spacing w:before="120"/>
        <w:ind w:right="-31"/>
        <w:jc w:val="both"/>
        <w:rPr>
          <w:rFonts w:cs="Times New Roman"/>
          <w:sz w:val="23"/>
          <w:szCs w:val="23"/>
        </w:rPr>
      </w:pPr>
      <w:r w:rsidRPr="00082948">
        <w:rPr>
          <w:rFonts w:cs="Times New Roman"/>
          <w:i/>
          <w:sz w:val="23"/>
          <w:szCs w:val="23"/>
        </w:rPr>
        <w:t>Éves beszámoló</w:t>
      </w:r>
      <w:r w:rsidRPr="00082948">
        <w:rPr>
          <w:rFonts w:cs="Times New Roman"/>
          <w:sz w:val="23"/>
          <w:szCs w:val="23"/>
        </w:rPr>
        <w:t>—A gazdálkodó szervezet által rendszerint évente kiadott dokumentum, amely tartalmazza a gazdálkodó szervezet pénzügyi beszámolóit, az azokra vonatkozó könyvvizsgálói jelentéssel együtt.</w:t>
      </w:r>
    </w:p>
    <w:p w:rsidR="00AC2F0F" w:rsidRPr="00082948" w:rsidRDefault="00AC2F0F" w:rsidP="00EB75C0">
      <w:pPr>
        <w:pStyle w:val="Szvegtrzs"/>
        <w:tabs>
          <w:tab w:val="left" w:pos="7371"/>
        </w:tabs>
        <w:spacing w:before="120"/>
        <w:ind w:right="-31"/>
        <w:jc w:val="both"/>
        <w:rPr>
          <w:rFonts w:cs="Times New Roman"/>
          <w:sz w:val="23"/>
          <w:szCs w:val="23"/>
        </w:rPr>
      </w:pPr>
      <w:r w:rsidRPr="00082948">
        <w:rPr>
          <w:rFonts w:cs="Times New Roman"/>
          <w:i/>
          <w:sz w:val="23"/>
          <w:szCs w:val="23"/>
        </w:rPr>
        <w:t>Évközi pénzügyi információ vagy beszámoló</w:t>
      </w:r>
      <w:r w:rsidRPr="00082948">
        <w:rPr>
          <w:rFonts w:cs="Times New Roman"/>
          <w:sz w:val="23"/>
          <w:szCs w:val="23"/>
        </w:rPr>
        <w:t xml:space="preserve">—Olyan pénzügyi információ (amely lehet, hogy kevesebb, mint a fent meghatározott teljes körű pénzügyi beszámolók), amelyet év közben (általában félévente vagy negyedévente) adnak ki egy adott pénzügyi időszakra vonatkozóan. </w:t>
      </w:r>
    </w:p>
    <w:p w:rsidR="00AC2F0F" w:rsidRPr="00082948" w:rsidRDefault="00AC2F0F" w:rsidP="00EB75C0">
      <w:pPr>
        <w:tabs>
          <w:tab w:val="left" w:pos="7371"/>
        </w:tabs>
        <w:spacing w:before="120"/>
        <w:ind w:left="201"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Felelős fél</w:t>
      </w:r>
      <w:r w:rsidRPr="00082948">
        <w:rPr>
          <w:rFonts w:ascii="Times New Roman" w:hAnsi="Times New Roman" w:cs="Times New Roman"/>
          <w:sz w:val="23"/>
          <w:szCs w:val="23"/>
        </w:rPr>
        <w:t>—Az a személy (vagy személyek), aki:</w:t>
      </w:r>
    </w:p>
    <w:p w:rsidR="00AC2F0F" w:rsidRPr="00082948" w:rsidRDefault="00AC2F0F" w:rsidP="00EB75C0">
      <w:pPr>
        <w:pStyle w:val="Szvegtrzs"/>
        <w:numPr>
          <w:ilvl w:val="0"/>
          <w:numId w:val="5"/>
        </w:numPr>
        <w:tabs>
          <w:tab w:val="left" w:pos="892"/>
          <w:tab w:val="left" w:pos="7371"/>
        </w:tabs>
        <w:spacing w:before="120"/>
        <w:ind w:right="-31"/>
        <w:jc w:val="both"/>
        <w:rPr>
          <w:rFonts w:cs="Times New Roman"/>
          <w:sz w:val="23"/>
          <w:szCs w:val="23"/>
        </w:rPr>
      </w:pPr>
      <w:r w:rsidRPr="00082948">
        <w:rPr>
          <w:rFonts w:cs="Times New Roman"/>
          <w:sz w:val="23"/>
          <w:szCs w:val="23"/>
        </w:rPr>
        <w:t xml:space="preserve">egy közvetlen beszámolási megbízásnál a vizsgálat tárgyáért felel, vagy </w:t>
      </w:r>
    </w:p>
    <w:p w:rsidR="00AC2F0F" w:rsidRPr="00082948" w:rsidRDefault="00AC2F0F" w:rsidP="00EB75C0">
      <w:pPr>
        <w:pStyle w:val="Szvegtrzs"/>
        <w:numPr>
          <w:ilvl w:val="0"/>
          <w:numId w:val="5"/>
        </w:numPr>
        <w:tabs>
          <w:tab w:val="left" w:pos="892"/>
          <w:tab w:val="left" w:pos="7371"/>
        </w:tabs>
        <w:spacing w:before="120"/>
        <w:ind w:right="-31"/>
        <w:jc w:val="both"/>
        <w:rPr>
          <w:rFonts w:cs="Times New Roman"/>
          <w:sz w:val="23"/>
          <w:szCs w:val="23"/>
        </w:rPr>
      </w:pPr>
      <w:r w:rsidRPr="00082948">
        <w:rPr>
          <w:rFonts w:cs="Times New Roman"/>
          <w:sz w:val="23"/>
          <w:szCs w:val="23"/>
        </w:rPr>
        <w:t>egy állítás alapú megbízás esetében a vizsgálat tárgyával kapcsolatos információért (az állításért) felel, és felelhet a vizsgálat tárgyáért is.</w:t>
      </w:r>
    </w:p>
    <w:p w:rsidR="00AC2F0F" w:rsidRPr="00082948" w:rsidRDefault="00AC2F0F"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A felelős fél a gyakorló könyvvizsgálót megbízó féllel (a megbízóval) azonos vagy nem azonos fél lehet.</w:t>
      </w:r>
    </w:p>
    <w:p w:rsidR="00ED4A05" w:rsidRPr="00082948" w:rsidRDefault="00ED4A05" w:rsidP="00EB75C0">
      <w:pPr>
        <w:pStyle w:val="Szvegtrzs"/>
        <w:tabs>
          <w:tab w:val="left" w:pos="7371"/>
        </w:tabs>
        <w:spacing w:before="120"/>
        <w:ind w:left="201" w:right="-31"/>
        <w:jc w:val="both"/>
        <w:rPr>
          <w:rFonts w:cs="Times New Roman"/>
          <w:sz w:val="23"/>
          <w:szCs w:val="23"/>
        </w:rPr>
      </w:pPr>
      <w:r w:rsidRPr="00082948">
        <w:rPr>
          <w:rFonts w:cs="Times New Roman"/>
          <w:i/>
          <w:sz w:val="23"/>
          <w:szCs w:val="23"/>
        </w:rPr>
        <w:t>Felmérés</w:t>
      </w:r>
      <w:r w:rsidRPr="00082948">
        <w:rPr>
          <w:rFonts w:cs="Times New Roman"/>
          <w:sz w:val="23"/>
          <w:szCs w:val="23"/>
        </w:rPr>
        <w:t xml:space="preserve">—A beazonosított lényeges hibás állítás kockázatának elemzése, a jelentőség megállapítása céljából.   A „felmérés” szót megegyezéses alapon csak kockázatokkal kapcsolatban használjuk.  (lásd még </w:t>
      </w:r>
      <w:r w:rsidRPr="00082948">
        <w:rPr>
          <w:rFonts w:cs="Times New Roman"/>
          <w:i/>
          <w:sz w:val="23"/>
          <w:szCs w:val="23"/>
        </w:rPr>
        <w:t>Értékelés</w:t>
      </w:r>
      <w:r w:rsidRPr="00082948">
        <w:rPr>
          <w:rFonts w:cs="Times New Roman"/>
          <w:sz w:val="23"/>
          <w:szCs w:val="23"/>
        </w:rPr>
        <w:t>)</w:t>
      </w:r>
    </w:p>
    <w:p w:rsidR="00ED4A05" w:rsidRPr="00082948" w:rsidRDefault="00ED4A05"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Feltárási kockázat</w:t>
      </w:r>
      <w:r w:rsidRPr="00082948">
        <w:rPr>
          <w:rFonts w:cs="Times New Roman"/>
          <w:sz w:val="23"/>
          <w:szCs w:val="23"/>
        </w:rPr>
        <w:t>—A hibafeltárási kockázat annak a kockázata, hogy a könyvvizsgálónak a könyvvizsgálati kockázat elfogadhatóan alacsony szintre történő csökkentésére alkalmazott alapvető vizsgálati eljárásai nem képesek feltárni egy olyan hibás állítást, amely önmagában vagy pedig más hibás állításokkal együtt lényeges lehet.</w:t>
      </w:r>
    </w:p>
    <w:p w:rsidR="00ED4A05" w:rsidRPr="00082948" w:rsidRDefault="00ED4A05"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Figyelemfelhívó megjegyzés bekezdés—</w:t>
      </w:r>
      <w:r w:rsidRPr="00082948">
        <w:rPr>
          <w:rFonts w:cs="Times New Roman"/>
          <w:sz w:val="23"/>
          <w:szCs w:val="23"/>
        </w:rPr>
        <w:t>A könyvvizsgáló jelentésébe belefoglalt bekezdés, melyet a könyvvizsgáló azzal a céllal alkalmaz, hogy kiemeljen egy tényt vagy körülményt, amely a kiegészítő mellékletben megfelelően bemutatásra került és a könyvvizsgáló megítélése szerint alapvető fontossággal bír a pénzügyi beszámolók felhasználók általi megértésében.</w:t>
      </w:r>
    </w:p>
    <w:p w:rsidR="00ED4A05" w:rsidRPr="00082948" w:rsidRDefault="00ED4A05" w:rsidP="00EB75C0">
      <w:pPr>
        <w:spacing w:before="120"/>
        <w:ind w:left="201"/>
        <w:rPr>
          <w:rFonts w:ascii="Times New Roman" w:hAnsi="Times New Roman" w:cs="Times New Roman"/>
        </w:rPr>
      </w:pPr>
      <w:r w:rsidRPr="00082948">
        <w:rPr>
          <w:rFonts w:ascii="Times New Roman" w:hAnsi="Times New Roman" w:cs="Times New Roman"/>
          <w:sz w:val="23"/>
          <w:szCs w:val="23"/>
        </w:rPr>
        <w:t>*†</w:t>
      </w:r>
      <w:r w:rsidRPr="00082948">
        <w:rPr>
          <w:rFonts w:ascii="Times New Roman" w:hAnsi="Times New Roman" w:cs="Times New Roman"/>
          <w:i/>
          <w:sz w:val="23"/>
          <w:szCs w:val="23"/>
        </w:rPr>
        <w:t>Figyelemmel kísérés (a minőségellenőrzéssel kapcsolatosan)</w:t>
      </w:r>
      <w:r w:rsidRPr="00082948">
        <w:rPr>
          <w:rFonts w:ascii="Times New Roman" w:hAnsi="Times New Roman" w:cs="Times New Roman"/>
          <w:sz w:val="23"/>
          <w:szCs w:val="23"/>
        </w:rPr>
        <w:t xml:space="preserve">—A társaság minőségellenőrzési rendszerének folyamatos mérlegelését és értékelését, beleértve néhány kiválasztott, már lezárt megbízás időszakos vizsgálatát magába foglaló folyamat, amelyet arra alakítottak ki, hogy a társaság </w:t>
      </w:r>
    </w:p>
    <w:p w:rsidR="00AC2F0F" w:rsidRPr="00082948" w:rsidRDefault="00AC2F0F" w:rsidP="00EB75C0">
      <w:pPr>
        <w:pStyle w:val="Szvegtrzs"/>
        <w:tabs>
          <w:tab w:val="left" w:pos="7371"/>
        </w:tabs>
        <w:spacing w:before="120"/>
        <w:ind w:left="201" w:right="-31"/>
        <w:jc w:val="both"/>
        <w:rPr>
          <w:rFonts w:cs="Times New Roman"/>
          <w:sz w:val="23"/>
          <w:szCs w:val="23"/>
        </w:rPr>
      </w:pPr>
      <w:r w:rsidRPr="00082948">
        <w:rPr>
          <w:rFonts w:cs="Times New Roman"/>
          <w:i/>
          <w:sz w:val="23"/>
          <w:szCs w:val="23"/>
        </w:rPr>
        <w:t>Fix kvótás kereskedelmi rendszer</w:t>
      </w:r>
      <w:r w:rsidRPr="00082948">
        <w:rPr>
          <w:rFonts w:cs="Times New Roman"/>
          <w:sz w:val="23"/>
          <w:szCs w:val="23"/>
        </w:rPr>
        <w:t xml:space="preserve"> (</w:t>
      </w:r>
      <w:r w:rsidRPr="00082948">
        <w:rPr>
          <w:rFonts w:cs="Times New Roman"/>
          <w:i/>
          <w:sz w:val="23"/>
          <w:szCs w:val="23"/>
        </w:rPr>
        <w:t>Cap and trade)</w:t>
      </w:r>
      <w:r w:rsidRPr="00082948">
        <w:rPr>
          <w:rFonts w:cs="Times New Roman"/>
          <w:sz w:val="23"/>
          <w:szCs w:val="23"/>
        </w:rPr>
        <w:t xml:space="preserve">—Olyan rendszer, mely felállítja a kibocsátás összmennyiségére vonatkozó plafont, felosztja a kibocsátási egységeket a rendszer résztvevői között és lehetővé teszi a számukra, hogy a kibocsátási egységekkel, valamint a kreditekkel egymás között kereskedelmi tevékenységet folytassanak. </w:t>
      </w:r>
    </w:p>
    <w:p w:rsidR="00ED4A05" w:rsidRPr="00082948" w:rsidRDefault="00ED4A05" w:rsidP="00EB75C0">
      <w:pPr>
        <w:pStyle w:val="Szvegtrzs"/>
        <w:tabs>
          <w:tab w:val="left" w:pos="7371"/>
        </w:tabs>
        <w:spacing w:before="120"/>
        <w:ind w:left="201" w:right="-31"/>
        <w:jc w:val="both"/>
        <w:rPr>
          <w:rFonts w:cs="Times New Roman"/>
          <w:sz w:val="23"/>
          <w:szCs w:val="23"/>
        </w:rPr>
      </w:pPr>
      <w:r w:rsidRPr="00082948">
        <w:rPr>
          <w:rFonts w:cs="Times New Roman"/>
          <w:i/>
          <w:sz w:val="23"/>
          <w:szCs w:val="23"/>
        </w:rPr>
        <w:t>Forrás</w:t>
      </w:r>
      <w:r w:rsidRPr="00082948">
        <w:rPr>
          <w:rFonts w:cs="Times New Roman"/>
          <w:sz w:val="23"/>
          <w:szCs w:val="23"/>
        </w:rPr>
        <w:t>—Olyan fizikai egység, vagy folyamat mely által az üvegházhatású gázok a légkörbe jutnak.</w:t>
      </w:r>
    </w:p>
    <w:p w:rsidR="00AC2F0F" w:rsidRPr="00082948" w:rsidRDefault="00AC2F0F" w:rsidP="00EB75C0">
      <w:pPr>
        <w:tabs>
          <w:tab w:val="left" w:pos="7371"/>
        </w:tabs>
        <w:spacing w:before="120"/>
        <w:ind w:left="201"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Függetlenség</w:t>
      </w:r>
      <w:r w:rsidRPr="00082948">
        <w:rPr>
          <w:rStyle w:val="Lbjegyzet-hivatkozs"/>
          <w:rFonts w:ascii="Times New Roman" w:hAnsi="Times New Roman" w:cs="Times New Roman"/>
          <w:sz w:val="23"/>
          <w:szCs w:val="23"/>
        </w:rPr>
        <w:footnoteReference w:id="9"/>
      </w:r>
      <w:r w:rsidRPr="00082948">
        <w:rPr>
          <w:rFonts w:ascii="Times New Roman" w:hAnsi="Times New Roman" w:cs="Times New Roman"/>
          <w:sz w:val="23"/>
          <w:szCs w:val="23"/>
        </w:rPr>
        <w:t>—Alkotóelemei a következők:</w:t>
      </w:r>
    </w:p>
    <w:p w:rsidR="00AC2F0F" w:rsidRPr="00082948" w:rsidRDefault="00AC2F0F" w:rsidP="00EB75C0">
      <w:pPr>
        <w:pStyle w:val="Szvegtrzs"/>
        <w:numPr>
          <w:ilvl w:val="0"/>
          <w:numId w:val="13"/>
        </w:numPr>
        <w:tabs>
          <w:tab w:val="left" w:pos="892"/>
          <w:tab w:val="left" w:pos="7371"/>
        </w:tabs>
        <w:spacing w:before="120"/>
        <w:ind w:right="-31"/>
        <w:jc w:val="both"/>
        <w:rPr>
          <w:rFonts w:cs="Times New Roman"/>
          <w:sz w:val="23"/>
          <w:szCs w:val="23"/>
        </w:rPr>
      </w:pPr>
      <w:r w:rsidRPr="00082948">
        <w:rPr>
          <w:rFonts w:cs="Times New Roman"/>
          <w:sz w:val="23"/>
          <w:szCs w:val="23"/>
        </w:rPr>
        <w:t>tudati függetlenség – olyan tudatállapot, amely lehetővé teszi egy véleménynek olyan befolyások hatása nélküli megfogalmazását, amelyek veszélyeztetnék a szakmai megítélést, lehetővé téve ezáltal az egyén számára, hogy tisztességesen, objektivitás és szakmai szkepticizmus gyakorlásával lépjen fel</w:t>
      </w:r>
    </w:p>
    <w:p w:rsidR="00AC2F0F" w:rsidRPr="00082948" w:rsidRDefault="00AC2F0F" w:rsidP="00EB75C0">
      <w:pPr>
        <w:pStyle w:val="Szvegtrzs"/>
        <w:numPr>
          <w:ilvl w:val="0"/>
          <w:numId w:val="13"/>
        </w:numPr>
        <w:tabs>
          <w:tab w:val="left" w:pos="892"/>
          <w:tab w:val="left" w:pos="7371"/>
        </w:tabs>
        <w:spacing w:before="120"/>
        <w:ind w:right="-31"/>
        <w:jc w:val="both"/>
        <w:rPr>
          <w:rFonts w:cs="Times New Roman"/>
          <w:sz w:val="23"/>
          <w:szCs w:val="23"/>
        </w:rPr>
      </w:pPr>
      <w:r w:rsidRPr="00082948">
        <w:rPr>
          <w:rFonts w:cs="Times New Roman"/>
          <w:sz w:val="23"/>
          <w:szCs w:val="23"/>
        </w:rPr>
        <w:t xml:space="preserve">a függetlenség látszata – olyan tények és körülmények elkerülése, amelyek annyira jelentősek, hogy egy ésszerűen eljáró és tájékozott, az összes releváns információ – beleértve az alkalmazott biztonsági intézkedéseket is – birtokában lévő harmadik fél indokoltan arra a következtetésre jutna, hogy a társaságnak vagy a bizonyosságot nyújtó szolgáltatást végző munkacsoport egyik tagjának a tisztességessége, objektivitása vagy szakmai szkepticizmusa sérült. </w:t>
      </w:r>
    </w:p>
    <w:p w:rsidR="00AC2F0F" w:rsidRPr="00082948" w:rsidRDefault="00AC2F0F"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kellő bizonyosságot tudjon szerezni a minőségellenőrzési rendszere hatékony működéséről.</w:t>
      </w:r>
    </w:p>
    <w:p w:rsidR="005610D8" w:rsidRPr="00082948" w:rsidRDefault="005610D8" w:rsidP="00EB75C0">
      <w:pPr>
        <w:spacing w:before="120"/>
        <w:ind w:left="142"/>
        <w:rPr>
          <w:rFonts w:ascii="Times New Roman" w:hAnsi="Times New Roman" w:cs="Times New Roman"/>
          <w:sz w:val="23"/>
          <w:szCs w:val="23"/>
        </w:rPr>
      </w:pPr>
      <w:r w:rsidRPr="00082948">
        <w:rPr>
          <w:rFonts w:ascii="Times New Roman" w:hAnsi="Times New Roman" w:cs="Times New Roman"/>
          <w:i/>
          <w:sz w:val="23"/>
          <w:szCs w:val="23"/>
        </w:rPr>
        <w:t>Gazdálkodó szervezet (a 3410. témaszámú bizonyosságot nyújtó megbízásokra vonatkozó nemzetközi standard kontextusában)</w:t>
      </w:r>
      <w:r w:rsidRPr="00082948">
        <w:rPr>
          <w:rFonts w:ascii="Times New Roman" w:hAnsi="Times New Roman" w:cs="Times New Roman"/>
          <w:sz w:val="23"/>
          <w:szCs w:val="23"/>
        </w:rPr>
        <w:t>—Jogi személy vagy gazdálkodó szervezet, vagy a jogi vagy gazdálkodó szervezet azonosítható része (például egyetlen gyár, vagy egy létesítmény más formája, úgy, mint egy hulladéklerakó) vagy a jogi illetve egyéb gazdálkodó szervezetek kombinációja, vagy azon gazdálkodó szervezetek része (például közös vállalat), melyekre az ÜHG-nyilvántartásban szereplő kibocsátás vonatkozik.</w:t>
      </w:r>
    </w:p>
    <w:p w:rsidR="005610D8" w:rsidRPr="00082948" w:rsidRDefault="005610D8"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Gyakorló könyvvizsgáló</w:t>
      </w:r>
      <w:r w:rsidRPr="00082948">
        <w:rPr>
          <w:rFonts w:ascii="Times New Roman" w:hAnsi="Times New Roman" w:cs="Times New Roman"/>
          <w:sz w:val="23"/>
          <w:szCs w:val="23"/>
        </w:rPr>
        <w:t>—Könyvvizsgálóként működő bejegyzett könyvvizsgáló.</w:t>
      </w:r>
    </w:p>
    <w:p w:rsidR="005610D8" w:rsidRPr="00082948" w:rsidRDefault="005610D8"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Gyakorló könyvvizsgáló (a 2400. témaszámú (módosított) átvilágítási megbízásokra vonatkozó nemzetközi standard kontextusában)</w:t>
      </w:r>
      <w:r w:rsidRPr="00082948">
        <w:rPr>
          <w:rFonts w:cs="Times New Roman"/>
          <w:sz w:val="23"/>
          <w:szCs w:val="23"/>
        </w:rPr>
        <w:t>—Könyvvizsgálóként működő bejegyzett könyvvizsgáló. A megnevezés magában foglalja a megbízásért felelős partnert vagy a megbízásért felelős munkacsoport más tagjait, vagy adott esetben a társaságot. Ahol a 2400. témaszámú (módosított) átvilágítási megbízásokra vonatkozó nemzetközi standardnak kifejezetten az a szándéka, hogy a megbízásért felelős partner teljesítsen valamely követelményt vagy felelősséget, a „megbízásért felelős partner” kifejezést használja, nem pedig a „gyakorló könyvvizsgáló” megnevezést.  A „megbízásért felelős partner” és „társaság” kifejezéseket - ahol az releváns – az állami szektorbeli megfelelőikként kell értelmezni.</w:t>
      </w:r>
    </w:p>
    <w:p w:rsidR="005610D8" w:rsidRPr="00082948" w:rsidRDefault="005610D8" w:rsidP="00EB75C0">
      <w:pPr>
        <w:pStyle w:val="Szvegtrzs"/>
        <w:tabs>
          <w:tab w:val="left" w:pos="7371"/>
        </w:tabs>
        <w:spacing w:before="120"/>
        <w:ind w:right="-31"/>
        <w:jc w:val="both"/>
        <w:rPr>
          <w:rFonts w:cs="Times New Roman"/>
          <w:sz w:val="23"/>
          <w:szCs w:val="23"/>
        </w:rPr>
      </w:pPr>
      <w:r w:rsidRPr="00082948">
        <w:rPr>
          <w:rFonts w:cs="Times New Roman"/>
          <w:i/>
          <w:sz w:val="23"/>
          <w:szCs w:val="23"/>
        </w:rPr>
        <w:t>Gyakorló könyvvizsgáló (a 4410. témaszámú (módosított) nemzetközi kapcsolódó szolgáltatásokra vonatkozó standard kontextusában)</w:t>
      </w:r>
      <w:r w:rsidRPr="00082948">
        <w:rPr>
          <w:rFonts w:cs="Times New Roman"/>
          <w:sz w:val="23"/>
          <w:szCs w:val="23"/>
        </w:rPr>
        <w:t xml:space="preserve">—Könyvvizsgálóként működő bejegyzett könyvvizsgáló, aki végrehajtja az összeállítási megbízást.  A megnevezés magában foglalja a megbízásért felelős partnert vagy a megbízásért felelős munkacsoport más tagjait, vagy adott esetben a társaságot.  Ahol a 4410. témaszámú (módosított) nemzetközi kapcsolódó szolgáltatásokra vonatkozó standardnak kifejezetten az a szándéka, hogy a megbízásért felelős partner teljesítsen valamely követelményt vagy felelősséget, a „megbízásért felelős partner” kifejezést használja, nem pedig a „könyvvizsgáló” megnevezést.  A „megbízásért felelős partner” és „társaság” kifejezéseket ahol releváns, az állami szektorban működő megfelelőikként kell értelmezni. </w:t>
      </w:r>
    </w:p>
    <w:p w:rsidR="002A237A" w:rsidRPr="00082948" w:rsidRDefault="002A237A" w:rsidP="00EB75C0">
      <w:pPr>
        <w:pStyle w:val="Szvegtrzs"/>
        <w:tabs>
          <w:tab w:val="left" w:pos="7371"/>
        </w:tabs>
        <w:spacing w:before="120"/>
        <w:ind w:left="201" w:right="-31"/>
        <w:jc w:val="both"/>
        <w:rPr>
          <w:rFonts w:cs="Times New Roman"/>
          <w:i/>
          <w:sz w:val="23"/>
          <w:szCs w:val="23"/>
        </w:rPr>
      </w:pPr>
    </w:p>
    <w:p w:rsidR="005610D8" w:rsidRPr="00082948" w:rsidRDefault="005610D8"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Hálózat</w:t>
      </w:r>
      <w:r w:rsidRPr="00082948">
        <w:rPr>
          <w:rFonts w:ascii="Times New Roman" w:hAnsi="Times New Roman" w:cs="Times New Roman"/>
          <w:sz w:val="23"/>
          <w:szCs w:val="23"/>
        </w:rPr>
        <w:t>—Egy nagyobb szerkezet:</w:t>
      </w:r>
    </w:p>
    <w:p w:rsidR="005610D8" w:rsidRPr="00082948" w:rsidRDefault="005610D8" w:rsidP="00EB75C0">
      <w:pPr>
        <w:pStyle w:val="Szvegtrzs"/>
        <w:numPr>
          <w:ilvl w:val="0"/>
          <w:numId w:val="11"/>
        </w:numPr>
        <w:tabs>
          <w:tab w:val="left" w:pos="798"/>
          <w:tab w:val="left" w:pos="7371"/>
        </w:tabs>
        <w:spacing w:before="120"/>
        <w:ind w:right="-31"/>
        <w:jc w:val="both"/>
        <w:rPr>
          <w:rFonts w:cs="Times New Roman"/>
          <w:sz w:val="23"/>
          <w:szCs w:val="23"/>
        </w:rPr>
      </w:pPr>
      <w:r w:rsidRPr="00082948">
        <w:rPr>
          <w:rFonts w:cs="Times New Roman"/>
          <w:sz w:val="23"/>
          <w:szCs w:val="23"/>
        </w:rPr>
        <w:t>amelynek célja az együttműködés, valamint</w:t>
      </w:r>
    </w:p>
    <w:p w:rsidR="005610D8" w:rsidRPr="00082948" w:rsidRDefault="005610D8" w:rsidP="00EB75C0">
      <w:pPr>
        <w:pStyle w:val="Szvegtrzs"/>
        <w:numPr>
          <w:ilvl w:val="0"/>
          <w:numId w:val="11"/>
        </w:numPr>
        <w:tabs>
          <w:tab w:val="left" w:pos="798"/>
          <w:tab w:val="left" w:pos="7371"/>
        </w:tabs>
        <w:spacing w:before="120"/>
        <w:ind w:right="-31"/>
        <w:jc w:val="both"/>
        <w:rPr>
          <w:rFonts w:cs="Times New Roman"/>
          <w:sz w:val="23"/>
          <w:szCs w:val="23"/>
        </w:rPr>
      </w:pPr>
      <w:r w:rsidRPr="00082948">
        <w:rPr>
          <w:rFonts w:cs="Times New Roman"/>
          <w:sz w:val="23"/>
          <w:szCs w:val="23"/>
        </w:rPr>
        <w:t xml:space="preserve">egyértelmű célja a nyereség- és költségmegosztás, illetve a gazdálkodó szervezet közös ellenőrzés alatt, közös tulajdonban, vagy közös vezetés alatt áll, közös minőségellenőrzési politikával és eljárásokkal, közös üzleti stratégiával rendelkezik, közös márkanevet használ, illetve a szakmai erőforrások jelentős részét közösen használja. </w:t>
      </w:r>
    </w:p>
    <w:p w:rsidR="005610D8" w:rsidRPr="00082948" w:rsidRDefault="005610D8"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Hálózatba tartozó társaság</w:t>
      </w:r>
      <w:r w:rsidRPr="00082948">
        <w:rPr>
          <w:rFonts w:ascii="Times New Roman" w:hAnsi="Times New Roman" w:cs="Times New Roman"/>
          <w:sz w:val="23"/>
          <w:szCs w:val="23"/>
        </w:rPr>
        <w:t>—Hálózatba tartozó társaság, vagy gazdálkodó szervezet.</w:t>
      </w:r>
    </w:p>
    <w:p w:rsidR="00B235AF" w:rsidRPr="00082948" w:rsidRDefault="00B235AF" w:rsidP="00EB75C0">
      <w:pPr>
        <w:pStyle w:val="Szvegtrzs"/>
        <w:tabs>
          <w:tab w:val="left" w:pos="7371"/>
        </w:tabs>
        <w:spacing w:before="120"/>
        <w:ind w:right="-31"/>
        <w:jc w:val="both"/>
        <w:rPr>
          <w:rFonts w:cs="Times New Roman"/>
          <w:sz w:val="23"/>
          <w:szCs w:val="23"/>
        </w:rPr>
      </w:pPr>
      <w:r w:rsidRPr="00082948">
        <w:rPr>
          <w:rFonts w:cs="Times New Roman"/>
          <w:i/>
          <w:sz w:val="23"/>
          <w:szCs w:val="23"/>
        </w:rPr>
        <w:t>Hiba</w:t>
      </w:r>
      <w:r w:rsidRPr="00082948">
        <w:rPr>
          <w:rFonts w:cs="Times New Roman"/>
          <w:sz w:val="23"/>
          <w:szCs w:val="23"/>
        </w:rPr>
        <w:t>—A pénzügyi beszámolókban nem szándékosan szereplő hibás állítás, beleértve egy összeg vagy közzététel kihagyását is.</w:t>
      </w:r>
    </w:p>
    <w:p w:rsidR="00B235AF" w:rsidRPr="00082948" w:rsidRDefault="00B235AF"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Hibás állítás</w:t>
      </w:r>
      <w:r w:rsidRPr="00082948">
        <w:rPr>
          <w:rFonts w:cs="Times New Roman"/>
          <w:sz w:val="23"/>
          <w:szCs w:val="23"/>
        </w:rPr>
        <w:t xml:space="preserve">—A pénzügyi beszámolók egy bemutatott tételének összege, besorolása, bemutatása vagy közzététele és azon összeg, besorolás, bemutatás vagy közzététel közötti különbség, amely ahhoz szükséges, hogy az adott tétel összhangban legyen a vonatkozó pénzügyi beszámolási keretelvekkel.  Hibás állítások adódhatnak hibából vagy csalásból. </w:t>
      </w:r>
    </w:p>
    <w:p w:rsidR="00B235AF" w:rsidRPr="00082948" w:rsidRDefault="00B235AF" w:rsidP="00EB75C0">
      <w:pPr>
        <w:pStyle w:val="Szvegtrzs"/>
        <w:tabs>
          <w:tab w:val="left" w:pos="7371"/>
        </w:tabs>
        <w:spacing w:before="120"/>
        <w:ind w:right="-31"/>
        <w:jc w:val="both"/>
        <w:rPr>
          <w:rFonts w:cs="Times New Roman"/>
          <w:sz w:val="23"/>
          <w:szCs w:val="23"/>
        </w:rPr>
      </w:pPr>
      <w:r w:rsidRPr="00082948">
        <w:rPr>
          <w:rFonts w:cs="Times New Roman"/>
          <w:sz w:val="23"/>
          <w:szCs w:val="23"/>
        </w:rPr>
        <w:t>Ahol a könyvvizsgáló véleményt nyilvánít arról, hogy a pénzügyi beszámolók minden lényeges szempontból valósan lettek-e bemutatva, vagy megbízható és valós képet adnak-e, a hibás állítások magukban foglalják az összegeknek, besorolásoknak, bemutatásnak vagy közzétételeknek azokat a helyesbítéseit is, amelyek a könyvvizsgáló megítélése szerint szükségesek ahhoz, hogy a pénzügyi beszámolók minden lényeges szempontból valósan legyenek bemutatva, vagy megbízható és valós képet adjanak.</w:t>
      </w:r>
    </w:p>
    <w:p w:rsidR="00B235AF" w:rsidRPr="00082948" w:rsidRDefault="00B235AF" w:rsidP="00EB75C0">
      <w:pPr>
        <w:pStyle w:val="Szvegtrzs"/>
        <w:tabs>
          <w:tab w:val="left" w:pos="7371"/>
        </w:tabs>
        <w:spacing w:before="120"/>
        <w:ind w:right="-31"/>
        <w:jc w:val="both"/>
        <w:rPr>
          <w:rFonts w:cs="Times New Roman"/>
          <w:sz w:val="23"/>
          <w:szCs w:val="23"/>
        </w:rPr>
      </w:pPr>
      <w:r w:rsidRPr="00082948">
        <w:rPr>
          <w:rFonts w:cs="Times New Roman"/>
          <w:sz w:val="23"/>
          <w:szCs w:val="23"/>
        </w:rPr>
        <w:t>A 4410. témaszámú (módosított) kapcsolódó szolgáltatásokra vonatkozó standardban, a hibás állítás úgy kerül meghatározásra, mint a pénzügyi adatok egy bemutatott tételének összege, besorolása, bemutatása vagy közzététele és az ahhoz előírt összeg, besorolás, bemutatás vagy közzététel közötti különbség, hogy az adott tétel összhangban legyen a vonatkozó pénzügyi beszámolási keretelvekkel. Hibás állítások adódhatnak hibából vagy csalásból.</w:t>
      </w:r>
    </w:p>
    <w:p w:rsidR="00B235AF" w:rsidRPr="00082948" w:rsidRDefault="00B235AF" w:rsidP="00EB75C0">
      <w:pPr>
        <w:pStyle w:val="Szvegtrzs"/>
        <w:tabs>
          <w:tab w:val="left" w:pos="7371"/>
        </w:tabs>
        <w:spacing w:before="120"/>
        <w:ind w:right="-31"/>
        <w:jc w:val="both"/>
        <w:rPr>
          <w:rFonts w:cs="Times New Roman"/>
          <w:sz w:val="23"/>
          <w:szCs w:val="23"/>
        </w:rPr>
      </w:pPr>
      <w:r w:rsidRPr="00082948">
        <w:rPr>
          <w:rFonts w:cs="Times New Roman"/>
          <w:sz w:val="23"/>
          <w:szCs w:val="23"/>
        </w:rPr>
        <w:t>Ahol a pénzügyi adatok a valós bemutatást előíró keretelvekkel összhangban kerülnek összeállításra, a hibás állítások magukban foglalják az összegeknek, besorolásoknak, bemutatásnak vagy közzétételeknek azokat a helyesbítéseit is, amelyek a könyvvizsgáló megítélése szerint szükségesek ahhoz, hogy a pénzügyi adatok minden lényeges szempontból valósan legyenek bemutatva, vagy megbízható és valós képet adjanak.</w:t>
      </w:r>
    </w:p>
    <w:p w:rsidR="002A237A" w:rsidRPr="00082948" w:rsidRDefault="002A237A" w:rsidP="00EB75C0">
      <w:pPr>
        <w:pStyle w:val="Szvegtrzs"/>
        <w:tabs>
          <w:tab w:val="left" w:pos="7371"/>
        </w:tabs>
        <w:spacing w:before="120"/>
        <w:ind w:right="-31"/>
        <w:jc w:val="both"/>
        <w:rPr>
          <w:rFonts w:cs="Times New Roman"/>
          <w:sz w:val="23"/>
          <w:szCs w:val="23"/>
        </w:rPr>
      </w:pPr>
      <w:r w:rsidRPr="00082948">
        <w:rPr>
          <w:rFonts w:cs="Times New Roman"/>
          <w:i/>
          <w:sz w:val="23"/>
          <w:szCs w:val="23"/>
        </w:rPr>
        <w:t>Hozzáférés-kontrollok</w:t>
      </w:r>
      <w:r w:rsidRPr="00082948">
        <w:rPr>
          <w:rFonts w:cs="Times New Roman"/>
          <w:sz w:val="23"/>
          <w:szCs w:val="23"/>
        </w:rPr>
        <w:t>— Olyan eljárások, amelyeknek célja az on-line termináleszközökhöz, programokhoz és adatokhoz való hozzáférés korlátozása.  A hozzáférés-kontrollok a „felhasználó</w:t>
      </w:r>
      <w:r w:rsidRPr="00082948">
        <w:rPr>
          <w:rFonts w:cs="Times New Roman"/>
          <w:sz w:val="23"/>
          <w:szCs w:val="23"/>
        </w:rPr>
        <w:softHyphen/>
        <w:t>azonosításból” és a „felhasználó engedélyezéséből” állnak.  A „felhasználóazonosítás” tipikusan megpróbálja azonosítani a felhasználót a bejelentkezéshez használt egyedi azonosítón, jelszón, hozzáférési kártyán vagy biometrikus adatokon keresztül. A „felhasználóengedélyezés” olyan hozzáférési szabályokból áll, amelyek meghatározzák azokat a számítógépes erőforrásokat, amelyekhez az egyes felhasználók hozzáférhetnek. Konkrétan az ilyen eljárások célja a következők megakadályozása, vagy feltárása:</w:t>
      </w:r>
    </w:p>
    <w:p w:rsidR="002A237A" w:rsidRPr="00082948" w:rsidRDefault="002A237A" w:rsidP="00EB75C0">
      <w:pPr>
        <w:pStyle w:val="Szvegtrzs"/>
        <w:numPr>
          <w:ilvl w:val="0"/>
          <w:numId w:val="18"/>
        </w:numPr>
        <w:tabs>
          <w:tab w:val="left" w:pos="892"/>
          <w:tab w:val="left" w:pos="7371"/>
        </w:tabs>
        <w:spacing w:before="120"/>
        <w:ind w:right="-31"/>
        <w:jc w:val="both"/>
        <w:rPr>
          <w:rFonts w:cs="Times New Roman"/>
          <w:sz w:val="23"/>
          <w:szCs w:val="23"/>
        </w:rPr>
      </w:pPr>
      <w:r w:rsidRPr="00082948">
        <w:rPr>
          <w:rFonts w:cs="Times New Roman"/>
          <w:sz w:val="23"/>
          <w:szCs w:val="23"/>
        </w:rPr>
        <w:t>jogosulatlan hozzáférés az on-line termináleszközökhöz, programokhoz és adatokhoz;</w:t>
      </w:r>
    </w:p>
    <w:p w:rsidR="002A237A" w:rsidRPr="00082948" w:rsidRDefault="002A237A" w:rsidP="00EB75C0">
      <w:pPr>
        <w:pStyle w:val="Szvegtrzs"/>
        <w:numPr>
          <w:ilvl w:val="0"/>
          <w:numId w:val="18"/>
        </w:numPr>
        <w:tabs>
          <w:tab w:val="left" w:pos="892"/>
          <w:tab w:val="left" w:pos="7371"/>
        </w:tabs>
        <w:spacing w:before="120"/>
        <w:ind w:right="-31"/>
        <w:jc w:val="both"/>
        <w:rPr>
          <w:rFonts w:cs="Times New Roman"/>
          <w:sz w:val="23"/>
          <w:szCs w:val="23"/>
        </w:rPr>
      </w:pPr>
      <w:r w:rsidRPr="00082948">
        <w:rPr>
          <w:rFonts w:cs="Times New Roman"/>
          <w:sz w:val="23"/>
          <w:szCs w:val="23"/>
        </w:rPr>
        <w:t>engedélyezetlen tranzakciók bevitele;</w:t>
      </w:r>
    </w:p>
    <w:p w:rsidR="002A237A" w:rsidRPr="00082948" w:rsidRDefault="002A237A" w:rsidP="00EB75C0">
      <w:pPr>
        <w:pStyle w:val="Szvegtrzs"/>
        <w:numPr>
          <w:ilvl w:val="0"/>
          <w:numId w:val="18"/>
        </w:numPr>
        <w:tabs>
          <w:tab w:val="left" w:pos="892"/>
          <w:tab w:val="left" w:pos="7371"/>
        </w:tabs>
        <w:spacing w:before="120"/>
        <w:ind w:right="-31"/>
        <w:jc w:val="both"/>
        <w:rPr>
          <w:rFonts w:cs="Times New Roman"/>
          <w:sz w:val="23"/>
          <w:szCs w:val="23"/>
        </w:rPr>
      </w:pPr>
      <w:r w:rsidRPr="00082948">
        <w:rPr>
          <w:rFonts w:cs="Times New Roman"/>
          <w:sz w:val="23"/>
          <w:szCs w:val="23"/>
        </w:rPr>
        <w:t>adatfájlok engedélyezetlen módosításai;</w:t>
      </w:r>
    </w:p>
    <w:p w:rsidR="002A237A" w:rsidRPr="00082948" w:rsidRDefault="002A237A" w:rsidP="00EB75C0">
      <w:pPr>
        <w:pStyle w:val="Szvegtrzs"/>
        <w:numPr>
          <w:ilvl w:val="0"/>
          <w:numId w:val="18"/>
        </w:numPr>
        <w:tabs>
          <w:tab w:val="left" w:pos="892"/>
          <w:tab w:val="left" w:pos="7371"/>
        </w:tabs>
        <w:spacing w:before="120"/>
        <w:ind w:right="-31"/>
        <w:jc w:val="both"/>
        <w:rPr>
          <w:rFonts w:cs="Times New Roman"/>
          <w:sz w:val="23"/>
          <w:szCs w:val="23"/>
        </w:rPr>
      </w:pPr>
      <w:r w:rsidRPr="00082948">
        <w:rPr>
          <w:rFonts w:cs="Times New Roman"/>
          <w:sz w:val="23"/>
          <w:szCs w:val="23"/>
        </w:rPr>
        <w:t>számítógépes programok jogosulatlan személyek által történő felhasználása, valamint</w:t>
      </w:r>
    </w:p>
    <w:p w:rsidR="002A237A" w:rsidRPr="00082948" w:rsidRDefault="002A237A" w:rsidP="00EB75C0">
      <w:pPr>
        <w:pStyle w:val="Szvegtrzs"/>
        <w:numPr>
          <w:ilvl w:val="0"/>
          <w:numId w:val="18"/>
        </w:numPr>
        <w:tabs>
          <w:tab w:val="left" w:pos="892"/>
          <w:tab w:val="left" w:pos="7371"/>
          <w:tab w:val="left" w:pos="9498"/>
        </w:tabs>
        <w:spacing w:before="120"/>
        <w:ind w:right="-31"/>
        <w:jc w:val="both"/>
        <w:rPr>
          <w:rFonts w:cs="Times New Roman"/>
          <w:sz w:val="23"/>
          <w:szCs w:val="23"/>
        </w:rPr>
      </w:pPr>
      <w:r w:rsidRPr="00082948">
        <w:rPr>
          <w:rFonts w:cs="Times New Roman"/>
          <w:sz w:val="23"/>
          <w:szCs w:val="23"/>
        </w:rPr>
        <w:t>olyan számítógépes programok használata, melyeket nem engedélyeztek.</w:t>
      </w:r>
    </w:p>
    <w:p w:rsidR="00B235AF" w:rsidRPr="00082948" w:rsidRDefault="00B235AF"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Igénybe vevő gazdálkodó szervezet</w:t>
      </w:r>
      <w:r w:rsidRPr="00082948">
        <w:rPr>
          <w:rFonts w:cs="Times New Roman"/>
          <w:sz w:val="23"/>
          <w:szCs w:val="23"/>
        </w:rPr>
        <w:t xml:space="preserve">—Olyan gazdálkodó szervezet, amely szolgáltató szervezetet vesz igénybe, és amelynek a pénzügyi beszámolóit könyvvizsgálják. </w:t>
      </w:r>
    </w:p>
    <w:p w:rsidR="005610D8" w:rsidRPr="00082948" w:rsidRDefault="005610D8" w:rsidP="00EB75C0">
      <w:pPr>
        <w:tabs>
          <w:tab w:val="left" w:pos="7371"/>
        </w:tabs>
        <w:spacing w:before="120"/>
        <w:ind w:left="142" w:right="-28"/>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Igénybe vevő könyvvizsgálója</w:t>
      </w:r>
      <w:r w:rsidRPr="00082948">
        <w:rPr>
          <w:rFonts w:ascii="Times New Roman" w:hAnsi="Times New Roman" w:cs="Times New Roman"/>
          <w:sz w:val="23"/>
          <w:szCs w:val="23"/>
        </w:rPr>
        <w:t xml:space="preserve">—Az igénybe vevő gazdálkodó szervezet pénzügyi beszámolóinak könyvvizsgálatát végző és arról jelentést készítő könyvvizsgáló.  </w:t>
      </w:r>
    </w:p>
    <w:p w:rsidR="00B235AF" w:rsidRPr="00082948" w:rsidRDefault="00B235AF"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Informatikai környezet</w:t>
      </w:r>
      <w:r w:rsidRPr="00082948">
        <w:rPr>
          <w:rFonts w:cs="Times New Roman"/>
          <w:sz w:val="23"/>
          <w:szCs w:val="23"/>
        </w:rPr>
        <w:t xml:space="preserve">—A gazdálkodó szervezet által bevezetett politikák és eljárások, valamint az az informatikai infrastruktúra (hardver, operációs rendszerek stb.) és alkalmazásszoftver, amelyet a gazdálkodó szervezet az üzleti működése támogatásához és az üzleti stratégiái megvalósításához használ. </w:t>
      </w:r>
    </w:p>
    <w:p w:rsidR="00B235AF" w:rsidRPr="00082948" w:rsidRDefault="00B235AF"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Interjú</w:t>
      </w:r>
      <w:r w:rsidRPr="00082948">
        <w:rPr>
          <w:rFonts w:cs="Times New Roman"/>
          <w:sz w:val="23"/>
          <w:szCs w:val="23"/>
        </w:rPr>
        <w:t xml:space="preserve">—Az interjú a gazdálkodó szervezeten belüli vagy kívüli, tájékozott, pénzügyes vagy nem pénzügyes személyektől való információgyűjtésből áll.  </w:t>
      </w:r>
    </w:p>
    <w:p w:rsidR="00B235AF" w:rsidRPr="00082948" w:rsidRDefault="00B235AF"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Interjú (a 2400. témaszámú (módosított) átvilágítási megbízásokra vonatkozó nemzetközi standard kontextusában)</w:t>
      </w:r>
      <w:r w:rsidRPr="00082948">
        <w:rPr>
          <w:rFonts w:ascii="Times New Roman" w:hAnsi="Times New Roman" w:cs="Times New Roman"/>
          <w:sz w:val="23"/>
          <w:szCs w:val="23"/>
        </w:rPr>
        <w:t xml:space="preserve">—Az interjú a gazdálkodó szervezeten belüli vagy kívüli, tájékozott személyektől való információgyűjtésből áll. </w:t>
      </w:r>
    </w:p>
    <w:p w:rsidR="005610D8" w:rsidRPr="00082948" w:rsidRDefault="005610D8" w:rsidP="00EB75C0">
      <w:pPr>
        <w:pStyle w:val="Szvegtrzs"/>
        <w:tabs>
          <w:tab w:val="left" w:pos="7371"/>
        </w:tabs>
        <w:spacing w:before="120"/>
        <w:ind w:left="142" w:right="-31"/>
        <w:jc w:val="both"/>
        <w:rPr>
          <w:rFonts w:cs="Times New Roman"/>
          <w:sz w:val="23"/>
          <w:szCs w:val="23"/>
          <w:vertAlign w:val="superscript"/>
        </w:rPr>
      </w:pPr>
      <w:r w:rsidRPr="00082948">
        <w:rPr>
          <w:rFonts w:cs="Times New Roman"/>
          <w:sz w:val="23"/>
          <w:szCs w:val="23"/>
        </w:rPr>
        <w:t>*</w:t>
      </w:r>
      <w:r w:rsidRPr="00082948">
        <w:rPr>
          <w:rFonts w:cs="Times New Roman"/>
          <w:i/>
          <w:sz w:val="23"/>
          <w:szCs w:val="23"/>
        </w:rPr>
        <w:t>Irányítással megbízott személyek</w:t>
      </w:r>
      <w:r w:rsidRPr="00082948">
        <w:rPr>
          <w:rFonts w:cs="Times New Roman"/>
          <w:sz w:val="23"/>
          <w:szCs w:val="23"/>
        </w:rPr>
        <w:t>— A gazdálkodó szervezet stratégiai irányításának és elszámoltathatóságával kapcsolatos kötelmeknek a felügyeletéért felelős személy(ek) vagy szervezet(ek) (például vagyonkezeléssel megbízott társaság).  Ez magában foglalja a pénzügyi beszámolási folyamat irányítását is. Egyes jogrendszerekben egyes szervezeteknél, az irányítással megbízott személyek között lehetnek a vezetés tagjai, például magán- vagy állami szektorban működő gazdálkodó szervezet irányítási testületének ügyvezető tagjai, vagy tulajdonos-vezető.</w:t>
      </w:r>
      <w:r w:rsidRPr="00082948">
        <w:rPr>
          <w:rStyle w:val="Lbjegyzet-hivatkozs"/>
          <w:rFonts w:cs="Times New Roman"/>
          <w:sz w:val="23"/>
          <w:szCs w:val="23"/>
        </w:rPr>
        <w:footnoteReference w:id="10"/>
      </w:r>
    </w:p>
    <w:p w:rsidR="005610D8" w:rsidRPr="00082948" w:rsidRDefault="005610D8"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*Irányítás</w:t>
      </w:r>
      <w:r w:rsidRPr="00082948">
        <w:rPr>
          <w:rFonts w:cs="Times New Roman"/>
          <w:sz w:val="23"/>
          <w:szCs w:val="23"/>
        </w:rPr>
        <w:t>—A kifejezés a gazdálkodó szervezet felügyeletével, ellenőrzésével és irányításával megbízott személy(ek) szerepének leírására szolgál. Felelősek a gazdálkodó szervezet stratégiai irányításának és elszámoltathatóságával kapcsolatos kötelmeknek a felügyeletéért.</w:t>
      </w:r>
    </w:p>
    <w:p w:rsidR="00B235AF" w:rsidRPr="00082948" w:rsidRDefault="00B235AF"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Írásbeli jognyilatkozatok</w:t>
      </w:r>
      <w:r w:rsidRPr="00082948">
        <w:rPr>
          <w:rFonts w:cs="Times New Roman"/>
          <w:sz w:val="23"/>
          <w:szCs w:val="23"/>
        </w:rPr>
        <w:t>—A vezetés által írásban tett nyilatkozat, amelyet a könyvvizsgálónak ad bizonyos kérdések megerősítése vagy más könyvvizsgálati bizonyíték alátámasztása céljából.  Ebben az összefüggésben az írásbeli jognyilatkozatok nem foglalják magukban a pénzügyi beszámolókat, az azokban szereplő állításokat, vagy az azokat alátámasztó könyveket és nyilvántartásokat.</w:t>
      </w:r>
    </w:p>
    <w:p w:rsidR="005610D8" w:rsidRPr="00082948" w:rsidRDefault="005610D8" w:rsidP="00EB75C0">
      <w:pPr>
        <w:spacing w:before="120"/>
        <w:ind w:left="107"/>
        <w:jc w:val="both"/>
        <w:rPr>
          <w:rFonts w:ascii="Times New Roman" w:eastAsia="Times New Roman" w:hAnsi="Times New Roman" w:cs="Times New Roman"/>
          <w:sz w:val="23"/>
          <w:szCs w:val="23"/>
        </w:rPr>
      </w:pPr>
      <w:r w:rsidRPr="00082948">
        <w:rPr>
          <w:rFonts w:ascii="Times New Roman" w:hAnsi="Times New Roman" w:cs="Times New Roman"/>
          <w:sz w:val="23"/>
          <w:szCs w:val="23"/>
        </w:rPr>
        <w:t xml:space="preserve">* </w:t>
      </w:r>
      <w:r w:rsidRPr="00082948">
        <w:rPr>
          <w:rFonts w:ascii="Times New Roman" w:hAnsi="Times New Roman" w:cs="Times New Roman"/>
          <w:i/>
          <w:sz w:val="23"/>
          <w:szCs w:val="23"/>
        </w:rPr>
        <w:t>Jelentés a szolgáltató szervezetnél működő belső ellenőrzési rendszer leírásáról és kialakításáról</w:t>
      </w:r>
      <w:r w:rsidRPr="00082948">
        <w:rPr>
          <w:rFonts w:ascii="Times New Roman" w:hAnsi="Times New Roman" w:cs="Times New Roman"/>
          <w:sz w:val="23"/>
          <w:szCs w:val="23"/>
        </w:rPr>
        <w:t xml:space="preserve"> </w:t>
      </w:r>
      <w:r w:rsidRPr="00082948">
        <w:rPr>
          <w:rFonts w:ascii="Times New Roman" w:hAnsi="Times New Roman" w:cs="Times New Roman"/>
          <w:i/>
          <w:sz w:val="23"/>
          <w:szCs w:val="23"/>
        </w:rPr>
        <w:t>(a 402. témaszámú</w:t>
      </w:r>
      <w:r w:rsidRPr="00082948">
        <w:rPr>
          <w:rStyle w:val="Lbjegyzet-hivatkozs"/>
          <w:rFonts w:ascii="Times New Roman" w:hAnsi="Times New Roman" w:cs="Times New Roman"/>
          <w:i/>
          <w:sz w:val="23"/>
          <w:szCs w:val="23"/>
        </w:rPr>
        <w:footnoteReference w:id="11"/>
      </w:r>
      <w:r w:rsidRPr="00082948">
        <w:rPr>
          <w:rFonts w:ascii="Times New Roman" w:hAnsi="Times New Roman" w:cs="Times New Roman"/>
          <w:i/>
          <w:sz w:val="23"/>
          <w:szCs w:val="23"/>
        </w:rPr>
        <w:t xml:space="preserve"> nemzetközi könnyvizsgálati standardban hivatkozottak szerint, mint 1-es típusú jelentés)</w:t>
      </w:r>
      <w:r w:rsidRPr="00082948">
        <w:rPr>
          <w:rFonts w:ascii="Times New Roman" w:hAnsi="Times New Roman" w:cs="Times New Roman"/>
          <w:sz w:val="23"/>
          <w:szCs w:val="23"/>
        </w:rPr>
        <w:t>—A jelentés magában foglalja:</w:t>
      </w:r>
    </w:p>
    <w:p w:rsidR="005610D8" w:rsidRPr="00082948" w:rsidRDefault="005610D8" w:rsidP="00EB75C0">
      <w:pPr>
        <w:pStyle w:val="Szvegtrzs"/>
        <w:numPr>
          <w:ilvl w:val="0"/>
          <w:numId w:val="7"/>
        </w:numPr>
        <w:tabs>
          <w:tab w:val="left" w:pos="798"/>
          <w:tab w:val="left" w:pos="7371"/>
        </w:tabs>
        <w:spacing w:before="120"/>
        <w:ind w:right="-31"/>
        <w:jc w:val="both"/>
        <w:rPr>
          <w:rFonts w:cs="Times New Roman"/>
          <w:sz w:val="23"/>
          <w:szCs w:val="23"/>
        </w:rPr>
      </w:pPr>
      <w:r w:rsidRPr="00082948">
        <w:rPr>
          <w:rFonts w:cs="Times New Roman"/>
          <w:sz w:val="23"/>
          <w:szCs w:val="23"/>
        </w:rPr>
        <w:t xml:space="preserve">a szolgáltató szervezet vezetése által a szolgáltató szervezet rendszeréről, ellenőrzési céljairól és egy meghatározott időpontra vonatkozóan a kialakított és bevezetett kapcsolódó kontrolljairól készített leírást, valamint </w:t>
      </w:r>
    </w:p>
    <w:p w:rsidR="005610D8" w:rsidRPr="00082948" w:rsidRDefault="005610D8" w:rsidP="00EB75C0">
      <w:pPr>
        <w:pStyle w:val="Szvegtrzs"/>
        <w:numPr>
          <w:ilvl w:val="0"/>
          <w:numId w:val="7"/>
        </w:numPr>
        <w:tabs>
          <w:tab w:val="left" w:pos="798"/>
          <w:tab w:val="left" w:pos="7371"/>
        </w:tabs>
        <w:spacing w:before="120"/>
        <w:ind w:right="-31"/>
        <w:jc w:val="both"/>
        <w:rPr>
          <w:rFonts w:cs="Times New Roman"/>
          <w:sz w:val="23"/>
          <w:szCs w:val="23"/>
        </w:rPr>
      </w:pPr>
      <w:r w:rsidRPr="00082948">
        <w:rPr>
          <w:rFonts w:cs="Times New Roman"/>
          <w:sz w:val="23"/>
          <w:szCs w:val="23"/>
        </w:rPr>
        <w:t xml:space="preserve"> a szolgáltató könyvvizsgálójának kellő bizonyosság nyújtása céljából készített jelentését, amely tartalmazza a szolgáltató könyvvizsgálójának véleményét a szolgáltató szervezet rendszerének, ellenőrzési céljainak és kapcsolódó kontrolljainak leírásáról, valamint a kontrollok kialakításának a megadott ellenőrzési célok elérésére való alkalmasságáról.  </w:t>
      </w:r>
    </w:p>
    <w:p w:rsidR="005610D8" w:rsidRPr="00082948" w:rsidRDefault="005610D8"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Jelentés a szolgáltató szervezetnél működő belső ellenőrzési rendszer leírásáról, kialakításáról és működési hatékonyságáról (a 402. témaszámú nemzetközi könnyvizsgálati standardban hivatkozottak szerint, mint 2-es típusú jelentés)</w:t>
      </w:r>
      <w:r w:rsidRPr="00082948">
        <w:rPr>
          <w:rFonts w:ascii="Times New Roman" w:hAnsi="Times New Roman" w:cs="Times New Roman"/>
          <w:sz w:val="23"/>
          <w:szCs w:val="23"/>
        </w:rPr>
        <w:t>—A jelentés magában foglalja:</w:t>
      </w:r>
    </w:p>
    <w:p w:rsidR="005610D8" w:rsidRPr="00082948" w:rsidRDefault="005610D8" w:rsidP="00EB75C0">
      <w:pPr>
        <w:pStyle w:val="Szvegtrzs"/>
        <w:numPr>
          <w:ilvl w:val="0"/>
          <w:numId w:val="6"/>
        </w:numPr>
        <w:tabs>
          <w:tab w:val="left" w:pos="798"/>
          <w:tab w:val="left" w:pos="7371"/>
        </w:tabs>
        <w:spacing w:before="120"/>
        <w:ind w:right="-31"/>
        <w:jc w:val="both"/>
        <w:rPr>
          <w:rFonts w:cs="Times New Roman"/>
          <w:sz w:val="23"/>
          <w:szCs w:val="23"/>
        </w:rPr>
      </w:pPr>
      <w:r w:rsidRPr="00082948">
        <w:rPr>
          <w:rFonts w:cs="Times New Roman"/>
          <w:sz w:val="23"/>
          <w:szCs w:val="23"/>
        </w:rPr>
        <w:t xml:space="preserve"> a szolgáltató szervezet vezetése által a szolgáltató szervezet rendszeréről, ellenőrzési céljairól és kapcsolódó kontrolljairól, azok egy meghatározott időpontra vonatkozó vagy egy meghatározott időszakon keresztüli kialakításáról és bevezetéséről, valamint egyes esetekben azok egy meghatározott időszakon keresztüli működési hatékonyságáról készített leírást, valamint  </w:t>
      </w:r>
    </w:p>
    <w:p w:rsidR="005610D8" w:rsidRPr="00082948" w:rsidRDefault="005610D8" w:rsidP="00EB75C0">
      <w:pPr>
        <w:pStyle w:val="Szvegtrzs"/>
        <w:numPr>
          <w:ilvl w:val="0"/>
          <w:numId w:val="6"/>
        </w:numPr>
        <w:tabs>
          <w:tab w:val="left" w:pos="798"/>
          <w:tab w:val="left" w:pos="7371"/>
        </w:tabs>
        <w:spacing w:before="120"/>
        <w:ind w:right="-31"/>
        <w:jc w:val="both"/>
        <w:rPr>
          <w:rFonts w:cs="Times New Roman"/>
          <w:sz w:val="23"/>
          <w:szCs w:val="23"/>
        </w:rPr>
      </w:pPr>
      <w:r w:rsidRPr="00082948">
        <w:rPr>
          <w:rFonts w:cs="Times New Roman"/>
          <w:sz w:val="23"/>
          <w:szCs w:val="23"/>
        </w:rPr>
        <w:t xml:space="preserve">a szolgáltató könyvvizsgálójának kellő bizonyosság nyújtása céljából készített jelentését, amely tartalmazza:   </w:t>
      </w:r>
    </w:p>
    <w:p w:rsidR="005610D8" w:rsidRPr="00082948" w:rsidRDefault="005610D8" w:rsidP="00EB75C0">
      <w:pPr>
        <w:pStyle w:val="Szvegtrzs"/>
        <w:numPr>
          <w:ilvl w:val="1"/>
          <w:numId w:val="6"/>
        </w:numPr>
        <w:tabs>
          <w:tab w:val="left" w:pos="1564"/>
          <w:tab w:val="left" w:pos="7371"/>
        </w:tabs>
        <w:spacing w:before="120"/>
        <w:ind w:left="1581" w:right="-31" w:hanging="690"/>
        <w:jc w:val="both"/>
        <w:rPr>
          <w:rFonts w:cs="Times New Roman"/>
          <w:sz w:val="23"/>
          <w:szCs w:val="23"/>
        </w:rPr>
      </w:pPr>
      <w:r w:rsidRPr="00082948">
        <w:rPr>
          <w:rFonts w:cs="Times New Roman"/>
          <w:sz w:val="23"/>
          <w:szCs w:val="23"/>
        </w:rPr>
        <w:t>a szolgáltató könyvvizsgálójának véleményét a szolgáltató szervezet rendszerének, ellenőrzési céljainak és kapcsolódó kontrolljainak leírásáról, hatékonyságáról, valamint a kontrollok kialakításának a megadott ellenőrzési célok elérésére való alkalmasságáról és a kontrollok működési hatékonyságáról, valamint</w:t>
      </w:r>
    </w:p>
    <w:p w:rsidR="005610D8" w:rsidRPr="00082948" w:rsidRDefault="005610D8" w:rsidP="00EB75C0">
      <w:pPr>
        <w:pStyle w:val="Szvegtrzs"/>
        <w:numPr>
          <w:ilvl w:val="1"/>
          <w:numId w:val="6"/>
        </w:numPr>
        <w:tabs>
          <w:tab w:val="left" w:pos="1564"/>
          <w:tab w:val="left" w:pos="7371"/>
        </w:tabs>
        <w:spacing w:before="120"/>
        <w:ind w:left="1581" w:right="-31" w:hanging="690"/>
        <w:jc w:val="both"/>
        <w:rPr>
          <w:rFonts w:cs="Times New Roman"/>
          <w:sz w:val="23"/>
          <w:szCs w:val="23"/>
        </w:rPr>
      </w:pPr>
      <w:r w:rsidRPr="00082948">
        <w:rPr>
          <w:rFonts w:cs="Times New Roman"/>
          <w:sz w:val="23"/>
          <w:szCs w:val="23"/>
        </w:rPr>
        <w:t xml:space="preserve">a kontrollok szolgáltató könyvvizsgálója által végrehajtott teszteléseinek és azok eredményeinek a leírását. </w:t>
      </w:r>
    </w:p>
    <w:p w:rsidR="00B235AF" w:rsidRPr="00B235AF" w:rsidRDefault="00B235AF" w:rsidP="00EB75C0">
      <w:pPr>
        <w:tabs>
          <w:tab w:val="left" w:pos="7371"/>
        </w:tabs>
        <w:spacing w:before="120"/>
        <w:ind w:left="107" w:right="-31"/>
        <w:jc w:val="both"/>
        <w:rPr>
          <w:rFonts w:ascii="Times New Roman" w:eastAsia="Times New Roman" w:hAnsi="Times New Roman" w:cs="Times New Roman"/>
          <w:sz w:val="23"/>
          <w:szCs w:val="23"/>
        </w:rPr>
      </w:pPr>
      <w:r w:rsidRPr="00B235AF">
        <w:rPr>
          <w:rFonts w:ascii="Times New Roman" w:hAnsi="Times New Roman" w:cs="Times New Roman"/>
          <w:sz w:val="23"/>
          <w:szCs w:val="23"/>
        </w:rPr>
        <w:t>†</w:t>
      </w:r>
      <w:r w:rsidRPr="00B235AF">
        <w:rPr>
          <w:rFonts w:ascii="Times New Roman" w:hAnsi="Times New Roman" w:cs="Times New Roman"/>
          <w:i/>
          <w:sz w:val="23"/>
          <w:szCs w:val="23"/>
        </w:rPr>
        <w:t>Jelentés dátuma (minőségellenőrzéssel kapcsolatos)</w:t>
      </w:r>
      <w:r w:rsidRPr="00B235AF">
        <w:rPr>
          <w:rFonts w:ascii="Times New Roman" w:hAnsi="Times New Roman" w:cs="Times New Roman"/>
          <w:sz w:val="23"/>
          <w:szCs w:val="23"/>
        </w:rPr>
        <w:t>—A könyvvizsgáló által a jelentés keltezéséhez választott dátum.</w:t>
      </w:r>
    </w:p>
    <w:p w:rsidR="00B235AF" w:rsidRPr="00082948" w:rsidRDefault="00B235AF" w:rsidP="00EB75C0">
      <w:pPr>
        <w:pStyle w:val="Szvegtrzs"/>
        <w:tabs>
          <w:tab w:val="left" w:pos="7371"/>
        </w:tabs>
        <w:spacing w:before="120"/>
        <w:ind w:right="-31"/>
        <w:jc w:val="both"/>
        <w:rPr>
          <w:rFonts w:cs="Times New Roman"/>
          <w:sz w:val="23"/>
          <w:szCs w:val="23"/>
        </w:rPr>
      </w:pPr>
      <w:r w:rsidRPr="00082948">
        <w:rPr>
          <w:rFonts w:cs="Times New Roman"/>
          <w:i/>
          <w:sz w:val="23"/>
          <w:szCs w:val="23"/>
        </w:rPr>
        <w:t>Jelentőség</w:t>
      </w:r>
      <w:r w:rsidRPr="00082948">
        <w:rPr>
          <w:rFonts w:cs="Times New Roman"/>
          <w:sz w:val="23"/>
          <w:szCs w:val="23"/>
        </w:rPr>
        <w:t xml:space="preserve">— Egy adott tényező relatív fontossága az adott kontextusban. A tényező jelentőségét a gyakorló könyvvizsgáló abban a kontextusban határozza meg, amelyben azt mérlegelik. Ez magában foglalhatja például azt az ésszerű lehetőséget, hogy a tényező a gyakorló könyvvizsgáló jelentése felhasználóinak döntését megváltoztatja vagy befolyásolja. Vagy például a kontextus lehet annak eldöntése, hogy jelenteni kell-e egy bizonyos kérdést az irányítással megbízott személyek felé, vagy, hogy a kérdést ezek a személyek feladataikkal kapcsolatosan fontosnak tartják-e. A jelentőséget olyan mennyiségi és minőségi tényezők kontextusában mérlegelik, mint például a viszonylagos nagyság, jelleg, a vizsgálat tárgyára gyakorolt hatás, valamint a jelentés célzott felhasználóinak vagy címzettjeinek a kifejezett érdekei.  </w:t>
      </w:r>
    </w:p>
    <w:p w:rsidR="00B235AF" w:rsidRPr="00082948" w:rsidRDefault="00B235AF"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Jelentős kockázat—</w:t>
      </w:r>
      <w:r w:rsidRPr="00082948">
        <w:rPr>
          <w:rFonts w:cs="Times New Roman"/>
          <w:sz w:val="23"/>
          <w:szCs w:val="23"/>
        </w:rPr>
        <w:t xml:space="preserve">A lényegesen hibás állítás olyan azonosított és becsült kockázata, amely speciális könyvvizsgálati megfontolást igényel. </w:t>
      </w:r>
    </w:p>
    <w:p w:rsidR="00B235AF" w:rsidRPr="00082948" w:rsidRDefault="00B235AF"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Jelentős komponens</w:t>
      </w:r>
      <w:r w:rsidRPr="00082948">
        <w:rPr>
          <w:rFonts w:cs="Times New Roman"/>
          <w:sz w:val="23"/>
          <w:szCs w:val="23"/>
        </w:rPr>
        <w:t xml:space="preserve">—A csoport részére végzett megbízásért felelős munkacsoport által olyan komponensként azonosított komponens, (i) amely a csoport szempontjából önálló pénzügyi jelentőséggel bír, vagy (ii) amely speciális jellege vagy körülményei miatt valószínűsíthetően a csoportszintű pénzügyi beszámolókban lévő lényeges hibás állítás jelentős kockázatait hordozza magában.  </w:t>
      </w:r>
    </w:p>
    <w:p w:rsidR="005610D8" w:rsidRPr="00082948" w:rsidRDefault="005610D8" w:rsidP="00EB75C0">
      <w:pPr>
        <w:pStyle w:val="Szvegtrzs"/>
        <w:tabs>
          <w:tab w:val="left" w:pos="7371"/>
        </w:tabs>
        <w:spacing w:before="120"/>
        <w:ind w:right="-31"/>
        <w:jc w:val="both"/>
        <w:rPr>
          <w:rFonts w:cs="Times New Roman"/>
          <w:sz w:val="23"/>
          <w:szCs w:val="23"/>
        </w:rPr>
      </w:pPr>
      <w:r w:rsidRPr="00082948">
        <w:rPr>
          <w:rFonts w:cs="Times New Roman"/>
          <w:i/>
          <w:sz w:val="23"/>
          <w:szCs w:val="23"/>
        </w:rPr>
        <w:t>Jövőre vonatkozó pénzügyi információ</w:t>
      </w:r>
      <w:r w:rsidRPr="00082948">
        <w:rPr>
          <w:rFonts w:cs="Times New Roman"/>
          <w:sz w:val="23"/>
          <w:szCs w:val="23"/>
        </w:rPr>
        <w:t>—</w:t>
      </w:r>
      <w:r w:rsidRPr="00082948">
        <w:rPr>
          <w:rFonts w:cs="Times New Roman"/>
        </w:rPr>
        <w:t xml:space="preserve"> </w:t>
      </w:r>
      <w:r w:rsidRPr="00082948">
        <w:rPr>
          <w:rFonts w:cs="Times New Roman"/>
          <w:sz w:val="23"/>
          <w:szCs w:val="23"/>
        </w:rPr>
        <w:t xml:space="preserve">Olyan pénzügyi információ, amely a jövőben esetlegesen bekövetkező eseményekkel és a gazdálkodó esetleges intézkedéseivel kapcsolatos feltevésekre épül. A jövőre vonatkozó pénzügyi információ lehet előrejelzés, prognózis vagy a kettő ötvözete is. (lásd </w:t>
      </w:r>
      <w:r w:rsidRPr="00082948">
        <w:rPr>
          <w:rFonts w:cs="Times New Roman"/>
          <w:i/>
          <w:sz w:val="23"/>
          <w:szCs w:val="23"/>
        </w:rPr>
        <w:t xml:space="preserve">Előrejelzés </w:t>
      </w:r>
      <w:r w:rsidRPr="00082948">
        <w:rPr>
          <w:rFonts w:cs="Times New Roman"/>
          <w:sz w:val="23"/>
          <w:szCs w:val="23"/>
        </w:rPr>
        <w:t xml:space="preserve">és </w:t>
      </w:r>
      <w:r w:rsidRPr="00082948">
        <w:rPr>
          <w:rFonts w:cs="Times New Roman"/>
          <w:i/>
          <w:sz w:val="23"/>
          <w:szCs w:val="23"/>
        </w:rPr>
        <w:t>Prognózis</w:t>
      </w:r>
      <w:r w:rsidRPr="00082948">
        <w:rPr>
          <w:rFonts w:cs="Times New Roman"/>
          <w:sz w:val="23"/>
          <w:szCs w:val="23"/>
        </w:rPr>
        <w:t>)</w:t>
      </w:r>
    </w:p>
    <w:p w:rsidR="008154B8" w:rsidRPr="00082948" w:rsidRDefault="008154B8" w:rsidP="00EB75C0">
      <w:pPr>
        <w:tabs>
          <w:tab w:val="left" w:pos="7371"/>
        </w:tabs>
        <w:spacing w:before="120"/>
        <w:ind w:left="201"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Kapcsolódó szolgáltatások</w:t>
      </w:r>
      <w:r w:rsidRPr="00082948">
        <w:rPr>
          <w:rFonts w:ascii="Times New Roman" w:hAnsi="Times New Roman" w:cs="Times New Roman"/>
          <w:sz w:val="23"/>
          <w:szCs w:val="23"/>
        </w:rPr>
        <w:t>—Megállapodás szerinti eljárások és összeállítási megbízások.</w:t>
      </w:r>
    </w:p>
    <w:p w:rsidR="008154B8" w:rsidRPr="00082948" w:rsidRDefault="008154B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Kapcsolt fél</w:t>
      </w:r>
      <w:r w:rsidRPr="00082948">
        <w:rPr>
          <w:rFonts w:cs="Times New Roman"/>
          <w:sz w:val="23"/>
          <w:szCs w:val="23"/>
        </w:rPr>
        <w:t xml:space="preserve"> - Olyan fél, amely:  </w:t>
      </w:r>
    </w:p>
    <w:p w:rsidR="008154B8" w:rsidRPr="00082948" w:rsidRDefault="008154B8" w:rsidP="00EB75C0">
      <w:pPr>
        <w:pStyle w:val="Szvegtrzs"/>
        <w:numPr>
          <w:ilvl w:val="1"/>
          <w:numId w:val="8"/>
        </w:numPr>
        <w:tabs>
          <w:tab w:val="left" w:pos="892"/>
          <w:tab w:val="left" w:pos="7371"/>
        </w:tabs>
        <w:spacing w:before="120"/>
        <w:ind w:right="-31"/>
        <w:jc w:val="both"/>
        <w:rPr>
          <w:rFonts w:cs="Times New Roman"/>
          <w:sz w:val="23"/>
          <w:szCs w:val="23"/>
        </w:rPr>
      </w:pPr>
      <w:r w:rsidRPr="00082948">
        <w:rPr>
          <w:rFonts w:cs="Times New Roman"/>
          <w:sz w:val="23"/>
          <w:szCs w:val="23"/>
        </w:rPr>
        <w:t>a vonatkozó pénzügyi beszámolási keretelvek meghatározása szerint kapcsolt félnek minősül, vagy</w:t>
      </w:r>
    </w:p>
    <w:p w:rsidR="008154B8" w:rsidRPr="00082948" w:rsidRDefault="008154B8" w:rsidP="00EB75C0">
      <w:pPr>
        <w:pStyle w:val="Szvegtrzs"/>
        <w:numPr>
          <w:ilvl w:val="1"/>
          <w:numId w:val="8"/>
        </w:numPr>
        <w:tabs>
          <w:tab w:val="left" w:pos="892"/>
          <w:tab w:val="left" w:pos="7371"/>
        </w:tabs>
        <w:spacing w:before="120"/>
        <w:ind w:right="-31"/>
        <w:jc w:val="both"/>
        <w:rPr>
          <w:rFonts w:cs="Times New Roman"/>
          <w:sz w:val="23"/>
          <w:szCs w:val="23"/>
        </w:rPr>
      </w:pPr>
      <w:r w:rsidRPr="00082948">
        <w:rPr>
          <w:rFonts w:cs="Times New Roman"/>
          <w:sz w:val="23"/>
          <w:szCs w:val="23"/>
        </w:rPr>
        <w:t>azokban az esetekben, amikor a vonatkozó pénzügyi beszámolási keretelvek a kapcsolt felekre vonatkozóan minimális követelményeket állapítanak meg, vagy nem állapítanak meg követelményeket:</w:t>
      </w:r>
    </w:p>
    <w:p w:rsidR="008154B8" w:rsidRPr="00082948" w:rsidRDefault="008154B8" w:rsidP="00EB75C0">
      <w:pPr>
        <w:pStyle w:val="Szvegtrzs"/>
        <w:numPr>
          <w:ilvl w:val="2"/>
          <w:numId w:val="8"/>
        </w:numPr>
        <w:tabs>
          <w:tab w:val="left" w:pos="1564"/>
          <w:tab w:val="left" w:pos="7371"/>
        </w:tabs>
        <w:spacing w:before="120"/>
        <w:ind w:right="-31" w:hanging="690"/>
        <w:jc w:val="both"/>
        <w:rPr>
          <w:rFonts w:cs="Times New Roman"/>
          <w:sz w:val="23"/>
          <w:szCs w:val="23"/>
        </w:rPr>
      </w:pPr>
      <w:r w:rsidRPr="00082948">
        <w:rPr>
          <w:rFonts w:cs="Times New Roman"/>
          <w:sz w:val="23"/>
          <w:szCs w:val="23"/>
        </w:rPr>
        <w:t xml:space="preserve">olyan személy vagy másik gazdálkodó szervezet, amely közvetlenül vagy közvetetten, egy vagy több közvetítőn keresztül ellenőrzést vagy jelentős befolyást gyakorol a beszámolót készítő gazdálkodó szervezet felett; </w:t>
      </w:r>
    </w:p>
    <w:p w:rsidR="008154B8" w:rsidRPr="00082948" w:rsidRDefault="008154B8" w:rsidP="00EB75C0">
      <w:pPr>
        <w:pStyle w:val="Szvegtrzs"/>
        <w:numPr>
          <w:ilvl w:val="2"/>
          <w:numId w:val="8"/>
        </w:numPr>
        <w:tabs>
          <w:tab w:val="left" w:pos="1564"/>
          <w:tab w:val="left" w:pos="7371"/>
        </w:tabs>
        <w:spacing w:before="120"/>
        <w:ind w:right="-31" w:hanging="690"/>
        <w:jc w:val="both"/>
        <w:rPr>
          <w:rFonts w:cs="Times New Roman"/>
          <w:sz w:val="23"/>
          <w:szCs w:val="23"/>
        </w:rPr>
      </w:pPr>
      <w:r w:rsidRPr="00082948">
        <w:rPr>
          <w:rFonts w:cs="Times New Roman"/>
          <w:sz w:val="23"/>
          <w:szCs w:val="23"/>
        </w:rPr>
        <w:t xml:space="preserve">olyan másik gazdálkodó szervezet, amely felett a beszámolót készítő gazdálkodó szervezet közvetlenül vagy közvetetten, egy vagy több közvetítőn keresztül ellenőrzést vagy jelentős befolyást gyakorol; vagy </w:t>
      </w:r>
    </w:p>
    <w:p w:rsidR="008154B8" w:rsidRPr="00082948" w:rsidRDefault="008154B8" w:rsidP="00EB75C0">
      <w:pPr>
        <w:pStyle w:val="Szvegtrzs"/>
        <w:numPr>
          <w:ilvl w:val="2"/>
          <w:numId w:val="8"/>
        </w:numPr>
        <w:tabs>
          <w:tab w:val="left" w:pos="1564"/>
          <w:tab w:val="left" w:pos="7371"/>
        </w:tabs>
        <w:spacing w:before="120"/>
        <w:ind w:right="-31" w:hanging="690"/>
        <w:jc w:val="both"/>
        <w:rPr>
          <w:rFonts w:cs="Times New Roman"/>
          <w:sz w:val="23"/>
          <w:szCs w:val="23"/>
        </w:rPr>
      </w:pPr>
      <w:r w:rsidRPr="00082948">
        <w:rPr>
          <w:rFonts w:cs="Times New Roman"/>
          <w:sz w:val="23"/>
          <w:szCs w:val="23"/>
        </w:rPr>
        <w:t xml:space="preserve">olyan másik gazdálkodó szervezet, amely a beszámolót készítő gazdálkodó szervezettel közös ellenőrzés alatt áll azáltal, hogy: </w:t>
      </w:r>
    </w:p>
    <w:p w:rsidR="008154B8" w:rsidRPr="00082948" w:rsidRDefault="008154B8" w:rsidP="00EB75C0">
      <w:pPr>
        <w:pStyle w:val="Szvegtrzs"/>
        <w:numPr>
          <w:ilvl w:val="3"/>
          <w:numId w:val="8"/>
        </w:numPr>
        <w:tabs>
          <w:tab w:val="left" w:pos="2254"/>
          <w:tab w:val="left" w:pos="7371"/>
        </w:tabs>
        <w:spacing w:before="120"/>
        <w:ind w:right="-31"/>
        <w:jc w:val="both"/>
        <w:rPr>
          <w:rFonts w:cs="Times New Roman"/>
          <w:sz w:val="23"/>
          <w:szCs w:val="23"/>
        </w:rPr>
      </w:pPr>
      <w:r w:rsidRPr="00082948">
        <w:rPr>
          <w:rFonts w:cs="Times New Roman"/>
          <w:sz w:val="23"/>
          <w:szCs w:val="23"/>
        </w:rPr>
        <w:t xml:space="preserve">közös az ellenőrzést gyakorló tulajdonosuk. </w:t>
      </w:r>
    </w:p>
    <w:p w:rsidR="008154B8" w:rsidRPr="00082948" w:rsidRDefault="008154B8" w:rsidP="00EB75C0">
      <w:pPr>
        <w:pStyle w:val="Szvegtrzs"/>
        <w:numPr>
          <w:ilvl w:val="3"/>
          <w:numId w:val="8"/>
        </w:numPr>
        <w:tabs>
          <w:tab w:val="left" w:pos="2254"/>
          <w:tab w:val="left" w:pos="7371"/>
        </w:tabs>
        <w:spacing w:before="120"/>
        <w:ind w:right="-31"/>
        <w:jc w:val="both"/>
        <w:rPr>
          <w:rFonts w:cs="Times New Roman"/>
          <w:sz w:val="23"/>
          <w:szCs w:val="23"/>
        </w:rPr>
      </w:pPr>
      <w:r w:rsidRPr="00082948">
        <w:rPr>
          <w:rFonts w:cs="Times New Roman"/>
          <w:sz w:val="23"/>
          <w:szCs w:val="23"/>
        </w:rPr>
        <w:t>tulajdonosaik közeli családtagoknak minősülnek, vagy</w:t>
      </w:r>
    </w:p>
    <w:p w:rsidR="008154B8" w:rsidRPr="00082948" w:rsidRDefault="008154B8" w:rsidP="00EB75C0">
      <w:pPr>
        <w:pStyle w:val="Szvegtrzs"/>
        <w:numPr>
          <w:ilvl w:val="3"/>
          <w:numId w:val="8"/>
        </w:numPr>
        <w:tabs>
          <w:tab w:val="left" w:pos="2254"/>
          <w:tab w:val="left" w:pos="7371"/>
        </w:tabs>
        <w:spacing w:before="120"/>
        <w:ind w:right="-31"/>
        <w:jc w:val="both"/>
        <w:rPr>
          <w:rFonts w:cs="Times New Roman"/>
          <w:sz w:val="23"/>
          <w:szCs w:val="23"/>
        </w:rPr>
      </w:pPr>
      <w:r w:rsidRPr="00082948">
        <w:rPr>
          <w:rFonts w:cs="Times New Roman"/>
          <w:sz w:val="23"/>
          <w:szCs w:val="23"/>
        </w:rPr>
        <w:t>közös kulcspozícióban lévő vezetőkkel rendelkeznek.</w:t>
      </w:r>
    </w:p>
    <w:p w:rsidR="008154B8" w:rsidRPr="00082948" w:rsidRDefault="008154B8" w:rsidP="00EB75C0">
      <w:pPr>
        <w:pStyle w:val="Szvegtrzs"/>
        <w:tabs>
          <w:tab w:val="left" w:pos="7371"/>
        </w:tabs>
        <w:spacing w:before="120"/>
        <w:ind w:left="1563" w:right="-31"/>
        <w:jc w:val="both"/>
        <w:rPr>
          <w:rFonts w:cs="Times New Roman"/>
          <w:sz w:val="23"/>
          <w:szCs w:val="23"/>
        </w:rPr>
      </w:pPr>
      <w:r w:rsidRPr="00082948">
        <w:rPr>
          <w:rFonts w:cs="Times New Roman"/>
          <w:sz w:val="23"/>
          <w:szCs w:val="23"/>
        </w:rPr>
        <w:t xml:space="preserve">Az állam (vagyis az államháztartás központi, regionális vagy helyi szervezetei) közös ellenőrzése alatt álló gazdálkodó szervezetek azonban nem minősülnek kapcsolt feleknek, kivéve, ha egymással jelentős ügyleteket folytatnak vagy az erőforrásokon jelentős mértékben osztoznak. </w:t>
      </w:r>
    </w:p>
    <w:p w:rsidR="008154B8" w:rsidRPr="008154B8" w:rsidRDefault="008154B8" w:rsidP="00EB75C0">
      <w:pPr>
        <w:tabs>
          <w:tab w:val="left" w:pos="7371"/>
        </w:tabs>
        <w:spacing w:before="120"/>
        <w:ind w:left="201" w:right="-31"/>
        <w:jc w:val="both"/>
        <w:rPr>
          <w:rFonts w:ascii="Times New Roman" w:hAnsi="Times New Roman" w:cs="Times New Roman"/>
          <w:sz w:val="23"/>
          <w:szCs w:val="23"/>
        </w:rPr>
      </w:pPr>
      <w:r w:rsidRPr="008154B8">
        <w:rPr>
          <w:rFonts w:ascii="Times New Roman" w:hAnsi="Times New Roman" w:cs="Times New Roman"/>
          <w:sz w:val="23"/>
          <w:szCs w:val="23"/>
        </w:rPr>
        <w:t>*†</w:t>
      </w:r>
      <w:r w:rsidRPr="008154B8">
        <w:rPr>
          <w:rFonts w:ascii="Times New Roman" w:hAnsi="Times New Roman" w:cs="Times New Roman"/>
          <w:i/>
          <w:sz w:val="23"/>
          <w:szCs w:val="23"/>
        </w:rPr>
        <w:t xml:space="preserve">Kellő bizonyosság (a minőségellenőrzés és könyvvizsgálati megbízások kontextusában) - </w:t>
      </w:r>
      <w:r w:rsidRPr="008154B8">
        <w:rPr>
          <w:rFonts w:ascii="Times New Roman" w:hAnsi="Times New Roman" w:cs="Times New Roman"/>
          <w:sz w:val="23"/>
          <w:szCs w:val="23"/>
        </w:rPr>
        <w:t>A bizonyosság magas, de nem abszolút szintje.</w:t>
      </w:r>
    </w:p>
    <w:p w:rsidR="008154B8" w:rsidRPr="008154B8" w:rsidRDefault="008154B8" w:rsidP="00EB75C0">
      <w:pPr>
        <w:pStyle w:val="Szvegtrzs"/>
        <w:tabs>
          <w:tab w:val="left" w:pos="7371"/>
        </w:tabs>
        <w:spacing w:before="120"/>
        <w:ind w:left="201" w:right="-31"/>
        <w:jc w:val="both"/>
        <w:rPr>
          <w:rFonts w:cs="Times New Roman"/>
          <w:sz w:val="23"/>
          <w:szCs w:val="23"/>
        </w:rPr>
      </w:pPr>
      <w:r w:rsidRPr="008154B8">
        <w:rPr>
          <w:rFonts w:cs="Times New Roman"/>
          <w:i/>
          <w:sz w:val="23"/>
          <w:szCs w:val="23"/>
        </w:rPr>
        <w:t>Kellő bizonyosságot nyújtó megbízás</w:t>
      </w:r>
      <w:r w:rsidRPr="008154B8">
        <w:rPr>
          <w:rFonts w:cs="Times New Roman"/>
          <w:sz w:val="23"/>
          <w:szCs w:val="23"/>
        </w:rPr>
        <w:t>—A kellő bizonyosságot nyújtó megbízás célja a bizonyosságot nyújtó megbízás kockázatának a megbízás körülményei között</w:t>
      </w:r>
      <w:r w:rsidRPr="008154B8">
        <w:rPr>
          <w:rStyle w:val="Lbjegyzet-hivatkozs"/>
          <w:rFonts w:cs="Times New Roman"/>
          <w:sz w:val="23"/>
          <w:szCs w:val="23"/>
        </w:rPr>
        <w:footnoteReference w:id="12"/>
      </w:r>
      <w:r w:rsidRPr="008154B8">
        <w:rPr>
          <w:rFonts w:cs="Times New Roman"/>
          <w:sz w:val="23"/>
          <w:szCs w:val="23"/>
        </w:rPr>
        <w:t xml:space="preserve"> elfogadhatóan alacsony szintre történő csökkentése, mely a gyakorló könyvvizsgáló pozitív kifejezési formában megfogalmazott következtetésének az alapját képezi majd.</w:t>
      </w:r>
    </w:p>
    <w:p w:rsidR="008154B8" w:rsidRPr="00082948" w:rsidRDefault="008154B8" w:rsidP="00EB75C0">
      <w:pPr>
        <w:tabs>
          <w:tab w:val="left" w:pos="7371"/>
        </w:tabs>
        <w:spacing w:before="120"/>
        <w:ind w:left="201"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Kellő bizonyosságot nyújtó szolgáltatásokra szóló megbízása</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 xml:space="preserve">Bizonyosságot nyújtó megbízás) </w:t>
      </w:r>
    </w:p>
    <w:p w:rsidR="008154B8" w:rsidRPr="00082948" w:rsidRDefault="008154B8" w:rsidP="00EB75C0">
      <w:pPr>
        <w:pStyle w:val="Szvegtrzs"/>
        <w:tabs>
          <w:tab w:val="left" w:pos="7371"/>
        </w:tabs>
        <w:spacing w:before="120"/>
        <w:ind w:left="201" w:right="-31"/>
        <w:jc w:val="both"/>
        <w:rPr>
          <w:rFonts w:cs="Times New Roman"/>
          <w:sz w:val="23"/>
          <w:szCs w:val="23"/>
        </w:rPr>
      </w:pPr>
      <w:r w:rsidRPr="00082948">
        <w:rPr>
          <w:rFonts w:cs="Times New Roman"/>
          <w:i/>
          <w:sz w:val="23"/>
          <w:szCs w:val="23"/>
        </w:rPr>
        <w:t>Kibocsátás</w:t>
      </w:r>
      <w:r w:rsidRPr="00082948">
        <w:rPr>
          <w:rFonts w:cs="Times New Roman"/>
          <w:sz w:val="23"/>
          <w:szCs w:val="23"/>
        </w:rPr>
        <w:t>—Azok az üvegházhatású gázok (ÜHG), melyek az adott időszak folyamán a légkörbe kibocsátásra kerültek, illetve a légkörbe kibocsátásra kerültek volna, ha azokat be nem fogják, és elnyelőkbe nem vezetik. A kibocsátásokat (emissziókat) az alábbiak szerint lehet kategorizálni:</w:t>
      </w:r>
    </w:p>
    <w:p w:rsidR="008154B8" w:rsidRPr="00082948" w:rsidRDefault="008154B8" w:rsidP="00EB75C0">
      <w:pPr>
        <w:pStyle w:val="Szvegtrzs"/>
        <w:numPr>
          <w:ilvl w:val="0"/>
          <w:numId w:val="15"/>
        </w:numPr>
        <w:tabs>
          <w:tab w:val="left" w:pos="798"/>
          <w:tab w:val="left" w:pos="7371"/>
        </w:tabs>
        <w:spacing w:before="120"/>
        <w:ind w:right="-31" w:hanging="655"/>
        <w:jc w:val="both"/>
        <w:rPr>
          <w:rFonts w:cs="Times New Roman"/>
          <w:sz w:val="23"/>
          <w:szCs w:val="23"/>
        </w:rPr>
      </w:pPr>
      <w:r w:rsidRPr="00082948">
        <w:rPr>
          <w:rFonts w:cs="Times New Roman"/>
          <w:sz w:val="23"/>
          <w:szCs w:val="23"/>
        </w:rPr>
        <w:t xml:space="preserve">Közvetlen kibocsátások (más néven </w:t>
      </w:r>
      <w:r w:rsidRPr="00082948">
        <w:rPr>
          <w:rFonts w:cs="Times New Roman"/>
          <w:i/>
          <w:sz w:val="23"/>
          <w:szCs w:val="23"/>
        </w:rPr>
        <w:t>Scope 1</w:t>
      </w:r>
      <w:r w:rsidRPr="00082948">
        <w:rPr>
          <w:rFonts w:cs="Times New Roman"/>
          <w:sz w:val="23"/>
          <w:szCs w:val="23"/>
        </w:rPr>
        <w:t xml:space="preserve">-es kategóriába tartozó kibocsátások), a gazdálkodó szervezet tulajdonában és irányítása alatt álló forrásokból származó kibocsátások </w:t>
      </w:r>
    </w:p>
    <w:p w:rsidR="008154B8" w:rsidRPr="00082948" w:rsidRDefault="008154B8" w:rsidP="00EB75C0">
      <w:pPr>
        <w:pStyle w:val="Szvegtrzs"/>
        <w:numPr>
          <w:ilvl w:val="0"/>
          <w:numId w:val="15"/>
        </w:numPr>
        <w:tabs>
          <w:tab w:val="left" w:pos="798"/>
          <w:tab w:val="left" w:pos="7371"/>
        </w:tabs>
        <w:spacing w:before="120"/>
        <w:ind w:right="-31" w:hanging="655"/>
        <w:jc w:val="both"/>
        <w:rPr>
          <w:rFonts w:cs="Times New Roman"/>
          <w:sz w:val="23"/>
          <w:szCs w:val="23"/>
        </w:rPr>
      </w:pPr>
      <w:r w:rsidRPr="00082948">
        <w:rPr>
          <w:rFonts w:cs="Times New Roman"/>
          <w:sz w:val="23"/>
          <w:szCs w:val="23"/>
        </w:rPr>
        <w:t xml:space="preserve">Közvetett kibocsátások, olyan kibocsátások, amelyek a gazdálkodó szervezet működésének következtében jönnek létre, azonban más gazdálkodó szervezet tulajdonában és irányítása alatt álló forrásoknál jelennek meg. A közvetett kibocsátásokat további kategóriákba lehet sorolni: </w:t>
      </w:r>
    </w:p>
    <w:p w:rsidR="008154B8" w:rsidRPr="00082948" w:rsidRDefault="008154B8" w:rsidP="00EB75C0">
      <w:pPr>
        <w:pStyle w:val="Szvegtrzs"/>
        <w:numPr>
          <w:ilvl w:val="1"/>
          <w:numId w:val="15"/>
        </w:numPr>
        <w:tabs>
          <w:tab w:val="left" w:pos="1482"/>
          <w:tab w:val="left" w:pos="7371"/>
        </w:tabs>
        <w:spacing w:before="120"/>
        <w:ind w:right="-31" w:hanging="690"/>
        <w:jc w:val="both"/>
        <w:rPr>
          <w:rFonts w:cs="Times New Roman"/>
          <w:sz w:val="23"/>
          <w:szCs w:val="23"/>
        </w:rPr>
      </w:pPr>
      <w:r w:rsidRPr="00082948">
        <w:rPr>
          <w:rFonts w:cs="Times New Roman"/>
          <w:i/>
          <w:sz w:val="23"/>
          <w:szCs w:val="23"/>
        </w:rPr>
        <w:t>Scope 2</w:t>
      </w:r>
      <w:r w:rsidRPr="00082948">
        <w:rPr>
          <w:rFonts w:cs="Times New Roman"/>
          <w:sz w:val="23"/>
          <w:szCs w:val="23"/>
        </w:rPr>
        <w:t>-es kategóriába tartozó kibocsátások: olyan kibocsátások, melyek a gazdálkodó szervezet által megvásárolt energia, hő, gőz előállítása és szállítása során keletkeznek</w:t>
      </w:r>
    </w:p>
    <w:p w:rsidR="008154B8" w:rsidRPr="00082948" w:rsidRDefault="008154B8" w:rsidP="00EB75C0">
      <w:pPr>
        <w:pStyle w:val="Szvegtrzs"/>
        <w:numPr>
          <w:ilvl w:val="1"/>
          <w:numId w:val="15"/>
        </w:numPr>
        <w:tabs>
          <w:tab w:val="left" w:pos="1482"/>
          <w:tab w:val="left" w:pos="7371"/>
        </w:tabs>
        <w:spacing w:before="120"/>
        <w:ind w:left="1481" w:right="-31"/>
        <w:jc w:val="both"/>
        <w:rPr>
          <w:rFonts w:cs="Times New Roman"/>
          <w:sz w:val="23"/>
          <w:szCs w:val="23"/>
        </w:rPr>
      </w:pPr>
      <w:r w:rsidRPr="00082948">
        <w:rPr>
          <w:rFonts w:cs="Times New Roman"/>
          <w:i/>
          <w:sz w:val="23"/>
          <w:szCs w:val="23"/>
        </w:rPr>
        <w:t>Scope 3</w:t>
      </w:r>
      <w:r w:rsidRPr="00082948">
        <w:rPr>
          <w:rFonts w:cs="Times New Roman"/>
          <w:sz w:val="23"/>
          <w:szCs w:val="23"/>
        </w:rPr>
        <w:t>-as kategóriába tartozó kibocsátások: ide tartoznak az egyéb közvetett kibocsátások.</w:t>
      </w:r>
    </w:p>
    <w:p w:rsidR="008154B8" w:rsidRDefault="008154B8" w:rsidP="00EB75C0">
      <w:pPr>
        <w:pStyle w:val="Szvegtrzs"/>
        <w:tabs>
          <w:tab w:val="left" w:pos="7371"/>
        </w:tabs>
        <w:spacing w:before="120"/>
        <w:ind w:right="-31"/>
        <w:jc w:val="both"/>
        <w:rPr>
          <w:rFonts w:cs="Times New Roman"/>
          <w:sz w:val="23"/>
          <w:szCs w:val="23"/>
        </w:rPr>
      </w:pPr>
      <w:r w:rsidRPr="00082948">
        <w:rPr>
          <w:rFonts w:cs="Times New Roman"/>
          <w:i/>
          <w:sz w:val="23"/>
          <w:szCs w:val="23"/>
        </w:rPr>
        <w:t>Kibocsátáscsökkentés</w:t>
      </w:r>
      <w:r w:rsidRPr="00082948">
        <w:rPr>
          <w:rFonts w:cs="Times New Roman"/>
          <w:sz w:val="23"/>
          <w:szCs w:val="23"/>
        </w:rPr>
        <w:t>—A gazdálkodó szervezet ÜHG-nyilvántartásában szereplő bármely tétel, mely a teljes bejelentett kibocsátásból levonásra került, azonban nem került eltávolításra. Ez gyakran magában foglalja a megvásárolt emissziókiegyenlítéseket, de különféle egyéb eszközöket vagy mechanizmusokat is magában foglalhat, például a teljesítménykrediteket és kibocsátási egységeket, melyek olyan szabályozási, vagy egyéb rendszer által kerülnek elismerésre, melynek a gazdálkodó szervezet is a része.</w:t>
      </w:r>
    </w:p>
    <w:p w:rsidR="008154B8" w:rsidRPr="00082948" w:rsidRDefault="008154B8" w:rsidP="00EB75C0">
      <w:pPr>
        <w:pStyle w:val="Szvegtrzs"/>
        <w:tabs>
          <w:tab w:val="left" w:pos="7371"/>
        </w:tabs>
        <w:spacing w:before="120"/>
        <w:ind w:right="-31"/>
        <w:jc w:val="both"/>
        <w:rPr>
          <w:rFonts w:cs="Times New Roman"/>
          <w:sz w:val="23"/>
          <w:szCs w:val="23"/>
        </w:rPr>
      </w:pPr>
      <w:r w:rsidRPr="00082948">
        <w:rPr>
          <w:rFonts w:cs="Times New Roman"/>
          <w:i/>
          <w:sz w:val="23"/>
          <w:szCs w:val="23"/>
        </w:rPr>
        <w:t>Kibocsátás-kereskedelmi rendszer</w:t>
      </w:r>
      <w:r w:rsidRPr="00082948">
        <w:rPr>
          <w:rFonts w:cs="Times New Roman"/>
          <w:sz w:val="23"/>
          <w:szCs w:val="23"/>
        </w:rPr>
        <w:t xml:space="preserve">—Az üvegházhatású gázok ellenőrzése céljából használt piacalapú megközelítés, melyben a gazdálkodó szervezeteket gazdasági ösztönzőkkel bírják rá az ilyen típusú gázok kibocsátásának csökkentésére. </w:t>
      </w:r>
    </w:p>
    <w:p w:rsidR="008154B8" w:rsidRPr="00082948" w:rsidRDefault="008154B8" w:rsidP="00EB75C0">
      <w:pPr>
        <w:pStyle w:val="Szvegtrzs"/>
        <w:tabs>
          <w:tab w:val="left" w:pos="7371"/>
        </w:tabs>
        <w:spacing w:before="120"/>
        <w:ind w:right="-31"/>
        <w:jc w:val="both"/>
        <w:rPr>
          <w:rFonts w:cs="Times New Roman"/>
          <w:sz w:val="23"/>
          <w:szCs w:val="23"/>
        </w:rPr>
      </w:pPr>
      <w:r w:rsidRPr="00082948">
        <w:rPr>
          <w:rFonts w:cs="Times New Roman"/>
          <w:i/>
          <w:sz w:val="23"/>
          <w:szCs w:val="23"/>
        </w:rPr>
        <w:t>Kibocsátási tényező</w:t>
      </w:r>
      <w:r w:rsidRPr="00082948">
        <w:rPr>
          <w:rFonts w:cs="Times New Roman"/>
          <w:sz w:val="23"/>
          <w:szCs w:val="23"/>
        </w:rPr>
        <w:t>—Matematikai tényező, vagy arányszám egy tevékenység mérésének (például, felhasznált üzemanyag mennyisége literben, megtett távolság km-ben, az állatok száma egy gazdaságban, vagy legyártott termékek mennyisége tonnában kifejezve) átváltására a tevékenységgel összefüggő ÜHG-kibocsátás becsült mennyiségére.</w:t>
      </w:r>
    </w:p>
    <w:p w:rsidR="008154B8" w:rsidRPr="00082948" w:rsidRDefault="008154B8" w:rsidP="00EB75C0">
      <w:pPr>
        <w:pStyle w:val="Szvegtrzs"/>
        <w:tabs>
          <w:tab w:val="left" w:pos="7371"/>
        </w:tabs>
        <w:spacing w:before="120"/>
        <w:ind w:right="-31"/>
        <w:jc w:val="both"/>
        <w:rPr>
          <w:rFonts w:cs="Times New Roman"/>
          <w:sz w:val="23"/>
          <w:szCs w:val="23"/>
        </w:rPr>
      </w:pPr>
      <w:r w:rsidRPr="00082948">
        <w:rPr>
          <w:rFonts w:cs="Times New Roman"/>
          <w:i/>
          <w:sz w:val="23"/>
          <w:szCs w:val="23"/>
        </w:rPr>
        <w:t>Kibocsátás típusa</w:t>
      </w:r>
      <w:r w:rsidRPr="00082948">
        <w:rPr>
          <w:rFonts w:cs="Times New Roman"/>
          <w:sz w:val="23"/>
          <w:szCs w:val="23"/>
        </w:rPr>
        <w:t xml:space="preserve">—A kibocsátások csoportosítása, például a kibocsátás forrása, a kibocsátott gáz, régió vagy létesítmény típusa szerint. </w:t>
      </w:r>
    </w:p>
    <w:p w:rsidR="008154B8" w:rsidRPr="00082948" w:rsidRDefault="008154B8" w:rsidP="00EB75C0">
      <w:pPr>
        <w:pStyle w:val="Szvegtrzs"/>
        <w:tabs>
          <w:tab w:val="left" w:pos="7371"/>
        </w:tabs>
        <w:spacing w:before="120"/>
        <w:ind w:right="-31"/>
        <w:jc w:val="both"/>
        <w:rPr>
          <w:rFonts w:cs="Times New Roman"/>
          <w:sz w:val="23"/>
          <w:szCs w:val="23"/>
        </w:rPr>
      </w:pPr>
      <w:r w:rsidRPr="00082948">
        <w:rPr>
          <w:rFonts w:cs="Times New Roman"/>
          <w:i/>
          <w:sz w:val="23"/>
          <w:szCs w:val="23"/>
        </w:rPr>
        <w:t>Kiegészítő információk</w:t>
      </w:r>
      <w:r w:rsidRPr="00082948">
        <w:rPr>
          <w:rFonts w:cs="Times New Roman"/>
          <w:sz w:val="23"/>
          <w:szCs w:val="23"/>
        </w:rPr>
        <w:t xml:space="preserve">—A pénzügyi beszámolókkal együtt bemutatott információk, amelyeket a pénzügyi beszámolók elkészítésénél alkalmazott vonatkozó pénzügyi beszámolási alapelvek nem írnak elő, </w:t>
      </w:r>
      <w:r w:rsidRPr="00082948">
        <w:rPr>
          <w:rFonts w:cs="Times New Roman"/>
          <w:noProof/>
          <w:sz w:val="23"/>
          <w:szCs w:val="23"/>
          <w:lang w:bidi="ar-SA"/>
        </w:rPr>
        <w:pict>
          <v:shape id="Text Box 82" o:spid="_x0000_s1056" type="#_x0000_t202" style="position:absolute;left:0;text-align:left;margin-left:548.55pt;margin-top:-9.1pt;width:14.75pt;height:6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" filled="f" stroked="f">
            <v:textbox style="layout-flow:vertical;mso-layout-flow-alt:bottom-to-top" inset="0,0,0,0">
              <w:txbxContent>
                <w:p w:rsidR="002565CC" w:rsidRDefault="002565CC" w:rsidP="008154B8">
                  <w:pPr>
                    <w:pStyle w:val="Szvegtrzs"/>
                    <w:spacing w:before="0" w:line="279" w:lineRule="exact"/>
                    <w:ind w:left="20"/>
                  </w:pPr>
                  <w:r>
                    <w:rPr>
                      <w:color w:val="FFFFFF"/>
                      <w:w w:val="102"/>
                    </w:rPr>
                    <w:t>GLOSSZÁRIUM</w:t>
                  </w:r>
                </w:p>
              </w:txbxContent>
            </v:textbox>
            <w10:wrap anchorx="page"/>
          </v:shape>
        </w:pict>
      </w:r>
      <w:r w:rsidRPr="00082948">
        <w:rPr>
          <w:rFonts w:cs="Times New Roman"/>
          <w:sz w:val="23"/>
          <w:szCs w:val="23"/>
        </w:rPr>
        <w:t>és amelyeket általában vagy kiegészítő táblázatokban vagy kiegészítő mellékletben mutatnak be.</w:t>
      </w:r>
    </w:p>
    <w:p w:rsidR="008154B8" w:rsidRPr="00082948" w:rsidRDefault="008154B8"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Kiigazítatlan pénzügyi adatok</w:t>
      </w:r>
      <w:r w:rsidRPr="00082948">
        <w:rPr>
          <w:rFonts w:ascii="Times New Roman" w:hAnsi="Times New Roman" w:cs="Times New Roman"/>
          <w:sz w:val="23"/>
          <w:szCs w:val="23"/>
        </w:rPr>
        <w:t xml:space="preserve">—A gazdálkodó szervezet pénzügyi adatai, amelyre vonatkozóan a felelős fél által a pro forma helyesbítések alkalmazásra kerülnek. </w:t>
      </w:r>
    </w:p>
    <w:p w:rsidR="008154B8" w:rsidRPr="00082948" w:rsidRDefault="008154B8"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Kivétel</w:t>
      </w:r>
      <w:r w:rsidRPr="00082948">
        <w:rPr>
          <w:rFonts w:cs="Times New Roman"/>
          <w:sz w:val="23"/>
          <w:szCs w:val="23"/>
        </w:rPr>
        <w:t>—A megerősíteni kért, vagy a gazdálkodó szervezet nyilvántartásaiban szereplő információ és a megerősítő fél által nyújtott információ közötti eltérést jelző válasz.</w:t>
      </w:r>
    </w:p>
    <w:p w:rsidR="008154B8" w:rsidRPr="00082948" w:rsidRDefault="008154B8" w:rsidP="00EB75C0">
      <w:pPr>
        <w:pStyle w:val="Szvegtrzs"/>
        <w:tabs>
          <w:tab w:val="left" w:pos="7371"/>
        </w:tabs>
        <w:spacing w:before="120"/>
        <w:ind w:right="-31"/>
        <w:jc w:val="both"/>
        <w:rPr>
          <w:rFonts w:cs="Times New Roman"/>
          <w:sz w:val="23"/>
          <w:szCs w:val="23"/>
        </w:rPr>
      </w:pPr>
      <w:r w:rsidRPr="00082948">
        <w:rPr>
          <w:rFonts w:cs="Times New Roman"/>
          <w:i/>
          <w:sz w:val="23"/>
          <w:szCs w:val="23"/>
        </w:rPr>
        <w:t>Kivizsgálás</w:t>
      </w:r>
      <w:r w:rsidRPr="00082948">
        <w:rPr>
          <w:rFonts w:cs="Times New Roman"/>
          <w:sz w:val="23"/>
          <w:szCs w:val="23"/>
        </w:rPr>
        <w:t xml:space="preserve">—Az egyéb eljárásokból felmerülő kérdésekkel kapcsolatos információgyűjtés, amelynek célja a problémák megoldása.  </w:t>
      </w:r>
    </w:p>
    <w:p w:rsidR="008154B8" w:rsidRPr="00082948" w:rsidRDefault="008154B8" w:rsidP="00EB75C0">
      <w:pPr>
        <w:pStyle w:val="Szvegtrzs"/>
        <w:tabs>
          <w:tab w:val="left" w:pos="7371"/>
        </w:tabs>
        <w:spacing w:before="120"/>
        <w:ind w:right="-31"/>
        <w:jc w:val="both"/>
        <w:rPr>
          <w:rFonts w:cs="Times New Roman"/>
          <w:sz w:val="23"/>
          <w:szCs w:val="23"/>
        </w:rPr>
      </w:pPr>
      <w:r w:rsidRPr="00082948">
        <w:rPr>
          <w:rFonts w:cs="Times New Roman"/>
          <w:i/>
          <w:sz w:val="23"/>
          <w:szCs w:val="23"/>
        </w:rPr>
        <w:t>Kisebb gazdálkodó szervezet</w:t>
      </w:r>
      <w:r w:rsidRPr="00082948">
        <w:rPr>
          <w:rFonts w:cs="Times New Roman"/>
          <w:sz w:val="23"/>
          <w:szCs w:val="23"/>
        </w:rPr>
        <w:t xml:space="preserve">—Bármely olyan gazdálkodó szervezet, amelynek minőségi jellemzői: </w:t>
      </w:r>
    </w:p>
    <w:p w:rsidR="008154B8" w:rsidRPr="00082948" w:rsidRDefault="008154B8" w:rsidP="00EB75C0">
      <w:pPr>
        <w:pStyle w:val="Szvegtrzs"/>
        <w:numPr>
          <w:ilvl w:val="1"/>
          <w:numId w:val="3"/>
        </w:numPr>
        <w:tabs>
          <w:tab w:val="left" w:pos="892"/>
          <w:tab w:val="left" w:pos="7371"/>
        </w:tabs>
        <w:spacing w:before="120"/>
        <w:ind w:right="-31"/>
        <w:jc w:val="both"/>
        <w:rPr>
          <w:rFonts w:cs="Times New Roman"/>
          <w:sz w:val="23"/>
          <w:szCs w:val="23"/>
        </w:rPr>
      </w:pPr>
      <w:r w:rsidRPr="00082948">
        <w:rPr>
          <w:rFonts w:cs="Times New Roman"/>
          <w:sz w:val="23"/>
          <w:szCs w:val="23"/>
        </w:rPr>
        <w:t xml:space="preserve">a tulajdonosok és a vezetés néhány személyben való koncentrálódása (gyakran egyetlen személy – akár természetes személy, akár egy másik vállalkozás –, amelynek a gazdálkodó szervezet a tulajdonában van, feltéve hogy a tulajdonosra igazak a releváns minőségi jellemzők), és  </w:t>
      </w:r>
    </w:p>
    <w:p w:rsidR="008154B8" w:rsidRPr="00082948" w:rsidRDefault="008154B8" w:rsidP="00EB75C0">
      <w:pPr>
        <w:pStyle w:val="Szvegtrzs"/>
        <w:numPr>
          <w:ilvl w:val="1"/>
          <w:numId w:val="3"/>
        </w:numPr>
        <w:tabs>
          <w:tab w:val="left" w:pos="892"/>
          <w:tab w:val="left" w:pos="7371"/>
        </w:tabs>
        <w:spacing w:before="120"/>
        <w:ind w:right="-31"/>
        <w:jc w:val="both"/>
        <w:rPr>
          <w:rFonts w:cs="Times New Roman"/>
          <w:sz w:val="23"/>
          <w:szCs w:val="23"/>
        </w:rPr>
      </w:pPr>
      <w:r w:rsidRPr="00082948">
        <w:rPr>
          <w:rFonts w:cs="Times New Roman"/>
          <w:sz w:val="23"/>
          <w:szCs w:val="23"/>
        </w:rPr>
        <w:t xml:space="preserve">egy vagy több az alábbiak közül: </w:t>
      </w:r>
    </w:p>
    <w:p w:rsidR="008154B8" w:rsidRPr="00082948" w:rsidRDefault="008154B8" w:rsidP="00EB75C0">
      <w:pPr>
        <w:pStyle w:val="Szvegtrzs"/>
        <w:numPr>
          <w:ilvl w:val="2"/>
          <w:numId w:val="3"/>
        </w:numPr>
        <w:tabs>
          <w:tab w:val="left" w:pos="1564"/>
          <w:tab w:val="left" w:pos="7371"/>
        </w:tabs>
        <w:spacing w:before="120"/>
        <w:ind w:right="-31" w:hanging="690"/>
        <w:jc w:val="both"/>
        <w:rPr>
          <w:rFonts w:cs="Times New Roman"/>
          <w:sz w:val="23"/>
          <w:szCs w:val="23"/>
        </w:rPr>
      </w:pPr>
      <w:r w:rsidRPr="00082948">
        <w:rPr>
          <w:rFonts w:cs="Times New Roman"/>
          <w:sz w:val="23"/>
          <w:szCs w:val="23"/>
        </w:rPr>
        <w:t>átlátható, egyszerű ügyletek</w:t>
      </w:r>
    </w:p>
    <w:p w:rsidR="008154B8" w:rsidRPr="00082948" w:rsidRDefault="008154B8" w:rsidP="00EB75C0">
      <w:pPr>
        <w:pStyle w:val="Szvegtrzs"/>
        <w:numPr>
          <w:ilvl w:val="2"/>
          <w:numId w:val="3"/>
        </w:numPr>
        <w:tabs>
          <w:tab w:val="left" w:pos="1564"/>
          <w:tab w:val="left" w:pos="7371"/>
        </w:tabs>
        <w:spacing w:before="120"/>
        <w:ind w:left="1563" w:right="-31"/>
        <w:jc w:val="both"/>
        <w:rPr>
          <w:rFonts w:cs="Times New Roman"/>
          <w:sz w:val="23"/>
          <w:szCs w:val="23"/>
        </w:rPr>
      </w:pPr>
      <w:r w:rsidRPr="00082948">
        <w:rPr>
          <w:rFonts w:cs="Times New Roman"/>
          <w:sz w:val="23"/>
          <w:szCs w:val="23"/>
        </w:rPr>
        <w:t>egyszerű nyilvántartás-vezetés</w:t>
      </w:r>
    </w:p>
    <w:p w:rsidR="008154B8" w:rsidRPr="00082948" w:rsidRDefault="008154B8" w:rsidP="00EB75C0">
      <w:pPr>
        <w:pStyle w:val="Szvegtrzs"/>
        <w:numPr>
          <w:ilvl w:val="2"/>
          <w:numId w:val="3"/>
        </w:numPr>
        <w:tabs>
          <w:tab w:val="left" w:pos="1564"/>
          <w:tab w:val="left" w:pos="7371"/>
        </w:tabs>
        <w:spacing w:before="120"/>
        <w:ind w:left="1563" w:right="-31"/>
        <w:jc w:val="both"/>
        <w:rPr>
          <w:rFonts w:cs="Times New Roman"/>
          <w:sz w:val="23"/>
          <w:szCs w:val="23"/>
        </w:rPr>
      </w:pPr>
      <w:r w:rsidRPr="00082948">
        <w:rPr>
          <w:rFonts w:cs="Times New Roman"/>
          <w:sz w:val="23"/>
          <w:szCs w:val="23"/>
        </w:rPr>
        <w:t>kevés üzletág és az üzletágakon belül kevés termék</w:t>
      </w:r>
    </w:p>
    <w:p w:rsidR="008154B8" w:rsidRPr="00082948" w:rsidRDefault="008154B8" w:rsidP="00EB75C0">
      <w:pPr>
        <w:pStyle w:val="Szvegtrzs"/>
        <w:numPr>
          <w:ilvl w:val="2"/>
          <w:numId w:val="3"/>
        </w:numPr>
        <w:tabs>
          <w:tab w:val="left" w:pos="1564"/>
          <w:tab w:val="left" w:pos="7371"/>
        </w:tabs>
        <w:spacing w:before="120"/>
        <w:ind w:left="1563" w:right="-31"/>
        <w:jc w:val="both"/>
        <w:rPr>
          <w:rFonts w:cs="Times New Roman"/>
          <w:sz w:val="23"/>
          <w:szCs w:val="23"/>
        </w:rPr>
      </w:pPr>
      <w:r w:rsidRPr="00082948">
        <w:rPr>
          <w:rFonts w:cs="Times New Roman"/>
          <w:sz w:val="23"/>
          <w:szCs w:val="23"/>
        </w:rPr>
        <w:t xml:space="preserve">kevés belső kontroll </w:t>
      </w:r>
    </w:p>
    <w:p w:rsidR="008154B8" w:rsidRPr="00082948" w:rsidRDefault="008154B8" w:rsidP="00EB75C0">
      <w:pPr>
        <w:pStyle w:val="Szvegtrzs"/>
        <w:numPr>
          <w:ilvl w:val="2"/>
          <w:numId w:val="3"/>
        </w:numPr>
        <w:tabs>
          <w:tab w:val="left" w:pos="1564"/>
          <w:tab w:val="left" w:pos="7371"/>
        </w:tabs>
        <w:spacing w:before="120"/>
        <w:ind w:right="-31" w:hanging="690"/>
        <w:jc w:val="both"/>
        <w:rPr>
          <w:rFonts w:cs="Times New Roman"/>
          <w:sz w:val="23"/>
          <w:szCs w:val="23"/>
        </w:rPr>
      </w:pPr>
      <w:r w:rsidRPr="00082948">
        <w:rPr>
          <w:rFonts w:cs="Times New Roman"/>
          <w:sz w:val="23"/>
          <w:szCs w:val="23"/>
        </w:rPr>
        <w:t xml:space="preserve">kevés, a kontrollok széles köréért felelős vezetői szint, vagy </w:t>
      </w:r>
    </w:p>
    <w:p w:rsidR="008154B8" w:rsidRPr="00082948" w:rsidRDefault="008154B8" w:rsidP="00EB75C0">
      <w:pPr>
        <w:pStyle w:val="Szvegtrzs"/>
        <w:numPr>
          <w:ilvl w:val="2"/>
          <w:numId w:val="3"/>
        </w:numPr>
        <w:tabs>
          <w:tab w:val="left" w:pos="1564"/>
          <w:tab w:val="left" w:pos="7371"/>
        </w:tabs>
        <w:spacing w:before="120"/>
        <w:ind w:left="1563" w:right="-31"/>
        <w:jc w:val="both"/>
        <w:rPr>
          <w:rFonts w:cs="Times New Roman"/>
          <w:sz w:val="23"/>
          <w:szCs w:val="23"/>
        </w:rPr>
      </w:pPr>
      <w:r w:rsidRPr="00082948">
        <w:rPr>
          <w:rFonts w:cs="Times New Roman"/>
          <w:sz w:val="23"/>
          <w:szCs w:val="23"/>
        </w:rPr>
        <w:t xml:space="preserve">kevés munkatárs, közülük sokan széles feladatkörrel. </w:t>
      </w:r>
    </w:p>
    <w:p w:rsidR="008154B8" w:rsidRPr="00082948" w:rsidRDefault="008154B8" w:rsidP="00EB75C0">
      <w:pPr>
        <w:pStyle w:val="Szvegtrzs"/>
        <w:tabs>
          <w:tab w:val="left" w:pos="7371"/>
        </w:tabs>
        <w:spacing w:before="120"/>
        <w:ind w:left="885" w:right="-31"/>
        <w:jc w:val="both"/>
        <w:rPr>
          <w:rFonts w:cs="Times New Roman"/>
          <w:sz w:val="23"/>
          <w:szCs w:val="23"/>
        </w:rPr>
      </w:pPr>
      <w:r w:rsidRPr="00082948">
        <w:rPr>
          <w:rFonts w:cs="Times New Roman"/>
          <w:sz w:val="23"/>
          <w:szCs w:val="23"/>
        </w:rPr>
        <w:t>Ezek a minőségi jellemzők nem teljes körűek, nem kizárólag csak kisebb gazdálkodó szervezetekre vonatkoznak, és a kisebb gazdálkodó szervezetek sem szükségszerűen mutatják valamennyi jellemzőt ezek közül.</w:t>
      </w:r>
    </w:p>
    <w:p w:rsidR="008154B8" w:rsidRPr="00082948" w:rsidRDefault="008154B8"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Kockázatbecslési eljárások</w:t>
      </w:r>
      <w:r w:rsidRPr="00082948">
        <w:rPr>
          <w:rFonts w:cs="Times New Roman"/>
          <w:sz w:val="23"/>
          <w:szCs w:val="23"/>
        </w:rPr>
        <w:t>—Azok a könyvvizsgálati eljárások, amelyeket a gazdálkodó és környezete megismerése céljából hajtottak végre, beleértve a belső ellenőrzést is, hogy felmérjék a pénzügyi beszámolók és az állítások szintjén felmerülő lényeges hibás állítás kockázatait.</w:t>
      </w:r>
    </w:p>
    <w:p w:rsidR="008154B8" w:rsidRPr="00082948" w:rsidRDefault="008154B8"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Komponens</w:t>
      </w:r>
      <w:r w:rsidRPr="00082948">
        <w:rPr>
          <w:rFonts w:cs="Times New Roman"/>
          <w:sz w:val="23"/>
          <w:szCs w:val="23"/>
        </w:rPr>
        <w:t>—Gazdálkodó szervezet, vagy üzleti tevékenység, amelyre vonatkozóan a csoport vagy a komponens vezetése olyan pénzügyi információkat készít, amelyek belefoglalandók a csoportszintű pénzügyi beszámolókba.</w:t>
      </w:r>
    </w:p>
    <w:p w:rsidR="008154B8" w:rsidRPr="00082948" w:rsidRDefault="008154B8"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Komponens könyvvizsgálója</w:t>
      </w:r>
      <w:r w:rsidRPr="00082948">
        <w:rPr>
          <w:rFonts w:cs="Times New Roman"/>
          <w:sz w:val="23"/>
          <w:szCs w:val="23"/>
        </w:rPr>
        <w:t xml:space="preserve">—Olyan könyvvizsgáló, aki a csoport részére végzett könyvvizsgálatáért felelős munkacsoport kérésére valamely komponensre vonatkozó pénzügyi </w:t>
      </w:r>
    </w:p>
    <w:p w:rsidR="008154B8" w:rsidRPr="00082948" w:rsidRDefault="008154B8"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információkkal kapcsolatban végez munkát a csoportaudit céljára.</w:t>
      </w:r>
    </w:p>
    <w:p w:rsidR="00B235AF" w:rsidRPr="00082948" w:rsidRDefault="00B235AF" w:rsidP="00EB75C0">
      <w:pPr>
        <w:pStyle w:val="Szvegtrzs"/>
        <w:tabs>
          <w:tab w:val="left" w:pos="7371"/>
        </w:tabs>
        <w:spacing w:before="120"/>
        <w:ind w:left="201" w:right="-31"/>
        <w:jc w:val="both"/>
        <w:rPr>
          <w:rFonts w:cs="Times New Roman"/>
          <w:sz w:val="23"/>
          <w:szCs w:val="23"/>
        </w:rPr>
      </w:pPr>
      <w:r w:rsidRPr="00082948">
        <w:rPr>
          <w:rFonts w:cs="Times New Roman"/>
          <w:i/>
          <w:sz w:val="23"/>
          <w:szCs w:val="23"/>
        </w:rPr>
        <w:t>Korlátozott bizonyosság (a 2400. témaszámú (módosított) átvilágítási megbízásokra vonatkozó nemzetközi standard kontextusában)</w:t>
      </w:r>
      <w:r w:rsidRPr="00082948">
        <w:rPr>
          <w:rFonts w:cs="Times New Roman"/>
          <w:sz w:val="23"/>
          <w:szCs w:val="23"/>
        </w:rPr>
        <w:t>― A megszerzett bizonyosság olyan szintje, ahol a bizonyosságot nyújtó szolgáltatásokra szóló megbízás kockázata a megbízás körülményei között elfogadható szintre van csökkentve, de ahol ez a kockázat nagyobb, mint a kellő bizonyosságot nyújtó szolgáltatásokra szóló megbízásnál, ami a gyakorló könyvvizsgáló jelen átvilágítási megbízásokra vonatkozó nemzetközi standard szerint megfogalmazott következtetése alapját képezi. A bizonyítékgyűjtő eljárások jellegének, ütemezésének és terjedelmének a kombinációja legalább elegendő a gyakorló könyvvizsgáló számára ahhoz, hogy értelmezhető szintű bizonyosságot szerezzen. Ahhoz, hogy a gyakorló könyvvizsgáló által megszerzett bizonyosság szintje értelmezhető legyen, a célzott felhasználóknak a pénzügyi beszámolókkal kapcsolatos információkba vetett bizalmát valószínűleg növelni fogja.</w:t>
      </w:r>
    </w:p>
    <w:p w:rsidR="00B235AF" w:rsidRPr="00082948" w:rsidRDefault="00B235AF" w:rsidP="00EB75C0">
      <w:pPr>
        <w:tabs>
          <w:tab w:val="left" w:pos="7371"/>
        </w:tabs>
        <w:spacing w:before="120"/>
        <w:ind w:left="201"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Korlátozott bizonyosságot nyújtó szolgáltatásokra szóló megbízás</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Bizonyosságot nyújtó megbízás</w:t>
      </w:r>
      <w:r w:rsidRPr="00082948">
        <w:rPr>
          <w:rFonts w:ascii="Times New Roman" w:hAnsi="Times New Roman" w:cs="Times New Roman"/>
          <w:sz w:val="23"/>
          <w:szCs w:val="23"/>
        </w:rPr>
        <w:t>)</w:t>
      </w:r>
    </w:p>
    <w:p w:rsidR="00B235AF" w:rsidRDefault="00B235AF" w:rsidP="00EB75C0">
      <w:pPr>
        <w:pStyle w:val="Szvegtrzs"/>
        <w:tabs>
          <w:tab w:val="left" w:pos="7371"/>
        </w:tabs>
        <w:spacing w:before="120"/>
        <w:ind w:left="201" w:right="-31"/>
        <w:jc w:val="both"/>
        <w:rPr>
          <w:rFonts w:cs="Times New Roman"/>
          <w:sz w:val="23"/>
          <w:szCs w:val="23"/>
        </w:rPr>
      </w:pPr>
      <w:r w:rsidRPr="00082948">
        <w:rPr>
          <w:rFonts w:cs="Times New Roman"/>
          <w:i/>
          <w:sz w:val="23"/>
          <w:szCs w:val="23"/>
        </w:rPr>
        <w:t>Korlátozott bizonyosságot nyújtó megbízás</w:t>
      </w:r>
      <w:r w:rsidRPr="00082948">
        <w:rPr>
          <w:rFonts w:cs="Times New Roman"/>
          <w:sz w:val="23"/>
          <w:szCs w:val="23"/>
        </w:rPr>
        <w:t xml:space="preserve">—A korlátozott bizonyosságot nyújtó megbízás célja a bizonyosságot nyújtó megbízás kockázatának egy olyan szintre történő csökkentése mely a megbízás körülményei között elfogadható, de magasabb, mint egy kellő bizonyosságot nyújtó megbízás kockázata, és ez a gyakorló könyvvizsgáló negatív kifejezési formában megfogalmazott következtetésének az alapját képezi majd. </w:t>
      </w:r>
    </w:p>
    <w:p w:rsidR="00B235AF" w:rsidRDefault="00ED4A05" w:rsidP="00EB75C0">
      <w:pPr>
        <w:pStyle w:val="Szvegtrzs"/>
        <w:tabs>
          <w:tab w:val="left" w:pos="7371"/>
        </w:tabs>
        <w:spacing w:before="120"/>
        <w:ind w:left="201" w:right="-31"/>
        <w:jc w:val="both"/>
        <w:rPr>
          <w:rFonts w:cs="Times New Roman"/>
          <w:i/>
          <w:sz w:val="23"/>
          <w:szCs w:val="23"/>
        </w:rPr>
      </w:pPr>
      <w:r w:rsidRPr="00082948">
        <w:rPr>
          <w:rFonts w:cs="Times New Roman"/>
          <w:sz w:val="23"/>
          <w:szCs w:val="23"/>
        </w:rPr>
        <w:t>*</w:t>
      </w:r>
      <w:r w:rsidRPr="00082948">
        <w:rPr>
          <w:rFonts w:cs="Times New Roman"/>
          <w:i/>
          <w:sz w:val="23"/>
          <w:szCs w:val="23"/>
        </w:rPr>
        <w:t>Könyvvizsgálati bizonyítékok</w:t>
      </w:r>
      <w:r w:rsidRPr="00082948">
        <w:rPr>
          <w:rFonts w:cs="Times New Roman"/>
          <w:sz w:val="23"/>
          <w:szCs w:val="23"/>
        </w:rPr>
        <w:t xml:space="preserve">—Azok az információk, amelyeket a könyvvizsgáló azért használ fel, hogy eljusson azokra a végkövetkeztetésekre, melyeken a könyvvizsgálati vélemény alapszik.   Könyvvizsgálati bizonyítéknak minősülnek a közzétételre kerülő éves beszámoló alapjául szolgáló alapbizonylatok és számviteli nyilvántartások, valamint az egyéb forrásokból származó alátámasztó információk.  (Lásd, </w:t>
      </w:r>
      <w:r w:rsidRPr="00082948">
        <w:rPr>
          <w:rFonts w:cs="Times New Roman"/>
          <w:i/>
          <w:sz w:val="23"/>
          <w:szCs w:val="23"/>
        </w:rPr>
        <w:t xml:space="preserve">A könyvvizsgálati bizonyíték elegendősége </w:t>
      </w:r>
      <w:r w:rsidRPr="00082948">
        <w:rPr>
          <w:rFonts w:cs="Times New Roman"/>
          <w:sz w:val="23"/>
          <w:szCs w:val="23"/>
        </w:rPr>
        <w:t xml:space="preserve">és </w:t>
      </w:r>
      <w:r w:rsidRPr="00082948">
        <w:rPr>
          <w:rFonts w:cs="Times New Roman"/>
          <w:i/>
          <w:sz w:val="23"/>
          <w:szCs w:val="23"/>
        </w:rPr>
        <w:t>A könyvvizsgálati bizonyíték megfelelősége</w:t>
      </w:r>
      <w:r w:rsidRPr="00082948">
        <w:rPr>
          <w:rFonts w:cs="Times New Roman"/>
          <w:sz w:val="23"/>
          <w:szCs w:val="23"/>
        </w:rPr>
        <w:t>.)</w:t>
      </w:r>
      <w:r w:rsidR="00B235AF" w:rsidRPr="00B235AF">
        <w:rPr>
          <w:rFonts w:cs="Times New Roman"/>
          <w:i/>
          <w:sz w:val="23"/>
          <w:szCs w:val="23"/>
        </w:rPr>
        <w:t xml:space="preserve"> </w:t>
      </w:r>
    </w:p>
    <w:p w:rsidR="00B235AF" w:rsidRPr="00082948" w:rsidRDefault="00B235AF" w:rsidP="00EB75C0">
      <w:pPr>
        <w:pStyle w:val="Szvegtrzs"/>
        <w:tabs>
          <w:tab w:val="left" w:pos="7371"/>
        </w:tabs>
        <w:spacing w:before="120"/>
        <w:ind w:left="201" w:right="-31"/>
        <w:jc w:val="both"/>
        <w:rPr>
          <w:rFonts w:cs="Times New Roman"/>
          <w:sz w:val="23"/>
          <w:szCs w:val="23"/>
        </w:rPr>
      </w:pPr>
      <w:r w:rsidRPr="00082948">
        <w:rPr>
          <w:rFonts w:cs="Times New Roman"/>
          <w:i/>
          <w:sz w:val="23"/>
          <w:szCs w:val="23"/>
        </w:rPr>
        <w:t>Könyvvizsgálati dokumentáció</w:t>
      </w:r>
      <w:r w:rsidRPr="00082948">
        <w:rPr>
          <w:rFonts w:cs="Times New Roman"/>
          <w:sz w:val="23"/>
          <w:szCs w:val="23"/>
        </w:rPr>
        <w:t>—A végrehajtott könyvvizsgálati eljárások, megszerzett releváns könyvvizsgálati bizonyítékok és a könyvvizsgáló által levont következtetések dokumentációja (a „munkaanyagok” kifejezés is használatos).</w:t>
      </w:r>
    </w:p>
    <w:p w:rsidR="00ED4A05" w:rsidRPr="00082948" w:rsidRDefault="00ED4A05"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Könyvvizsgálati dosszié</w:t>
      </w:r>
      <w:r w:rsidRPr="00082948">
        <w:rPr>
          <w:rFonts w:cs="Times New Roman"/>
          <w:sz w:val="23"/>
          <w:szCs w:val="23"/>
        </w:rPr>
        <w:t>— A könyvvizsgálat végrehajtásával kapcsolatos egy vagy több mappa illetve egyéb adathordozó, fizikai vagy elektronikus formában, mely tartalmazza az adott megbízásra vonatkozó könyvvizsgálati dokumentációt képező adatokat.</w:t>
      </w:r>
    </w:p>
    <w:p w:rsidR="00B235AF" w:rsidRPr="00082948" w:rsidRDefault="00B235AF"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Könyvvizsgálati kockázat</w:t>
      </w:r>
      <w:r w:rsidRPr="00082948">
        <w:rPr>
          <w:rFonts w:cs="Times New Roman"/>
          <w:sz w:val="23"/>
          <w:szCs w:val="23"/>
        </w:rPr>
        <w:t>—A könyvvizsgálati kockázat annak a kockázatát jelenti, hogy a könyvvizsgáló nem megfelelő könyvvizsgálati véleményt bocsát ki, mivel a pénzügyi beszámolók lényeges hibás állítást tartalmaznak.  A könyvvizsgálati kockázat a lényeges hibás állítás kockázatának és a feltárási kockázatnak a funkciója.</w:t>
      </w:r>
    </w:p>
    <w:p w:rsidR="00B235AF" w:rsidRDefault="00B235AF"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Könyvvizsgálati mintavétel (mintavétel)</w:t>
      </w:r>
      <w:r w:rsidRPr="00082948">
        <w:rPr>
          <w:rFonts w:cs="Times New Roman"/>
          <w:sz w:val="23"/>
          <w:szCs w:val="23"/>
        </w:rPr>
        <w:t xml:space="preserve">—A könyvvizsgálati mintavétel a könyvvizsgálati eljárások alkalmazását jelenti a tételek 100%-nál kisebb hányadára a könyvvizsgálati vonatkozású sokaságon belül oly módon, hogy a mintavevő egységek úgy tudják kiválasztani a mintákat, hogy az megfelelő alapot biztosítson a könyvvizsgálónak a sokaságra vonatkozó végkövetkeztetés kialakításához. </w:t>
      </w:r>
    </w:p>
    <w:p w:rsidR="00B235AF" w:rsidRPr="00082948" w:rsidRDefault="00B235AF"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Könyvvizsgáló</w:t>
      </w:r>
      <w:r w:rsidRPr="00082948">
        <w:rPr>
          <w:rFonts w:cs="Times New Roman"/>
          <w:sz w:val="23"/>
          <w:szCs w:val="23"/>
        </w:rPr>
        <w:t>—A „könyvvizsgáló” a könyvvizsgálat végrehajtásáért felelős személy illetve személyek, általában a megbízó vagy a megbízásért felelős munkacsoport más tagjai, illetve, ha alkalmazható, a társaság. Ahol a nemzetközi könyvvizsgálati standard nyilvánvaló szándéka az, hogy a kötelezettségeket, vagy a feladatokat a megbízásért felelős partner hajtsa végre, ott a „megbízásért felelős partner” kifejezést használjuk, nem pedig a „könyvvizsgáló” kifejezést. A „megbízásért felelős partner” és „társaság” kifejezések - ahol ez releváns - úgy értelmezendők, mint amelyek az állami szektorbeli megfelelőjüket is jelentik.</w:t>
      </w:r>
    </w:p>
    <w:p w:rsidR="00B235AF" w:rsidRPr="00082948" w:rsidRDefault="00B235AF" w:rsidP="00EB75C0">
      <w:pPr>
        <w:tabs>
          <w:tab w:val="left" w:pos="7371"/>
        </w:tabs>
        <w:spacing w:before="120"/>
        <w:ind w:left="201"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Könyvvizsgálói jelentés dátuma</w:t>
      </w:r>
      <w:r w:rsidRPr="00082948">
        <w:rPr>
          <w:rFonts w:ascii="Times New Roman" w:hAnsi="Times New Roman" w:cs="Times New Roman"/>
          <w:sz w:val="23"/>
          <w:szCs w:val="23"/>
        </w:rPr>
        <w:t>—A könyvvizsgáló által a pénzügyi beszámolókra vonatkozó jelentés keltezéséhez választott dátum, összhangban a 700. témaszámú nemzetközi könyvvizsgálati standarddal</w:t>
      </w:r>
      <w:r w:rsidRPr="00082948">
        <w:rPr>
          <w:rStyle w:val="Lbjegyzet-hivatkozs"/>
          <w:rFonts w:ascii="Times New Roman" w:hAnsi="Times New Roman" w:cs="Times New Roman"/>
          <w:sz w:val="23"/>
          <w:szCs w:val="23"/>
        </w:rPr>
        <w:footnoteReference w:id="13"/>
      </w:r>
      <w:r w:rsidRPr="00082948">
        <w:rPr>
          <w:rFonts w:ascii="Times New Roman" w:hAnsi="Times New Roman" w:cs="Times New Roman"/>
          <w:sz w:val="23"/>
          <w:szCs w:val="23"/>
        </w:rPr>
        <w:t>.</w:t>
      </w:r>
      <w:r w:rsidRPr="00082948">
        <w:rPr>
          <w:rFonts w:ascii="Times New Roman" w:hAnsi="Times New Roman" w:cs="Times New Roman"/>
          <w:position w:val="9"/>
          <w:sz w:val="23"/>
          <w:szCs w:val="23"/>
        </w:rPr>
        <w:t xml:space="preserve"> </w:t>
      </w:r>
    </w:p>
    <w:p w:rsidR="00B235AF" w:rsidRPr="00082948" w:rsidRDefault="00B235AF"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Könyvvizsgáló szakértője</w:t>
      </w:r>
      <w:r w:rsidRPr="00082948">
        <w:rPr>
          <w:rFonts w:cs="Times New Roman"/>
          <w:sz w:val="23"/>
          <w:szCs w:val="23"/>
        </w:rPr>
        <w:t>—Olyan, a számvitelen és könyvvizsgálaton kívüli adott területen speciális képességgel, tudással és tapasztalattal rendelkező személy vagy társaság, akinek a munkáját az adott területre vonatkozóan a könyvvizsgáló az elegendő és megfelelő könyvvizsgálati bizonyíték megszerzéséhez igénybe veszi. A könyvvizsgáló által igénybe vett szakértő lehet a könyvvizsgáló belső szakértője (aki a könyvvizsgáló társaságánál vagy egy hálózatba tartozó társaságnál partner</w:t>
      </w:r>
      <w:r w:rsidRPr="00082948">
        <w:rPr>
          <w:rStyle w:val="Lbjegyzet-hivatkozs"/>
          <w:rFonts w:cs="Times New Roman"/>
          <w:sz w:val="23"/>
          <w:szCs w:val="23"/>
        </w:rPr>
        <w:footnoteReference w:id="14"/>
      </w:r>
      <w:r w:rsidRPr="00082948">
        <w:rPr>
          <w:rFonts w:cs="Times New Roman"/>
          <w:sz w:val="23"/>
          <w:szCs w:val="23"/>
        </w:rPr>
        <w:t xml:space="preserve"> vagy munkatárs, beleértve az ideiglenes munkatársakat is) vagy a könyvvizsgáló külső szakértője.</w:t>
      </w:r>
    </w:p>
    <w:p w:rsidR="00ED4A05" w:rsidRPr="00082948" w:rsidRDefault="00ED4A05" w:rsidP="00EB75C0">
      <w:pPr>
        <w:tabs>
          <w:tab w:val="left" w:pos="7371"/>
        </w:tabs>
        <w:spacing w:before="120"/>
        <w:ind w:left="201"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Könyvvizsgáló társaság</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Társaság</w:t>
      </w:r>
      <w:r w:rsidRPr="00082948">
        <w:rPr>
          <w:rFonts w:ascii="Times New Roman" w:hAnsi="Times New Roman" w:cs="Times New Roman"/>
          <w:sz w:val="23"/>
          <w:szCs w:val="23"/>
        </w:rPr>
        <w:t>)</w:t>
      </w:r>
    </w:p>
    <w:p w:rsidR="00ED4A05" w:rsidRPr="00082948" w:rsidRDefault="00ED4A05" w:rsidP="00EB75C0">
      <w:pPr>
        <w:tabs>
          <w:tab w:val="left" w:pos="7371"/>
        </w:tabs>
        <w:spacing w:before="120"/>
        <w:ind w:left="201"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*Könyvvizsgálói vélemény</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Minősített vélemény</w:t>
      </w:r>
      <w:r w:rsidRPr="00082948">
        <w:rPr>
          <w:rFonts w:ascii="Times New Roman" w:hAnsi="Times New Roman" w:cs="Times New Roman"/>
          <w:sz w:val="23"/>
          <w:szCs w:val="23"/>
        </w:rPr>
        <w:t xml:space="preserve"> valamint </w:t>
      </w:r>
      <w:r w:rsidRPr="00082948">
        <w:rPr>
          <w:rFonts w:ascii="Times New Roman" w:hAnsi="Times New Roman" w:cs="Times New Roman"/>
          <w:i/>
          <w:sz w:val="23"/>
          <w:szCs w:val="23"/>
        </w:rPr>
        <w:t>Minősítés nélküli vélemény</w:t>
      </w:r>
      <w:r w:rsidRPr="00082948">
        <w:rPr>
          <w:rFonts w:ascii="Times New Roman" w:hAnsi="Times New Roman" w:cs="Times New Roman"/>
          <w:sz w:val="23"/>
          <w:szCs w:val="23"/>
        </w:rPr>
        <w:t>)</w:t>
      </w:r>
    </w:p>
    <w:p w:rsidR="00ED4A05" w:rsidRPr="00082948" w:rsidRDefault="00ED4A05" w:rsidP="00EB75C0">
      <w:pPr>
        <w:tabs>
          <w:tab w:val="left" w:pos="7371"/>
        </w:tabs>
        <w:spacing w:before="120"/>
        <w:ind w:left="201"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Könyvvizsgált pénzügyi beszámolók (a 810. témaszámú nemzetközi könyvvizsgálati standard kontextusában)—</w:t>
      </w:r>
      <w:r w:rsidRPr="00082948">
        <w:rPr>
          <w:rFonts w:ascii="Times New Roman" w:hAnsi="Times New Roman" w:cs="Times New Roman"/>
          <w:sz w:val="23"/>
          <w:szCs w:val="23"/>
        </w:rPr>
        <w:t xml:space="preserve"> A könyvvizsgáló által a nemzetközi könyvvizsgálati standardokkal összhangban ellenőrzött pénzügyi beszámolók</w:t>
      </w:r>
      <w:r w:rsidRPr="00082948">
        <w:rPr>
          <w:rStyle w:val="Lbjegyzet-hivatkozs"/>
          <w:rFonts w:ascii="Times New Roman" w:hAnsi="Times New Roman" w:cs="Times New Roman"/>
          <w:sz w:val="23"/>
          <w:szCs w:val="23"/>
        </w:rPr>
        <w:footnoteReference w:id="15"/>
      </w:r>
      <w:r w:rsidRPr="00082948">
        <w:rPr>
          <w:rFonts w:ascii="Times New Roman" w:hAnsi="Times New Roman" w:cs="Times New Roman"/>
          <w:sz w:val="23"/>
          <w:szCs w:val="23"/>
        </w:rPr>
        <w:t xml:space="preserve">, melyekből az összesített pénzügyi beszámolók levezetésre kerülnek. </w:t>
      </w:r>
    </w:p>
    <w:p w:rsidR="00ED4A05" w:rsidRPr="00082948" w:rsidRDefault="00ED4A05" w:rsidP="00EB75C0">
      <w:pPr>
        <w:pStyle w:val="Szvegtrzs"/>
        <w:tabs>
          <w:tab w:val="left" w:pos="7371"/>
        </w:tabs>
        <w:spacing w:before="120"/>
        <w:ind w:left="201" w:right="-31"/>
        <w:jc w:val="both"/>
        <w:rPr>
          <w:rFonts w:cs="Times New Roman"/>
          <w:sz w:val="23"/>
          <w:szCs w:val="23"/>
        </w:rPr>
      </w:pPr>
      <w:r w:rsidRPr="00082948">
        <w:rPr>
          <w:rFonts w:cs="Times New Roman"/>
          <w:i/>
          <w:sz w:val="23"/>
          <w:szCs w:val="23"/>
        </w:rPr>
        <w:t>Környezetvédelmi kockázat</w:t>
      </w:r>
      <w:r w:rsidRPr="00082948">
        <w:rPr>
          <w:rFonts w:cs="Times New Roman"/>
          <w:sz w:val="23"/>
          <w:szCs w:val="23"/>
        </w:rPr>
        <w:t xml:space="preserve">—Bizonyos körülmények között az átfogó könyvvizsgálati terv kidolgozásánál az eredendő kockázat felmérése szempontjából releváns tényezők tartalmazhatják annak kockázatát, hogy a pénzügyi beszámolók környezetvédelmi ügyek miatt lényeges hibás állítást tartalmaznak. </w:t>
      </w:r>
    </w:p>
    <w:p w:rsidR="00ED4A05" w:rsidRPr="00082948" w:rsidRDefault="00ED4A05"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Következetlenség</w:t>
      </w:r>
      <w:r w:rsidRPr="00082948">
        <w:rPr>
          <w:rFonts w:cs="Times New Roman"/>
          <w:sz w:val="23"/>
          <w:szCs w:val="23"/>
        </w:rPr>
        <w:t xml:space="preserve">—Akkor áll fenn, amikor egyéb információk ellentmondanak az auditált pénzügyi beszámolókban szereplő információknak. A lényeges következetlenség kétséget vethet fel a korábban megszerzett könyvvizsgálati bizonyíték alapján levont könyvvizsgálati következtetéseket illetően, és esetleg a pénzügyi beszámolókra vonatkozó könyvvizsgálói vélemény alapját illetően is. </w:t>
      </w:r>
    </w:p>
    <w:p w:rsidR="00ED4A05" w:rsidRPr="00082948" w:rsidRDefault="00ED4A05"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Követelményeknek való meg nem felelés (a 250. témaszámú nemzetközi könyvvizsgálati standard kontextusában</w:t>
      </w:r>
      <w:r w:rsidRPr="00082948">
        <w:rPr>
          <w:rStyle w:val="Lbjegyzet-hivatkozs"/>
          <w:rFonts w:cs="Times New Roman"/>
          <w:i/>
          <w:sz w:val="23"/>
          <w:szCs w:val="23"/>
        </w:rPr>
        <w:footnoteReference w:id="16"/>
      </w:r>
      <w:r w:rsidRPr="00082948">
        <w:rPr>
          <w:rFonts w:cs="Times New Roman"/>
          <w:i/>
          <w:sz w:val="23"/>
          <w:szCs w:val="23"/>
        </w:rPr>
        <w:t>)</w:t>
      </w:r>
      <w:r w:rsidRPr="00082948">
        <w:rPr>
          <w:rFonts w:cs="Times New Roman"/>
          <w:sz w:val="23"/>
          <w:szCs w:val="23"/>
        </w:rPr>
        <w:t>—A gazdálkodó szervezet által a hatályos jogszabályokkal vagy szabályozásokkal ellentétesen, szándékosan vagy nem szándékosan elkövetett mulasztásos vagy tevőleges jogsértés.   Az ilyen tettek a gazdálkodó szervezet által, annak nevében vagy az irányítással megbízott személyek, a vezetés vagy az alkalmazottak által annak képviseletében kötött ügyleteket foglalják magukban. A meg nem felelés nem tartalmazza az irányítással megbízott személyek, a gazdálkodó szervezet vezetése vagy alkalmazottai által elkövetett (a gazdálkodó szervezet üzleti tevékenységeihez nem kapcsolódó) személyes visszaélést.</w:t>
      </w:r>
    </w:p>
    <w:p w:rsidR="00ED4A05" w:rsidRDefault="00ED4A05" w:rsidP="00EB75C0">
      <w:pPr>
        <w:tabs>
          <w:tab w:val="left" w:pos="7371"/>
        </w:tabs>
        <w:spacing w:before="120"/>
        <w:ind w:left="201" w:right="-31"/>
        <w:jc w:val="both"/>
        <w:rPr>
          <w:rFonts w:ascii="Times New Roman" w:hAnsi="Times New Roman" w:cs="Times New Roman"/>
          <w:sz w:val="23"/>
          <w:szCs w:val="23"/>
        </w:rPr>
      </w:pPr>
      <w:r w:rsidRPr="00082948">
        <w:rPr>
          <w:rFonts w:ascii="Times New Roman" w:hAnsi="Times New Roman" w:cs="Times New Roman"/>
          <w:i/>
          <w:sz w:val="23"/>
          <w:szCs w:val="23"/>
        </w:rPr>
        <w:t>Közzétett pénzügyi adatok</w:t>
      </w:r>
      <w:r w:rsidRPr="00082948">
        <w:rPr>
          <w:rFonts w:ascii="Times New Roman" w:hAnsi="Times New Roman" w:cs="Times New Roman"/>
          <w:sz w:val="23"/>
          <w:szCs w:val="23"/>
        </w:rPr>
        <w:t>—A gazdálkodó szervezetre, a felvásároltra, vagy a leválasztottra vonatkozó, nyilvánosságra hozott pénzügyi információk.</w:t>
      </w:r>
    </w:p>
    <w:p w:rsidR="00B235AF" w:rsidRPr="00082948" w:rsidRDefault="00B235AF"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Közvetlen segítség</w:t>
      </w:r>
      <w:r w:rsidRPr="00082948">
        <w:rPr>
          <w:rFonts w:cs="Times New Roman"/>
          <w:sz w:val="23"/>
          <w:szCs w:val="23"/>
        </w:rPr>
        <w:t>—Belső auditorok igénybevétele a könyvvizsgálati eljárások elvégzésére a külső könyvvizsgáló irányítása, felügyelete és ellenőrzése mellett.</w:t>
      </w:r>
    </w:p>
    <w:p w:rsidR="008154B8" w:rsidRPr="00082948" w:rsidRDefault="008154B8" w:rsidP="00EB75C0">
      <w:pPr>
        <w:pStyle w:val="Szvegtrzs"/>
        <w:tabs>
          <w:tab w:val="left" w:pos="7371"/>
        </w:tabs>
        <w:spacing w:before="120"/>
        <w:ind w:left="201" w:right="-31"/>
        <w:jc w:val="both"/>
        <w:rPr>
          <w:rFonts w:cs="Times New Roman"/>
          <w:sz w:val="23"/>
          <w:szCs w:val="23"/>
        </w:rPr>
      </w:pPr>
      <w:r w:rsidRPr="00082948">
        <w:rPr>
          <w:rFonts w:cs="Times New Roman"/>
          <w:i/>
          <w:sz w:val="23"/>
          <w:szCs w:val="23"/>
        </w:rPr>
        <w:t>Kritériumok</w:t>
      </w:r>
      <w:r w:rsidRPr="00082948">
        <w:rPr>
          <w:rFonts w:cs="Times New Roman"/>
          <w:sz w:val="23"/>
          <w:szCs w:val="23"/>
        </w:rPr>
        <w:t>— A vizsgálat tárgyának értékelése vagy mérése során használt viszonyítási alapok, beleértve - ahol releváns -, a bemutatásra és közzétételre vonatkozó viszonyítási alapokat A kritériumok lehetnek formálisak, vagy kevésbé formálisak. Különböző kritériumok lehetnek ugyanazon vizsgálat tárgya esetén. Megfelelő kritériumok megléte szükséges a vizsgálat tárgyának kellően következetes értékeléséhez, vagy méréséhez, a szakmai megítélés kontextusán belül.</w:t>
      </w:r>
    </w:p>
    <w:p w:rsidR="008154B8" w:rsidRPr="00082948" w:rsidRDefault="008154B8"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Külső megerősítés</w:t>
      </w:r>
      <w:r w:rsidRPr="00082948">
        <w:rPr>
          <w:rFonts w:cs="Times New Roman"/>
          <w:sz w:val="23"/>
          <w:szCs w:val="23"/>
        </w:rPr>
        <w:t xml:space="preserve">—Harmadik fél (a megerősítő fél) által a könyvvizsgálónak papíron, elektronikus vagy egyéb adathordozón átadott, közvetlen írásbeli válaszként megszerzett könyvvizsgálati bizonyíték. </w:t>
      </w:r>
    </w:p>
    <w:p w:rsidR="00852915" w:rsidRPr="00082948" w:rsidRDefault="00852915" w:rsidP="00EB75C0">
      <w:pPr>
        <w:pStyle w:val="Szvegtrzs"/>
        <w:tabs>
          <w:tab w:val="left" w:pos="7371"/>
        </w:tabs>
        <w:spacing w:before="120"/>
        <w:ind w:left="201" w:right="-31"/>
        <w:jc w:val="both"/>
        <w:rPr>
          <w:rFonts w:cs="Times New Roman"/>
          <w:sz w:val="23"/>
          <w:szCs w:val="23"/>
        </w:rPr>
      </w:pPr>
      <w:r w:rsidRPr="00082948">
        <w:rPr>
          <w:rFonts w:cs="Times New Roman"/>
          <w:sz w:val="23"/>
          <w:szCs w:val="23"/>
        </w:rPr>
        <w:t>*</w:t>
      </w:r>
      <w:r w:rsidRPr="00082948">
        <w:rPr>
          <w:rFonts w:cs="Times New Roman"/>
          <w:i/>
          <w:sz w:val="23"/>
          <w:szCs w:val="23"/>
        </w:rPr>
        <w:t>Lényeges hibás állítás kockázata</w:t>
      </w:r>
      <w:r w:rsidRPr="00082948">
        <w:rPr>
          <w:rFonts w:cs="Times New Roman"/>
          <w:sz w:val="23"/>
          <w:szCs w:val="23"/>
        </w:rPr>
        <w:t xml:space="preserve">—A lényeges hibás állítás kockázata annak kockázata, hogy a pénzügyi beszámolók lényeges hibás állítást tartalmaznak a könyvvizsgálatot megelőzően.  A lényeges hibás állítás kockázatának két eleme van, melyek az állítás szintjén a következőképpen kerülnek meghatározásra: </w:t>
      </w:r>
    </w:p>
    <w:p w:rsidR="00852915" w:rsidRPr="00082948" w:rsidRDefault="00852915" w:rsidP="00EB75C0">
      <w:pPr>
        <w:pStyle w:val="Szvegtrzs"/>
        <w:numPr>
          <w:ilvl w:val="0"/>
          <w:numId w:val="4"/>
        </w:numPr>
        <w:tabs>
          <w:tab w:val="left" w:pos="892"/>
          <w:tab w:val="left" w:pos="7371"/>
        </w:tabs>
        <w:spacing w:before="120"/>
        <w:ind w:right="-31"/>
        <w:jc w:val="both"/>
        <w:rPr>
          <w:rFonts w:cs="Times New Roman"/>
          <w:sz w:val="23"/>
          <w:szCs w:val="23"/>
        </w:rPr>
      </w:pPr>
      <w:r w:rsidRPr="00082948">
        <w:rPr>
          <w:rFonts w:cs="Times New Roman"/>
          <w:sz w:val="23"/>
          <w:szCs w:val="23"/>
        </w:rPr>
        <w:t xml:space="preserve">eredendő kockázat – az eredendő kockázat valamely állítás olyan hibás állításnak való kitettsége, amely önmagában vagy más hibás állítással együtt lényeges lehet, feltételezve, hogy nincsenek kapcsolódó belső kontrollok.  </w:t>
      </w:r>
    </w:p>
    <w:p w:rsidR="00852915" w:rsidRPr="00082948" w:rsidRDefault="00852915" w:rsidP="00EB75C0">
      <w:pPr>
        <w:pStyle w:val="Szvegtrzs"/>
        <w:numPr>
          <w:ilvl w:val="0"/>
          <w:numId w:val="4"/>
        </w:numPr>
        <w:tabs>
          <w:tab w:val="left" w:pos="892"/>
          <w:tab w:val="left" w:pos="7371"/>
        </w:tabs>
        <w:spacing w:before="120"/>
        <w:ind w:right="21"/>
        <w:jc w:val="both"/>
        <w:rPr>
          <w:rFonts w:cs="Times New Roman"/>
          <w:sz w:val="23"/>
          <w:szCs w:val="23"/>
        </w:rPr>
      </w:pPr>
      <w:r w:rsidRPr="00082948">
        <w:rPr>
          <w:rFonts w:cs="Times New Roman"/>
          <w:sz w:val="23"/>
          <w:szCs w:val="23"/>
        </w:rPr>
        <w:t>ellenőrzési kockázat – az ellenőrzési kockázat annak kockázata, hogy egy olyan hibás állítást, amely előfordulhat egy állításban, és amely önmagában vagy más hibás állításokkal együtt lényeges lehet, a gazdálkodó belső e</w:t>
      </w:r>
      <w:bookmarkStart w:id="1" w:name="OpenAt"/>
      <w:bookmarkEnd w:id="1"/>
      <w:r w:rsidRPr="00082948">
        <w:rPr>
          <w:rFonts w:cs="Times New Roman"/>
          <w:sz w:val="23"/>
          <w:szCs w:val="23"/>
        </w:rPr>
        <w:t>llenőrzése nem előz meg, vagy tár fel és korrigál időben</w:t>
      </w:r>
    </w:p>
    <w:p w:rsidR="002A237A" w:rsidRPr="00082948" w:rsidRDefault="002A237A"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Megállapodás szerinti eljárások végrehajtásra szóló megbízás</w:t>
      </w:r>
      <w:r w:rsidRPr="00082948">
        <w:rPr>
          <w:rFonts w:cs="Times New Roman"/>
          <w:sz w:val="23"/>
          <w:szCs w:val="23"/>
        </w:rPr>
        <w:t>—Olyan megbízás, amelynek során a könyvvizsgálót azoknak a könyvvizsgálati jellegű eljárásoknak a végrehajtásával bízzák meg, amelyekben a könyvvizsgáló és a gazdálkodó szervezet, illetve bármely esetleges harmadik fél megegyezett, továbbá megbízzák a ténymegállapításokat tartalmazó jelentés elkészítésével. A jelentés címzettjei saját maguk vonják le következtetéseiket a könyvvizsgáló által készített jelentésből. A jelentés csak azoknak a feleknek szól, akik a végrehajtandó eljárásokban megegyeztek, mivel mások, akik nem ismerik az eljárások végrehajtásának az okát, félreértelmezhetik az eredményeket.</w:t>
      </w:r>
    </w:p>
    <w:p w:rsidR="00A91AA5" w:rsidRPr="00082948" w:rsidRDefault="00A91AA5" w:rsidP="00EB75C0">
      <w:pPr>
        <w:pStyle w:val="Szvegtrzs"/>
        <w:tabs>
          <w:tab w:val="left" w:pos="7371"/>
        </w:tabs>
        <w:spacing w:before="120"/>
        <w:ind w:left="142" w:right="-31"/>
        <w:jc w:val="both"/>
        <w:rPr>
          <w:rFonts w:cs="Times New Roman"/>
          <w:i/>
          <w:sz w:val="23"/>
          <w:szCs w:val="23"/>
        </w:rPr>
      </w:pPr>
      <w:r w:rsidRPr="00082948">
        <w:rPr>
          <w:rFonts w:cs="Times New Roman"/>
          <w:sz w:val="23"/>
          <w:szCs w:val="23"/>
        </w:rPr>
        <w:t>*†</w:t>
      </w:r>
      <w:r w:rsidRPr="00082948">
        <w:rPr>
          <w:rFonts w:cs="Times New Roman"/>
          <w:i/>
          <w:sz w:val="23"/>
          <w:szCs w:val="23"/>
        </w:rPr>
        <w:t>Megbízásért felelős munkacsoport</w:t>
      </w:r>
      <w:r w:rsidRPr="00082948">
        <w:rPr>
          <w:rFonts w:cs="Times New Roman"/>
          <w:sz w:val="23"/>
          <w:szCs w:val="23"/>
        </w:rPr>
        <w:t>—A megbízást végrehajtó összes partner és alkalmazott, továbbá bármely olyan személy, akit a társaság, vagy egy hálózatba tartozó társaság megbízott és ennek kapcsán a megbízás során eljárásokat hajt végre.  Ebbe nem tartozik bele a könyvvizsgáló által igénybe vett külső szakértő, akit a társaság vagy egy hálózatba tartozó társaság bízott meg.</w:t>
      </w:r>
      <w:r w:rsidRPr="00082948">
        <w:rPr>
          <w:rStyle w:val="Lbjegyzet-hivatkozs"/>
          <w:rFonts w:cs="Times New Roman"/>
          <w:sz w:val="23"/>
          <w:szCs w:val="23"/>
        </w:rPr>
        <w:footnoteReference w:id="17"/>
      </w:r>
      <w:r w:rsidRPr="00082948">
        <w:rPr>
          <w:rFonts w:cs="Times New Roman"/>
          <w:sz w:val="23"/>
          <w:szCs w:val="23"/>
        </w:rPr>
        <w:t xml:space="preserve"> A „megbízásért felelős munkacsoport” kifejezés nem foglalja magába továbbá az ügyfél belső ellenőrzésfunkció tevékenységét végző személyeket, akik közvetlenül nyújtanak segítséget a könyvvizsgálati megbízások során, ha a külső auditor megfelel a 610. témaszámú (2013-ban módosított) nemzetközi könyvvizsgálati standardban</w:t>
      </w:r>
      <w:r w:rsidRPr="00082948">
        <w:rPr>
          <w:rStyle w:val="Lbjegyzet-hivatkozs"/>
          <w:rFonts w:cs="Times New Roman"/>
          <w:sz w:val="23"/>
          <w:szCs w:val="23"/>
        </w:rPr>
        <w:footnoteReference w:id="18"/>
      </w:r>
      <w:r w:rsidRPr="00082948">
        <w:rPr>
          <w:rFonts w:cs="Times New Roman"/>
          <w:sz w:val="23"/>
          <w:szCs w:val="23"/>
        </w:rPr>
        <w:t xml:space="preserve"> rögzített követelményeknek.</w:t>
      </w:r>
    </w:p>
    <w:p w:rsidR="002A237A" w:rsidRDefault="002A237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Megbízásért felelős partner</w:t>
      </w:r>
      <w:r w:rsidRPr="00082948">
        <w:rPr>
          <w:rStyle w:val="Lbjegyzet-hivatkozs"/>
          <w:rFonts w:cs="Times New Roman"/>
          <w:position w:val="9"/>
          <w:sz w:val="23"/>
          <w:szCs w:val="23"/>
        </w:rPr>
        <w:footnoteReference w:id="19"/>
      </w:r>
      <w:r w:rsidRPr="00082948">
        <w:rPr>
          <w:rFonts w:cs="Times New Roman"/>
          <w:sz w:val="23"/>
          <w:szCs w:val="23"/>
        </w:rPr>
        <w:t xml:space="preserve">— Az a partner vagy egyéb személy a társaságnál, aki a könyvvizsgálati megbízásért és annak teljesítéséért, valamint a társaság nevében kibocsátott könyvvizsgálói </w:t>
      </w:r>
      <w:r w:rsidRPr="00082948">
        <w:rPr>
          <w:rFonts w:cs="Times New Roman"/>
          <w:noProof/>
          <w:sz w:val="23"/>
          <w:szCs w:val="23"/>
          <w:lang w:bidi="ar-SA"/>
        </w:rPr>
        <w:pict>
          <v:shape id="Text Box 35" o:spid="_x0000_s1041" type="#_x0000_t202" style="position:absolute;left:0;text-align:left;margin-left:548.55pt;margin-top:-9.1pt;width:14.75pt;height:68.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" filled="f" stroked="f">
            <v:textbox style="layout-flow:vertical;mso-layout-flow-alt:bottom-to-top" inset="0,0,0,0">
              <w:txbxContent>
                <w:p w:rsidR="002565CC" w:rsidRDefault="002565CC" w:rsidP="002A237A">
                  <w:pPr>
                    <w:pStyle w:val="Szvegtrzs"/>
                    <w:spacing w:before="0" w:line="279" w:lineRule="exact"/>
                    <w:ind w:left="20"/>
                  </w:pPr>
                  <w:r>
                    <w:rPr>
                      <w:color w:val="FFFFFF"/>
                      <w:w w:val="102"/>
                    </w:rPr>
                    <w:t>GLOSSZÁRIUM</w:t>
                  </w:r>
                </w:p>
              </w:txbxContent>
            </v:textbox>
            <w10:wrap anchorx="page"/>
          </v:shape>
        </w:pict>
      </w:r>
      <w:r w:rsidRPr="00082948">
        <w:rPr>
          <w:rFonts w:cs="Times New Roman"/>
          <w:sz w:val="23"/>
          <w:szCs w:val="23"/>
        </w:rPr>
        <w:t>jelentésért felel, és aki – szükség esetén – egy szakmai, jogi vagy szabályozó testülettől megfelelő felhatalmazással rendelkezik.</w:t>
      </w:r>
    </w:p>
    <w:p w:rsidR="00A91AA5" w:rsidRDefault="00A91AA5"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Megbízáshoz kapcsolódó minőségellenőr</w:t>
      </w:r>
      <w:r w:rsidRPr="00082948">
        <w:rPr>
          <w:rFonts w:cs="Times New Roman"/>
          <w:sz w:val="23"/>
          <w:szCs w:val="23"/>
        </w:rPr>
        <w:t xml:space="preserve">—Olyan partner vagy egyéb személy a társaságnál, vagy egy megfelelő képesítéssel rendelkező külső munkatárs, vagy egy ilyen személyekből álló munkacsoport, akik közül egyik sem tagja a megbízásért felelős munkacsoportnak, aki/amely megfelelő és elegendő tapasztalattal és felhatalmazással rendelkezik ahhoz, hogy még a könyvvizsgálói jelentés kibocsátása előtt objektíven értékelje a munkacsoport által tett jelentős megállapításokat, valamint az általuk a könyvvizsgálói jelentés kidolgozásakor levont következtetéseket. </w:t>
      </w:r>
    </w:p>
    <w:p w:rsidR="002A237A" w:rsidRPr="00082948" w:rsidRDefault="002A237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Megbízáshoz kapcsolódó minőségellenőrzés</w:t>
      </w:r>
      <w:r w:rsidRPr="00082948">
        <w:rPr>
          <w:rFonts w:cs="Times New Roman"/>
          <w:sz w:val="23"/>
          <w:szCs w:val="23"/>
        </w:rPr>
        <w:t>—A megbízásért felelős munkacsoport által hozott jelentős döntések, valamint az általuk a könyvvizsgálói jelentés kidolgozásakor levont következtetések objektív – a könyvvizsgálói jelentés kibocsátásakor vagy azelőtt történő – értékelésének biztosítására kialakított folyamat.   A megbízáshoz kapcsolódó minőségellenőrzés folyamata a felsorolt gazdálkodó szervezetek pénzügyi beszámolóinak és olyan esetleges egyéb megbízásoknak a könyvvizsgálatára vonatkozik, melyekre vonatkozóan a társaság a megbízáshoz kapcsolódó minőségellenőrzés szükségességét állapította meg.</w:t>
      </w:r>
    </w:p>
    <w:p w:rsidR="00A91AA5" w:rsidRDefault="00A91AA5"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Megbízási dokumentáció</w:t>
      </w:r>
      <w:r w:rsidRPr="00082948">
        <w:rPr>
          <w:rFonts w:cs="Times New Roman"/>
          <w:sz w:val="23"/>
          <w:szCs w:val="23"/>
        </w:rPr>
        <w:t xml:space="preserve">—Az elvégzett munka, annak eredményei és a gyakorló könyvvizsgáló által levont következtetések dokumentációja (a „munkaanyagok” kifejezés is használatos). </w:t>
      </w:r>
    </w:p>
    <w:p w:rsidR="002A237A" w:rsidRDefault="002A237A" w:rsidP="00EB75C0">
      <w:pPr>
        <w:tabs>
          <w:tab w:val="left" w:pos="7371"/>
        </w:tabs>
        <w:spacing w:before="120"/>
        <w:ind w:left="142" w:right="-31"/>
        <w:jc w:val="both"/>
        <w:rPr>
          <w:rFonts w:ascii="Times New Roman" w:hAnsi="Times New Roman" w:cs="Times New Roman"/>
          <w:sz w:val="23"/>
          <w:szCs w:val="23"/>
        </w:rPr>
      </w:pPr>
      <w:r w:rsidRPr="00082948">
        <w:rPr>
          <w:rFonts w:ascii="Times New Roman" w:hAnsi="Times New Roman" w:cs="Times New Roman"/>
          <w:i/>
          <w:sz w:val="23"/>
          <w:szCs w:val="23"/>
        </w:rPr>
        <w:t>Megbízási kockázat (a 2400. témaszámú (módosított)</w:t>
      </w:r>
      <w:r w:rsidRPr="00082948">
        <w:rPr>
          <w:rStyle w:val="Lbjegyzet-hivatkozs"/>
          <w:rFonts w:ascii="Times New Roman" w:hAnsi="Times New Roman" w:cs="Times New Roman"/>
          <w:i/>
          <w:sz w:val="23"/>
          <w:szCs w:val="23"/>
        </w:rPr>
        <w:footnoteReference w:id="20"/>
      </w:r>
      <w:r w:rsidRPr="00082948">
        <w:rPr>
          <w:rFonts w:ascii="Times New Roman" w:hAnsi="Times New Roman" w:cs="Times New Roman"/>
          <w:i/>
          <w:sz w:val="23"/>
          <w:szCs w:val="23"/>
        </w:rPr>
        <w:t xml:space="preserve"> átvilágítási megbízásokra vonatkozó nemzetközi standard kontextusában)</w:t>
      </w:r>
      <w:r w:rsidRPr="00082948">
        <w:rPr>
          <w:rFonts w:ascii="Times New Roman" w:hAnsi="Times New Roman" w:cs="Times New Roman"/>
          <w:sz w:val="23"/>
          <w:szCs w:val="23"/>
        </w:rPr>
        <w:t xml:space="preserve">—Annak kockázata, hogy a gyakorló könyvvizsgáló nem megfelelő következtetést bocsát ki olyan esetben, amikor a vizsgálat tárgyával kapcsolatos információ lényeges hibás állítást tartalmaz. </w:t>
      </w:r>
    </w:p>
    <w:p w:rsidR="00A91AA5" w:rsidRDefault="00A91AA5" w:rsidP="00EB75C0">
      <w:pPr>
        <w:tabs>
          <w:tab w:val="left" w:pos="7371"/>
        </w:tabs>
        <w:spacing w:before="120"/>
        <w:ind w:left="107" w:right="-31"/>
        <w:jc w:val="both"/>
        <w:rPr>
          <w:rFonts w:ascii="Times New Roman" w:hAnsi="Times New Roman" w:cs="Times New Roman"/>
          <w:i/>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Megfelelést előíró alapelvek</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Vonatkozó Pénzügyi Beszámolási Alapelvek és</w:t>
      </w:r>
      <w:r w:rsidRPr="00082948">
        <w:rPr>
          <w:rFonts w:ascii="Times New Roman" w:hAnsi="Times New Roman" w:cs="Times New Roman"/>
          <w:sz w:val="23"/>
          <w:szCs w:val="23"/>
        </w:rPr>
        <w:t xml:space="preserve"> </w:t>
      </w:r>
      <w:r w:rsidRPr="00082948">
        <w:rPr>
          <w:rFonts w:ascii="Times New Roman" w:hAnsi="Times New Roman" w:cs="Times New Roman"/>
          <w:i/>
          <w:sz w:val="23"/>
          <w:szCs w:val="23"/>
        </w:rPr>
        <w:t>Általános célú alapelvek</w:t>
      </w:r>
      <w:r w:rsidRPr="00082948">
        <w:rPr>
          <w:rFonts w:ascii="Times New Roman" w:hAnsi="Times New Roman" w:cs="Times New Roman"/>
          <w:sz w:val="23"/>
          <w:szCs w:val="23"/>
        </w:rPr>
        <w:t>)</w:t>
      </w:r>
      <w:r w:rsidRPr="00A91AA5">
        <w:rPr>
          <w:rFonts w:ascii="Times New Roman" w:hAnsi="Times New Roman" w:cs="Times New Roman"/>
          <w:i/>
          <w:sz w:val="23"/>
          <w:szCs w:val="23"/>
        </w:rPr>
        <w:t xml:space="preserve"> </w:t>
      </w:r>
    </w:p>
    <w:p w:rsidR="00A91AA5" w:rsidRPr="00082948" w:rsidRDefault="00A91AA5"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Megfelelő képesítéssel rendelkező külső munkatárs</w:t>
      </w:r>
      <w:r w:rsidRPr="00082948">
        <w:rPr>
          <w:rFonts w:cs="Times New Roman"/>
          <w:sz w:val="23"/>
          <w:szCs w:val="23"/>
        </w:rPr>
        <w:t xml:space="preserve">—A társaságon kívüli olyan személy, aki rendelkezik azokkal a képességekkel és kompetenciával, hogy a megbízásért felelős partnerként lépjen fel. Lehet például egy másik társaság partnere is, vagy egy olyan szakmai könyvvizsgálói testület (megfelelő tapasztalattal rendelkező) alkalmazottja, aki végezheti múltbeli pénzügyi információk könyvvizsgálatát, vagy egy olyan szervezet alkalmazottja, amely kapcsolódó minőségellenőrzési szolgáltatásokat nyújt. </w:t>
      </w:r>
    </w:p>
    <w:p w:rsidR="00A91AA5" w:rsidRPr="00082948" w:rsidRDefault="00A91AA5"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Megfelelő kritériumok</w:t>
      </w:r>
      <w:r w:rsidRPr="00082948">
        <w:rPr>
          <w:rFonts w:ascii="Times New Roman" w:hAnsi="Times New Roman" w:cs="Times New Roman"/>
          <w:sz w:val="23"/>
          <w:szCs w:val="23"/>
        </w:rPr>
        <w:t>—A megfelelő kritériumok az alábbi jellemzőkkel rendelkeznek:</w:t>
      </w:r>
    </w:p>
    <w:p w:rsidR="00A91AA5" w:rsidRPr="00082948" w:rsidRDefault="00A91AA5" w:rsidP="00EB75C0">
      <w:pPr>
        <w:pStyle w:val="Szvegtrzs"/>
        <w:numPr>
          <w:ilvl w:val="1"/>
          <w:numId w:val="17"/>
        </w:numPr>
        <w:tabs>
          <w:tab w:val="left" w:pos="1246"/>
          <w:tab w:val="left" w:pos="7371"/>
        </w:tabs>
        <w:spacing w:before="120"/>
        <w:ind w:right="-31"/>
        <w:jc w:val="both"/>
        <w:rPr>
          <w:rFonts w:cs="Times New Roman"/>
          <w:sz w:val="23"/>
          <w:szCs w:val="23"/>
        </w:rPr>
      </w:pPr>
      <w:r w:rsidRPr="00082948">
        <w:rPr>
          <w:rFonts w:cs="Times New Roman"/>
          <w:sz w:val="23"/>
          <w:szCs w:val="23"/>
        </w:rPr>
        <w:t>relevancia: a releváns kritériumok hozzájárulnak azokhoz a következtetésekhez, melyek segítik a célzott felhasználók döntéshozatalát.</w:t>
      </w:r>
    </w:p>
    <w:p w:rsidR="00A91AA5" w:rsidRPr="00082948" w:rsidRDefault="00A91AA5" w:rsidP="00EB75C0">
      <w:pPr>
        <w:pStyle w:val="Szvegtrzs"/>
        <w:numPr>
          <w:ilvl w:val="1"/>
          <w:numId w:val="17"/>
        </w:numPr>
        <w:tabs>
          <w:tab w:val="left" w:pos="1246"/>
          <w:tab w:val="left" w:pos="7371"/>
        </w:tabs>
        <w:spacing w:before="120"/>
        <w:ind w:left="1339" w:right="-31"/>
        <w:jc w:val="both"/>
        <w:rPr>
          <w:rFonts w:cs="Times New Roman"/>
          <w:sz w:val="23"/>
          <w:szCs w:val="23"/>
        </w:rPr>
      </w:pPr>
      <w:r w:rsidRPr="00082948">
        <w:rPr>
          <w:rFonts w:cs="Times New Roman"/>
          <w:noProof/>
          <w:sz w:val="23"/>
          <w:szCs w:val="23"/>
          <w:lang w:bidi="ar-SA"/>
        </w:rPr>
        <w:pict>
          <v:shape id="Text Box 40" o:spid="_x0000_s1054" type="#_x0000_t202" style="position:absolute;left:0;text-align:left;margin-left:548.55pt;margin-top:-9.1pt;width:14.75pt;height:68.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" filled="f" stroked="f">
            <v:textbox style="layout-flow:vertical;mso-layout-flow-alt:bottom-to-top" inset="0,0,0,0">
              <w:txbxContent>
                <w:p w:rsidR="002565CC" w:rsidRDefault="002565CC" w:rsidP="00A91AA5">
                  <w:pPr>
                    <w:pStyle w:val="Szvegtrzs"/>
                    <w:spacing w:before="0" w:line="279" w:lineRule="exact"/>
                    <w:ind w:left="20"/>
                  </w:pPr>
                  <w:r>
                    <w:rPr>
                      <w:color w:val="FFFFFF"/>
                      <w:w w:val="102"/>
                    </w:rPr>
                    <w:t>GLOSSZÁRIUM</w:t>
                  </w:r>
                </w:p>
              </w:txbxContent>
            </v:textbox>
            <w10:wrap anchorx="page"/>
          </v:shape>
        </w:pict>
      </w:r>
      <w:r w:rsidRPr="00082948">
        <w:rPr>
          <w:rFonts w:cs="Times New Roman"/>
          <w:sz w:val="23"/>
          <w:szCs w:val="23"/>
        </w:rPr>
        <w:t xml:space="preserve"> teljesség: a kritériumok akkor kellően teljesek, ha nem maradnak ki olyan releváns tényezők, melyek hatással lehetnek a következtetésekre a megbízás körülményeinek kontextusában. A teljes kritériumok magukban foglalják - ahol releváns -, a bemutatásra, valamint közzétételre vonatkozó viszonyítási alapokat.</w:t>
      </w:r>
    </w:p>
    <w:p w:rsidR="00A91AA5" w:rsidRPr="00082948" w:rsidRDefault="00A91AA5" w:rsidP="00EB75C0">
      <w:pPr>
        <w:pStyle w:val="Szvegtrzs"/>
        <w:numPr>
          <w:ilvl w:val="1"/>
          <w:numId w:val="17"/>
        </w:numPr>
        <w:tabs>
          <w:tab w:val="left" w:pos="1340"/>
          <w:tab w:val="left" w:pos="7371"/>
        </w:tabs>
        <w:spacing w:before="120"/>
        <w:ind w:left="1339" w:right="-31"/>
        <w:jc w:val="both"/>
        <w:rPr>
          <w:rFonts w:cs="Times New Roman"/>
          <w:sz w:val="23"/>
          <w:szCs w:val="23"/>
        </w:rPr>
      </w:pPr>
      <w:r w:rsidRPr="00082948">
        <w:rPr>
          <w:rFonts w:cs="Times New Roman"/>
          <w:sz w:val="23"/>
          <w:szCs w:val="23"/>
        </w:rPr>
        <w:t>megbízhatóság: a megbízható kritériumok lehetővé teszik a vizsgálat tárgyának a kellően következetes értékelését vagy mérését beleértve - ahol releváns -, a bemutatást és közzétételt, hasonló körülmények között és hasonló képzettségű gyakorló könyvvizsgálók által történő alkalmazás esetén.</w:t>
      </w:r>
    </w:p>
    <w:p w:rsidR="00A91AA5" w:rsidRPr="00082948" w:rsidRDefault="00A91AA5" w:rsidP="00EB75C0">
      <w:pPr>
        <w:pStyle w:val="Szvegtrzs"/>
        <w:numPr>
          <w:ilvl w:val="1"/>
          <w:numId w:val="17"/>
        </w:numPr>
        <w:tabs>
          <w:tab w:val="left" w:pos="1340"/>
          <w:tab w:val="left" w:pos="7371"/>
        </w:tabs>
        <w:spacing w:before="120"/>
        <w:ind w:left="1339" w:right="-31"/>
        <w:jc w:val="both"/>
        <w:rPr>
          <w:rFonts w:cs="Times New Roman"/>
          <w:sz w:val="23"/>
          <w:szCs w:val="23"/>
        </w:rPr>
      </w:pPr>
      <w:r w:rsidRPr="00082948">
        <w:rPr>
          <w:rFonts w:cs="Times New Roman"/>
          <w:sz w:val="23"/>
          <w:szCs w:val="23"/>
        </w:rPr>
        <w:t>semlegesség: a semleges kritériumok hozzájárulnak az elfogultságtól mentes következtetésekhez.</w:t>
      </w:r>
    </w:p>
    <w:p w:rsidR="00A91AA5" w:rsidRPr="00082948" w:rsidRDefault="00A91AA5" w:rsidP="00EB75C0">
      <w:pPr>
        <w:pStyle w:val="Szvegtrzs"/>
        <w:numPr>
          <w:ilvl w:val="1"/>
          <w:numId w:val="17"/>
        </w:numPr>
        <w:tabs>
          <w:tab w:val="left" w:pos="1340"/>
          <w:tab w:val="left" w:pos="7371"/>
        </w:tabs>
        <w:spacing w:before="120"/>
        <w:ind w:left="1339" w:right="-31"/>
        <w:jc w:val="both"/>
        <w:rPr>
          <w:rFonts w:cs="Times New Roman"/>
          <w:sz w:val="23"/>
          <w:szCs w:val="23"/>
        </w:rPr>
      </w:pPr>
      <w:r w:rsidRPr="00082948">
        <w:rPr>
          <w:rFonts w:cs="Times New Roman"/>
          <w:sz w:val="23"/>
          <w:szCs w:val="23"/>
        </w:rPr>
        <w:t>érthetőség: az érthető kritériumok hozzájárulnak az egyértelmű, átfogó következtetésekhez és nem értelmezhetőek lényegesen eltérően.</w:t>
      </w:r>
    </w:p>
    <w:p w:rsidR="001E516A" w:rsidRPr="00082948" w:rsidRDefault="001E516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Megfelelőség (könyvvizsgálati bizonyítékok megfelelősége)</w:t>
      </w:r>
      <w:r w:rsidRPr="00082948">
        <w:rPr>
          <w:rFonts w:cs="Times New Roman"/>
          <w:sz w:val="23"/>
          <w:szCs w:val="23"/>
        </w:rPr>
        <w:t xml:space="preserve">—A bizonyíték minőségének, vagyis annak mutatója, hogy mennyire releváns és megbízható a bizonyíték azoknak a következtetéseknek az alátámasztásában, amelyek a könyvvizsgáló véleményének alapjául szolgálnak.  </w:t>
      </w:r>
    </w:p>
    <w:p w:rsidR="001E516A" w:rsidRPr="00082948" w:rsidRDefault="001E516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Megfelelő számadatok</w:t>
      </w:r>
      <w:r w:rsidRPr="00082948">
        <w:rPr>
          <w:rFonts w:cs="Times New Roman"/>
          <w:sz w:val="23"/>
          <w:szCs w:val="23"/>
        </w:rPr>
        <w:t>—Összehasonlító adatok bemutatása, ahol az előző időszakra vonatkozó összegeket és egyéb közzétételeket tartalmazzák a tárgyidőszaki pénzügyi beszámolók, és amelyeket csak a jelenlegi időszakhoz kapcsolódó összegekkel és egyéb közzétételekkel kapcsolatban kell értelmezni („tárgyidőszak számadatai”-nak nevezik).  Az ilyen megfelelő összegekben és közzétételekben szereplő információ szintjét elsősorban a tárgyidőszaki számadatokhoz viszonyított relevanciája határozza meg.</w:t>
      </w:r>
    </w:p>
    <w:p w:rsidR="002A237A" w:rsidRPr="00082948" w:rsidRDefault="002A237A"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Megfigyelés</w:t>
      </w:r>
      <w:r w:rsidRPr="00082948">
        <w:rPr>
          <w:rFonts w:cs="Times New Roman"/>
          <w:sz w:val="23"/>
          <w:szCs w:val="23"/>
        </w:rPr>
        <w:t>—Magában foglalja egy mások által végrehajtott folyamat vagy eljárás megszemlélését, például a könyvvizsgáló megfigyeli a gazdálkodó alkalmazottai által végzett leltárfelvételt, vagy megfigyeli az ellenőrzési tevékenységek végrehajtását.</w:t>
      </w:r>
    </w:p>
    <w:p w:rsidR="001E516A" w:rsidRPr="00082948" w:rsidRDefault="001E516A"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Megvásárolt emissziókiegyenlítés</w:t>
      </w:r>
      <w:r w:rsidRPr="00082948">
        <w:rPr>
          <w:rFonts w:cs="Times New Roman"/>
          <w:sz w:val="23"/>
          <w:szCs w:val="23"/>
        </w:rPr>
        <w:t>—Olyan emissziócsökkentés, melynek során a gazdálkodó szervezet, egy másik gazdálkodó szervezet kibocsátásának csökkentéséért (emissziócsökkentés) vagy egy másik gazdálkodó szervezet szennyezőanyag-eltávolításának növeléséért (eltávolítás növelése) fizet, egy hipotetikus kiindulási alaphoz viszonyítva.</w:t>
      </w:r>
    </w:p>
    <w:p w:rsidR="001E516A" w:rsidRPr="00082948" w:rsidRDefault="001E516A"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Mérlegfordulónap utáni események</w:t>
      </w:r>
      <w:r w:rsidRPr="00082948">
        <w:rPr>
          <w:rFonts w:cs="Times New Roman"/>
          <w:sz w:val="23"/>
          <w:szCs w:val="23"/>
        </w:rPr>
        <w:t xml:space="preserve"> – A pénzügyi beszámolók fordulónapja és a könyvvizsgálói jelentés dátuma között bekövetkező események, valamint olyan tények, amelyek a könyvvizsgálói jelentés dátumát követően jutottak a könyvvizsgáló tudomására.  </w:t>
      </w:r>
    </w:p>
    <w:p w:rsidR="001E516A" w:rsidRDefault="001E516A"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Minősítés nélküli vélemény</w:t>
      </w:r>
      <w:r w:rsidRPr="00082948">
        <w:rPr>
          <w:rFonts w:cs="Times New Roman"/>
          <w:sz w:val="23"/>
          <w:szCs w:val="23"/>
        </w:rPr>
        <w:t>—A könyvvizsgáló által kialakított vélemény, amikor arra a következtetése jut, hogy a pénzügyi beszámolókat minden lényeges szempontból a vonatkozó pénzügyi beszámolási keretelvek szerint készítették el.</w:t>
      </w:r>
      <w:r w:rsidRPr="00082948">
        <w:rPr>
          <w:rStyle w:val="Lbjegyzet-hivatkozs"/>
          <w:rFonts w:cs="Times New Roman"/>
          <w:position w:val="9"/>
          <w:sz w:val="23"/>
          <w:szCs w:val="23"/>
        </w:rPr>
        <w:footnoteReference w:id="21"/>
      </w:r>
    </w:p>
    <w:p w:rsidR="001E516A" w:rsidRDefault="001E516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Minősített vélemény</w:t>
      </w:r>
      <w:r w:rsidRPr="00082948">
        <w:rPr>
          <w:rFonts w:cs="Times New Roman"/>
          <w:sz w:val="23"/>
          <w:szCs w:val="23"/>
        </w:rPr>
        <w:t xml:space="preserve">—Korlátozott vélemény, ellenvélemény vagy a véleménynyilvánítás visszautasítása. </w:t>
      </w:r>
    </w:p>
    <w:p w:rsidR="001E516A" w:rsidRPr="00082948" w:rsidRDefault="001E516A"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Mintavételezés—</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Könyvvizsgálati mintavételezés</w:t>
      </w:r>
      <w:r w:rsidRPr="00082948">
        <w:rPr>
          <w:rFonts w:ascii="Times New Roman" w:hAnsi="Times New Roman" w:cs="Times New Roman"/>
          <w:sz w:val="23"/>
          <w:szCs w:val="23"/>
        </w:rPr>
        <w:t>)</w:t>
      </w:r>
    </w:p>
    <w:p w:rsidR="001E516A" w:rsidRPr="00082948" w:rsidRDefault="001E516A"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Mintavételezési egység</w:t>
      </w:r>
      <w:r w:rsidRPr="00082948">
        <w:rPr>
          <w:rFonts w:ascii="Times New Roman" w:hAnsi="Times New Roman" w:cs="Times New Roman"/>
          <w:sz w:val="23"/>
          <w:szCs w:val="23"/>
        </w:rPr>
        <w:t xml:space="preserve">—A populációt alkotó egyes tételek.  </w:t>
      </w:r>
    </w:p>
    <w:p w:rsidR="001E516A" w:rsidRPr="00082948" w:rsidRDefault="001E516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Mintavételezési kockázat</w:t>
      </w:r>
      <w:r w:rsidRPr="00082948">
        <w:rPr>
          <w:rFonts w:cs="Times New Roman"/>
          <w:sz w:val="23"/>
          <w:szCs w:val="23"/>
        </w:rPr>
        <w:t>—Annak a kockázata, hogy a könyvvizsgálói következtetés egy minta alapján eltérhet attól a következtetéstől, amelyet akkor vontak volna le, ha a teljes populációt alávetették volna ugyanannak a könyvvizsgálati eljárásnak. A mintavételezési kockázat kétféle hibás következtetéshez vezethet:</w:t>
      </w:r>
    </w:p>
    <w:p w:rsidR="001E516A" w:rsidRPr="00082948" w:rsidRDefault="001E516A" w:rsidP="00EB75C0">
      <w:pPr>
        <w:pStyle w:val="Szvegtrzs"/>
        <w:numPr>
          <w:ilvl w:val="0"/>
          <w:numId w:val="3"/>
        </w:numPr>
        <w:tabs>
          <w:tab w:val="left" w:pos="798"/>
          <w:tab w:val="left" w:pos="7371"/>
        </w:tabs>
        <w:spacing w:before="120"/>
        <w:ind w:right="-31"/>
        <w:jc w:val="both"/>
        <w:rPr>
          <w:rFonts w:cs="Times New Roman"/>
          <w:sz w:val="23"/>
          <w:szCs w:val="23"/>
        </w:rPr>
      </w:pPr>
      <w:r w:rsidRPr="00082948">
        <w:rPr>
          <w:rFonts w:cs="Times New Roman"/>
          <w:sz w:val="23"/>
          <w:szCs w:val="23"/>
        </w:rPr>
        <w:t>a kontrollok tesztelése esetén ahhoz a következtetéshez, hogy a kontrollok a ténylegesnél hatékonyabbak, vagy adatok tesztelése esetén ahhoz a következtetéshez, hogy nincs lényeges hibás állítás, pedig valójában van. A könyvvizsgálót elsősorban ez a típusú hibás következtetés érinti, mert ez befolyásolja a könyvvizsgálat hatékonyságát és nagyobb valószínűséggel eredményez nem megfelelő könyvvizsgálói véleményt.</w:t>
      </w:r>
    </w:p>
    <w:p w:rsidR="001E516A" w:rsidRPr="00082948" w:rsidRDefault="001E516A" w:rsidP="00EB75C0">
      <w:pPr>
        <w:pStyle w:val="Szvegtrzs"/>
        <w:numPr>
          <w:ilvl w:val="0"/>
          <w:numId w:val="3"/>
        </w:numPr>
        <w:tabs>
          <w:tab w:val="left" w:pos="798"/>
          <w:tab w:val="left" w:pos="7371"/>
        </w:tabs>
        <w:spacing w:before="120"/>
        <w:ind w:right="-31"/>
        <w:jc w:val="both"/>
        <w:rPr>
          <w:rFonts w:cs="Times New Roman"/>
          <w:sz w:val="23"/>
          <w:szCs w:val="23"/>
        </w:rPr>
      </w:pPr>
      <w:r w:rsidRPr="00082948">
        <w:rPr>
          <w:rFonts w:cs="Times New Roman"/>
          <w:sz w:val="23"/>
          <w:szCs w:val="23"/>
        </w:rPr>
        <w:t>kontrollok tesztelése esetén ahhoz a következtetéshez, hogy a kontrollok a ténylegesnél kevésbé hatékonyak, vagy adatok tesztelése esetén ahhoz a következtetéshez, hogy van lényeges hibás állítás, pedig valójában nincs. Ez a típusú hibás következtetés befolyásolja a könyvvizsgálat hatékonyságát, mivel annak megállapítása, hogy a kezdeti következtetések helytelenek voltak, általában külön munkát igényelne.</w:t>
      </w:r>
    </w:p>
    <w:p w:rsidR="001E516A" w:rsidRPr="00082948" w:rsidRDefault="001E516A"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Múltra vonatkozó pénzügyi információk</w:t>
      </w:r>
      <w:r w:rsidRPr="00082948">
        <w:rPr>
          <w:rFonts w:cs="Times New Roman"/>
          <w:sz w:val="23"/>
          <w:szCs w:val="23"/>
        </w:rPr>
        <w:t xml:space="preserve">— Adott gazdálkodó szervezetre vonatkozó, elsősorban annak számviteli rendszeréből származó, pénzben kifejezett információ múltbeli időszakokban </w:t>
      </w:r>
      <w:r w:rsidRPr="00082948">
        <w:rPr>
          <w:rFonts w:cs="Times New Roman"/>
          <w:noProof/>
          <w:sz w:val="23"/>
          <w:szCs w:val="23"/>
          <w:lang w:bidi="ar-SA"/>
        </w:rPr>
        <w:pict>
          <v:shape id="Text Box 27" o:spid="_x0000_s1053" type="#_x0000_t202" style="position:absolute;left:0;text-align:left;margin-left:548.55pt;margin-top:-9.1pt;width:14.75pt;height:68.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" filled="f" stroked="f">
            <v:textbox style="layout-flow:vertical;mso-layout-flow-alt:bottom-to-top" inset="0,0,0,0">
              <w:txbxContent>
                <w:p w:rsidR="002565CC" w:rsidRDefault="002565CC" w:rsidP="001E516A">
                  <w:pPr>
                    <w:pStyle w:val="Szvegtrzs"/>
                    <w:spacing w:before="0" w:line="279" w:lineRule="exact"/>
                    <w:ind w:left="20"/>
                  </w:pPr>
                  <w:r>
                    <w:rPr>
                      <w:color w:val="FFFFFF"/>
                      <w:w w:val="102"/>
                    </w:rPr>
                    <w:t>GLOSSZÁRIUM</w:t>
                  </w:r>
                </w:p>
              </w:txbxContent>
            </v:textbox>
            <w10:wrap anchorx="page"/>
          </v:shape>
        </w:pict>
      </w:r>
      <w:r w:rsidRPr="00082948">
        <w:rPr>
          <w:rFonts w:cs="Times New Roman"/>
          <w:sz w:val="23"/>
          <w:szCs w:val="23"/>
        </w:rPr>
        <w:t>történt gazdasági eseményekről vagy múltbeli időpontban fennállt gazdasági feltételekről vagy körülményekről.</w:t>
      </w:r>
    </w:p>
    <w:p w:rsidR="001E516A" w:rsidRPr="001E516A" w:rsidRDefault="001E516A" w:rsidP="00EB75C0">
      <w:pPr>
        <w:tabs>
          <w:tab w:val="left" w:pos="7371"/>
        </w:tabs>
        <w:spacing w:before="120"/>
        <w:ind w:left="107" w:right="-31"/>
        <w:jc w:val="both"/>
        <w:rPr>
          <w:rFonts w:ascii="Times New Roman" w:eastAsia="Times New Roman" w:hAnsi="Times New Roman" w:cs="Times New Roman"/>
          <w:sz w:val="23"/>
          <w:szCs w:val="23"/>
        </w:rPr>
      </w:pPr>
      <w:r w:rsidRPr="001E516A">
        <w:rPr>
          <w:rFonts w:ascii="Times New Roman" w:hAnsi="Times New Roman" w:cs="Times New Roman"/>
          <w:sz w:val="23"/>
          <w:szCs w:val="23"/>
        </w:rPr>
        <w:t>*†</w:t>
      </w:r>
      <w:r w:rsidRPr="001E516A">
        <w:rPr>
          <w:rFonts w:ascii="Times New Roman" w:hAnsi="Times New Roman" w:cs="Times New Roman"/>
          <w:i/>
          <w:sz w:val="23"/>
          <w:szCs w:val="23"/>
        </w:rPr>
        <w:t>Munkatársak</w:t>
      </w:r>
      <w:r w:rsidRPr="001E516A">
        <w:rPr>
          <w:rFonts w:ascii="Times New Roman" w:hAnsi="Times New Roman" w:cs="Times New Roman"/>
          <w:sz w:val="23"/>
          <w:szCs w:val="23"/>
        </w:rPr>
        <w:t>—Partnerek és szakmai alkalmazottak.</w:t>
      </w:r>
    </w:p>
    <w:p w:rsidR="001E516A" w:rsidRDefault="001E516A" w:rsidP="00EB75C0">
      <w:pPr>
        <w:pStyle w:val="Szvegtrzs"/>
        <w:tabs>
          <w:tab w:val="left" w:pos="7371"/>
        </w:tabs>
        <w:spacing w:before="120"/>
        <w:ind w:right="-31"/>
        <w:jc w:val="both"/>
        <w:rPr>
          <w:rFonts w:cs="Times New Roman"/>
          <w:sz w:val="23"/>
          <w:szCs w:val="23"/>
        </w:rPr>
      </w:pPr>
      <w:r w:rsidRPr="00082948">
        <w:rPr>
          <w:rFonts w:cs="Times New Roman"/>
          <w:noProof/>
          <w:sz w:val="23"/>
          <w:szCs w:val="23"/>
          <w:lang w:bidi="ar-SA"/>
        </w:rPr>
        <w:pict>
          <v:shape id="Text Box 9" o:spid="_x0000_s1052" type="#_x0000_t202" style="position:absolute;left:0;text-align:left;margin-left:548.55pt;margin-top:-9.1pt;width:14.75pt;height:68.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" filled="f" stroked="f">
            <v:textbox style="layout-flow:vertical;mso-layout-flow-alt:bottom-to-top;mso-next-textbox:#Text Box 9" inset="0,0,0,0">
              <w:txbxContent>
                <w:p w:rsidR="002565CC" w:rsidRDefault="002565CC" w:rsidP="001E516A">
                  <w:pPr>
                    <w:pStyle w:val="Szvegtrzs"/>
                    <w:spacing w:before="0" w:line="279" w:lineRule="exact"/>
                    <w:ind w:left="20"/>
                  </w:pPr>
                  <w:r>
                    <w:rPr>
                      <w:color w:val="FFFFFF"/>
                      <w:w w:val="102"/>
                    </w:rPr>
                    <w:t>GLOSSZÁRIUM</w:t>
                  </w:r>
                </w:p>
              </w:txbxContent>
            </v:textbox>
            <w10:wrap anchorx="page"/>
          </v:shape>
        </w:pict>
      </w:r>
      <w:r w:rsidRPr="00082948">
        <w:rPr>
          <w:rFonts w:cs="Times New Roman"/>
          <w:i/>
          <w:sz w:val="23"/>
          <w:szCs w:val="23"/>
        </w:rPr>
        <w:t>Nagy jelentőségű létesítmény—</w:t>
      </w:r>
      <w:r w:rsidRPr="00082948">
        <w:rPr>
          <w:rFonts w:cs="Times New Roman"/>
          <w:sz w:val="23"/>
          <w:szCs w:val="23"/>
        </w:rPr>
        <w:t>Olyan, a kibocsátás mértékéből eredően nagy jelentőséggel bíró létesítmény, amely az ÜHG-nyilvántartásban belefoglalt összesített kibocsátáshoz viszonyítva, illetve sajátos jellegét vagy a körülményeket figyelembe véve különös kockázatot jelent a lényeges hibás állítások előfordulását tekintve.</w:t>
      </w:r>
      <w:r w:rsidRPr="001E516A">
        <w:rPr>
          <w:rFonts w:cs="Times New Roman"/>
          <w:sz w:val="23"/>
          <w:szCs w:val="23"/>
        </w:rPr>
        <w:t xml:space="preserve"> </w:t>
      </w:r>
    </w:p>
    <w:p w:rsidR="001E516A" w:rsidRPr="00082948" w:rsidRDefault="001E516A" w:rsidP="00EB75C0">
      <w:pPr>
        <w:spacing w:before="120"/>
        <w:ind w:left="107"/>
        <w:jc w:val="both"/>
        <w:rPr>
          <w:rFonts w:ascii="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Negatív megerősítésre irányuló kérés</w:t>
      </w:r>
      <w:r w:rsidRPr="00082948">
        <w:rPr>
          <w:rFonts w:ascii="Times New Roman" w:hAnsi="Times New Roman" w:cs="Times New Roman"/>
          <w:sz w:val="23"/>
          <w:szCs w:val="23"/>
        </w:rPr>
        <w:t>— Arra irányuló kérés, hogy a megerősítő fél csak abban az esetben adjon választ közvetlenül a könyvvizsgálónak, ha a megerősítő fél a kérésben szereplő információval nem ért egyet.</w:t>
      </w:r>
    </w:p>
    <w:p w:rsidR="001E516A" w:rsidRPr="00082948" w:rsidRDefault="001E516A"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Nem a mintavételezéssel kapcsolatos kockázat</w:t>
      </w:r>
      <w:r w:rsidRPr="00082948">
        <w:rPr>
          <w:rFonts w:cs="Times New Roman"/>
          <w:sz w:val="23"/>
          <w:szCs w:val="23"/>
        </w:rPr>
        <w:t xml:space="preserve">— Annak kockázata, hogy a könyvvizsgáló bármely, a mintavételezési kockázattal nem kapcsolatos okból hibás következtetést von le. </w:t>
      </w:r>
    </w:p>
    <w:p w:rsidR="001E516A" w:rsidRPr="00082948" w:rsidRDefault="001E516A"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Nem helyesbített hibás állítások</w:t>
      </w:r>
      <w:r w:rsidRPr="00082948">
        <w:rPr>
          <w:rFonts w:ascii="Times New Roman" w:hAnsi="Times New Roman" w:cs="Times New Roman"/>
          <w:sz w:val="23"/>
          <w:szCs w:val="23"/>
        </w:rPr>
        <w:t>—Azok a hibás állítások, amelyeket a könyvvizsgáló a könyvvizsgálat során összegyűjtött, és amelyeket nem helyesbítettek.</w:t>
      </w:r>
    </w:p>
    <w:p w:rsidR="002A237A" w:rsidRPr="00082948" w:rsidRDefault="002A237A"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Nem válaszolás</w:t>
      </w:r>
      <w:r w:rsidRPr="00082948">
        <w:rPr>
          <w:rFonts w:cs="Times New Roman"/>
          <w:sz w:val="23"/>
          <w:szCs w:val="23"/>
        </w:rPr>
        <w:t xml:space="preserve">—A megerősítő fél által a pozitív, megerősítésre irányuló kérés megválaszolásának, vagy teljes körű megválaszolásának elmulasztása vagy kézbesítetlenül visszaérkezett megerősítési kérés. </w:t>
      </w:r>
    </w:p>
    <w:p w:rsidR="005610D8" w:rsidRPr="00082948" w:rsidRDefault="005610D8"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Nemzetközi Pénzügyi Beszámolási Standardok</w:t>
      </w:r>
      <w:r w:rsidRPr="00082948">
        <w:rPr>
          <w:rFonts w:ascii="Times New Roman" w:hAnsi="Times New Roman" w:cs="Times New Roman"/>
          <w:sz w:val="23"/>
          <w:szCs w:val="23"/>
        </w:rPr>
        <w:t xml:space="preserve">—A Nemzetközi Számviteli Szabvány Testület által kiadott Nemzetközi Pénzügyi Beszámolási Standardok. </w:t>
      </w:r>
    </w:p>
    <w:p w:rsidR="001E516A" w:rsidRPr="00082948" w:rsidRDefault="001E516A"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Nyitó egyenlegek</w:t>
      </w:r>
      <w:r w:rsidRPr="00082948">
        <w:rPr>
          <w:rFonts w:cs="Times New Roman"/>
          <w:sz w:val="23"/>
          <w:szCs w:val="23"/>
        </w:rPr>
        <w:t xml:space="preserve">—Az időszak elején fennálló számlaegyenlegek.  A nyitóegyenlegek az előző időszak záró egyenlegein alapulnak, és az előző időszakok tranzakcióinak és az előző időszakban alkalmazott számviteli politikáknak a hatásait tükrözik.  A nyitóegyenlegek az időszak elején fennálló, közzétételt igénylő kérdéseket, mint például a függő tételeket és az elkötelezettségeket is tartalmazzák.  </w:t>
      </w:r>
    </w:p>
    <w:p w:rsidR="00852915" w:rsidRPr="00082948" w:rsidRDefault="00852915"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 xml:space="preserve">Olyan, a vezetésnek és adott esetben az irányítással megbízott személyeknek a felelősségi köreire vonatkozó alapfeltételezés, amelyre alapozva hajtják végre a könyvvizsgálatokat </w:t>
      </w:r>
      <w:r w:rsidRPr="00082948">
        <w:rPr>
          <w:rFonts w:ascii="Times New Roman" w:hAnsi="Times New Roman" w:cs="Times New Roman"/>
          <w:sz w:val="23"/>
          <w:szCs w:val="23"/>
        </w:rPr>
        <w:t>— Az, hogy a vezetés és adott esetben az irányítással megbízott személyek elismerték és értik, hogy az alábbiak azok a felelősségi köreik, amelyek a könyvvizsgálatnak a nemzetközi könyvvizsgálati standardokkal összhangban történő végrehajtása szempontjából alapvetőek.  Ezek az alábbiakkal kapcsolatos felelősségi körök:</w:t>
      </w:r>
    </w:p>
    <w:p w:rsidR="00852915" w:rsidRPr="00082948" w:rsidRDefault="00852915" w:rsidP="00EB75C0">
      <w:pPr>
        <w:pStyle w:val="Szvegtrzs"/>
        <w:numPr>
          <w:ilvl w:val="0"/>
          <w:numId w:val="10"/>
        </w:numPr>
        <w:tabs>
          <w:tab w:val="left" w:pos="798"/>
          <w:tab w:val="left" w:pos="7371"/>
        </w:tabs>
        <w:spacing w:before="120"/>
        <w:ind w:right="-31"/>
        <w:jc w:val="both"/>
        <w:rPr>
          <w:rFonts w:cs="Times New Roman"/>
          <w:sz w:val="23"/>
          <w:szCs w:val="23"/>
        </w:rPr>
      </w:pPr>
      <w:r w:rsidRPr="00082948">
        <w:rPr>
          <w:rFonts w:cs="Times New Roman"/>
          <w:sz w:val="23"/>
          <w:szCs w:val="23"/>
        </w:rPr>
        <w:t>a pénzügyi beszámolóknak a vonatkozó pénzügyi beszámolási keretelvekkel összhangban történő elkészítése, beleértve – ahol releváns – azok valós bemutatását is.</w:t>
      </w:r>
    </w:p>
    <w:p w:rsidR="00852915" w:rsidRPr="00082948" w:rsidRDefault="00852915" w:rsidP="00EB75C0">
      <w:pPr>
        <w:pStyle w:val="Szvegtrzs"/>
        <w:numPr>
          <w:ilvl w:val="0"/>
          <w:numId w:val="10"/>
        </w:numPr>
        <w:tabs>
          <w:tab w:val="left" w:pos="798"/>
          <w:tab w:val="left" w:pos="7371"/>
        </w:tabs>
        <w:spacing w:before="120"/>
        <w:ind w:right="-31"/>
        <w:jc w:val="both"/>
        <w:rPr>
          <w:rFonts w:cs="Times New Roman"/>
          <w:sz w:val="23"/>
          <w:szCs w:val="23"/>
        </w:rPr>
      </w:pPr>
      <w:r w:rsidRPr="00082948">
        <w:rPr>
          <w:rFonts w:cs="Times New Roman"/>
          <w:sz w:val="23"/>
          <w:szCs w:val="23"/>
        </w:rPr>
        <w:t>olyan belső kontroll, amelyet a vezetés és adott esetben az irányítással megbízott személyek szükségesnek ítélnek meg ahhoz, hogy olyan pénzügyi beszámolókat lehessen készíteni, amelyek nem tartalmaznak akár csalásból, akár hibából eredő lényeges hibás állítást, továbbá</w:t>
      </w:r>
    </w:p>
    <w:p w:rsidR="00852915" w:rsidRPr="00082948" w:rsidRDefault="00852915" w:rsidP="00EB75C0">
      <w:pPr>
        <w:pStyle w:val="Szvegtrzs"/>
        <w:numPr>
          <w:ilvl w:val="0"/>
          <w:numId w:val="10"/>
        </w:numPr>
        <w:tabs>
          <w:tab w:val="left" w:pos="798"/>
          <w:tab w:val="left" w:pos="7371"/>
        </w:tabs>
        <w:spacing w:before="120"/>
        <w:ind w:right="-31"/>
        <w:jc w:val="both"/>
        <w:rPr>
          <w:rFonts w:cs="Times New Roman"/>
          <w:sz w:val="23"/>
          <w:szCs w:val="23"/>
        </w:rPr>
      </w:pPr>
      <w:r w:rsidRPr="00082948">
        <w:rPr>
          <w:rFonts w:cs="Times New Roman"/>
          <w:sz w:val="23"/>
          <w:szCs w:val="23"/>
        </w:rPr>
        <w:t>az alábbiak biztosítása a könyvvizsgáló részére:</w:t>
      </w:r>
    </w:p>
    <w:p w:rsidR="00852915" w:rsidRPr="00082948" w:rsidRDefault="00852915" w:rsidP="00EB75C0">
      <w:pPr>
        <w:pStyle w:val="Szvegtrzs"/>
        <w:numPr>
          <w:ilvl w:val="1"/>
          <w:numId w:val="10"/>
        </w:numPr>
        <w:tabs>
          <w:tab w:val="left" w:pos="1564"/>
          <w:tab w:val="left" w:pos="7371"/>
        </w:tabs>
        <w:spacing w:before="120"/>
        <w:ind w:right="-31" w:hanging="690"/>
        <w:jc w:val="both"/>
        <w:rPr>
          <w:rFonts w:cs="Times New Roman"/>
          <w:sz w:val="23"/>
          <w:szCs w:val="23"/>
        </w:rPr>
      </w:pPr>
      <w:r w:rsidRPr="00082948">
        <w:rPr>
          <w:rFonts w:cs="Times New Roman"/>
          <w:noProof/>
          <w:sz w:val="23"/>
          <w:szCs w:val="23"/>
          <w:lang w:bidi="ar-SA"/>
        </w:rPr>
        <w:pict>
          <v:shape id="Text Box 79" o:spid="_x0000_s1051" type="#_x0000_t202" style="position:absolute;left:0;text-align:left;margin-left:548.55pt;margin-top:-9.1pt;width:14.75pt;height:68.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" filled="f" stroked="f">
            <v:textbox style="layout-flow:vertical;mso-layout-flow-alt:bottom-to-top" inset="0,0,0,0">
              <w:txbxContent>
                <w:p w:rsidR="002565CC" w:rsidRDefault="002565CC" w:rsidP="00852915">
                  <w:pPr>
                    <w:pStyle w:val="Szvegtrzs"/>
                    <w:spacing w:before="0" w:line="279" w:lineRule="exact"/>
                    <w:ind w:left="20"/>
                  </w:pPr>
                  <w:r>
                    <w:rPr>
                      <w:color w:val="FFFFFF"/>
                      <w:w w:val="102"/>
                    </w:rPr>
                    <w:t>GLOSSZÁRIUM</w:t>
                  </w:r>
                </w:p>
              </w:txbxContent>
            </v:textbox>
            <w10:wrap anchorx="page"/>
          </v:shape>
        </w:pict>
      </w:r>
      <w:r w:rsidRPr="00082948">
        <w:rPr>
          <w:rFonts w:cs="Times New Roman"/>
          <w:sz w:val="23"/>
          <w:szCs w:val="23"/>
        </w:rPr>
        <w:t>hozzáférés valamennyi olyan információhoz, amelyekről a vezetésnek és adott esetben az irányítással megbízott személyeknek tudomása van, amely releváns a pénzügyi beszámolók elkészítése szempontjából, mint  például a nyilvántartások, dokumentumok, valamint egyéb anyagok,</w:t>
      </w:r>
    </w:p>
    <w:p w:rsidR="00852915" w:rsidRPr="00082948" w:rsidRDefault="00852915" w:rsidP="00EB75C0">
      <w:pPr>
        <w:pStyle w:val="Szvegtrzs"/>
        <w:numPr>
          <w:ilvl w:val="1"/>
          <w:numId w:val="10"/>
        </w:numPr>
        <w:tabs>
          <w:tab w:val="left" w:pos="1564"/>
          <w:tab w:val="left" w:pos="7371"/>
        </w:tabs>
        <w:spacing w:before="120"/>
        <w:ind w:right="-31" w:hanging="690"/>
        <w:jc w:val="both"/>
        <w:rPr>
          <w:rFonts w:cs="Times New Roman"/>
          <w:sz w:val="23"/>
          <w:szCs w:val="23"/>
        </w:rPr>
      </w:pPr>
      <w:r w:rsidRPr="00082948">
        <w:rPr>
          <w:rFonts w:cs="Times New Roman"/>
          <w:sz w:val="23"/>
          <w:szCs w:val="23"/>
        </w:rPr>
        <w:t>további információk, amelyeket a könyvvizsgáló kérhet a vezetéstől és adott esetben az irányítással megbízott személyektől a könyvvizsgálat céljára, és</w:t>
      </w:r>
    </w:p>
    <w:p w:rsidR="00852915" w:rsidRPr="00082948" w:rsidRDefault="00852915" w:rsidP="00EB75C0">
      <w:pPr>
        <w:pStyle w:val="Szvegtrzs"/>
        <w:numPr>
          <w:ilvl w:val="1"/>
          <w:numId w:val="10"/>
        </w:numPr>
        <w:tabs>
          <w:tab w:val="left" w:pos="1564"/>
          <w:tab w:val="left" w:pos="7371"/>
        </w:tabs>
        <w:spacing w:before="120"/>
        <w:ind w:right="-31" w:hanging="690"/>
        <w:jc w:val="both"/>
        <w:rPr>
          <w:rFonts w:cs="Times New Roman"/>
          <w:sz w:val="23"/>
          <w:szCs w:val="23"/>
        </w:rPr>
      </w:pPr>
      <w:r w:rsidRPr="00082948">
        <w:rPr>
          <w:rFonts w:cs="Times New Roman"/>
          <w:sz w:val="23"/>
          <w:szCs w:val="23"/>
        </w:rPr>
        <w:t>korlátlan kapcsolattartás lehetősége a gazdálkodó szervezetnél lévő olyan személyekkel, akiktől a könyvvizsgáló könyvvizsgálati bizonyítékot kíván beszerezni.</w:t>
      </w:r>
    </w:p>
    <w:p w:rsidR="00852915" w:rsidRPr="00082948" w:rsidRDefault="00852915"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 xml:space="preserve">Valós bemutatást előíró keretelvek esetén a fenti (a) pont szövegezése az alábbiak szerint módosulhat: „A pénzügyi beszámolók vonatkozó pénzügyi beszámolási keretelvekkel összhangban történő elkészítése és </w:t>
      </w:r>
      <w:r w:rsidRPr="00082948">
        <w:rPr>
          <w:rFonts w:cs="Times New Roman"/>
          <w:i/>
          <w:sz w:val="23"/>
          <w:szCs w:val="23"/>
        </w:rPr>
        <w:t>valós</w:t>
      </w:r>
      <w:r w:rsidRPr="00082948">
        <w:rPr>
          <w:rFonts w:cs="Times New Roman"/>
          <w:sz w:val="23"/>
          <w:szCs w:val="23"/>
        </w:rPr>
        <w:t xml:space="preserve"> bemutatása.” vagy „A </w:t>
      </w:r>
      <w:r w:rsidRPr="00082948">
        <w:rPr>
          <w:rFonts w:cs="Times New Roman"/>
          <w:i/>
          <w:sz w:val="23"/>
          <w:szCs w:val="23"/>
        </w:rPr>
        <w:t>megbízható és valós képet adó</w:t>
      </w:r>
      <w:r w:rsidRPr="00082948">
        <w:rPr>
          <w:rFonts w:cs="Times New Roman"/>
          <w:sz w:val="23"/>
          <w:szCs w:val="23"/>
        </w:rPr>
        <w:t xml:space="preserve"> pénzügyi beszámolók vonatkozó pénzügyi beszámolási keretelvekkel összhangban történő elkészítése.”</w:t>
      </w:r>
    </w:p>
    <w:p w:rsidR="00852915" w:rsidRPr="00082948" w:rsidRDefault="00852915"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Az „olyan, a vezetésnek, vagy adott esetben az irányítással megbízott személyeknek a felelősségére vonatkozó alapfeltételezés, amelyre alapozva hajtják végre a könyvvizsgálatokat” szerepelhet úgy is, hogy az „alapfeltételezés.”</w:t>
      </w:r>
    </w:p>
    <w:p w:rsidR="005610D8" w:rsidRPr="00082948" w:rsidRDefault="005610D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Összehasonlító pénzügyi beszámolók</w:t>
      </w:r>
      <w:r w:rsidRPr="00082948">
        <w:rPr>
          <w:rFonts w:cs="Times New Roman"/>
          <w:sz w:val="23"/>
          <w:szCs w:val="23"/>
        </w:rPr>
        <w:t>—Összehasonlító adatok, ahol az előző időszakra vonatkozó összegek és egyéb közzétételek a tárgyidőszaki pénzügyi beszámolókkal való összehasonlítás céljából szerepelnek, viszont ha könyvvizsgálták őket, akkor hivatkoznak rájuk a könyvvizsgáló véleményben.  Az ilyen összehasonlító pénzügyi beszámolókban szereplő információ szintje összehasonlítható a tárgyidőszaki pénzügyi beszámolókéval.</w:t>
      </w:r>
    </w:p>
    <w:p w:rsidR="005610D8" w:rsidRPr="00082948" w:rsidRDefault="005610D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Összehasonlító adatok</w:t>
      </w:r>
      <w:r w:rsidRPr="00082948">
        <w:rPr>
          <w:rFonts w:cs="Times New Roman"/>
          <w:sz w:val="23"/>
          <w:szCs w:val="23"/>
        </w:rPr>
        <w:t>—A pénzügyi beszámolókban a vonatkozó pénzügyi beszámolási keretelvekkel összhangban szerepeltetett, egy vagy több korábbi időszakra vonatkozó összegek és közzétételek. A 3410. témaszámú bizonyosságot nyújtó megbízásokra vonatkozó nemzetközi standard kontextusában, az összehasonlító adatok úgy kerülnek meghatározásra, mint az ÜHG-nyilvántartásban szerepeltetett egy vagy több korábbi időszakra vonatkozó összegek és közzétételek.</w:t>
      </w:r>
    </w:p>
    <w:p w:rsidR="005610D8" w:rsidRPr="00EB75C0" w:rsidRDefault="005610D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 xml:space="preserve">Összesített pénzügyi beszámolók (a 810. témaszámú, „Összesített pénzügyi beszámolókra vonatkozó jelentések kibocsátására vonatkozó megbízások" című nemzetközi könyvvizsgálati standard kontextusában) </w:t>
      </w:r>
      <w:r w:rsidRPr="00082948">
        <w:rPr>
          <w:rFonts w:cs="Times New Roman"/>
          <w:sz w:val="23"/>
          <w:szCs w:val="23"/>
        </w:rPr>
        <w:t>— A pénzügyi beszámolókból levezetett, múltra vonatkozó pénzügyi információk, amelyek kevésbé részletesek, mint a pénzügyi beszámolók, de továbbra is a pénzügyi beszámolókkal konzisztens strukturált bemutatását nyújtják a gazdálkodó szervezet gazdasági erőforrásainak, vagy kötelmeinek egy adott időpontban, illetve azok változásának egy időszak alatt.</w:t>
      </w:r>
      <w:r w:rsidRPr="00082948">
        <w:rPr>
          <w:rStyle w:val="Lbjegyzet-hivatkozs"/>
          <w:rFonts w:cs="Times New Roman"/>
          <w:sz w:val="23"/>
          <w:szCs w:val="23"/>
        </w:rPr>
        <w:footnoteReference w:id="22"/>
      </w:r>
      <w:r w:rsidRPr="00082948">
        <w:rPr>
          <w:rFonts w:cs="Times New Roman"/>
          <w:sz w:val="23"/>
          <w:szCs w:val="23"/>
        </w:rPr>
        <w:t xml:space="preserve"> Különböző joghatóságokban lehet, hogy eltérő terminológiát használnak az ilyen, múltra </w:t>
      </w:r>
      <w:r w:rsidRPr="00EB75C0">
        <w:rPr>
          <w:rFonts w:cs="Times New Roman"/>
          <w:sz w:val="23"/>
          <w:szCs w:val="23"/>
        </w:rPr>
        <w:t>vonatkozó pénzügyi információk megnevezésére.</w:t>
      </w:r>
    </w:p>
    <w:p w:rsidR="00B40E4B" w:rsidRPr="00EB75C0" w:rsidRDefault="00082948" w:rsidP="00EB75C0">
      <w:pPr>
        <w:spacing w:before="120"/>
        <w:ind w:left="142"/>
        <w:jc w:val="both"/>
        <w:rPr>
          <w:rFonts w:ascii="Times New Roman" w:hAnsi="Times New Roman" w:cs="Times New Roman"/>
          <w:sz w:val="23"/>
          <w:szCs w:val="23"/>
        </w:rPr>
      </w:pPr>
      <w:r w:rsidRPr="00EB75C0">
        <w:rPr>
          <w:rFonts w:ascii="Times New Roman" w:hAnsi="Times New Roman" w:cs="Times New Roman"/>
          <w:sz w:val="23"/>
          <w:szCs w:val="23"/>
        </w:rPr>
        <w:t>*†</w:t>
      </w:r>
      <w:r w:rsidRPr="00EB75C0">
        <w:rPr>
          <w:rFonts w:ascii="Times New Roman" w:hAnsi="Times New Roman" w:cs="Times New Roman"/>
          <w:i/>
          <w:sz w:val="23"/>
          <w:szCs w:val="23"/>
        </w:rPr>
        <w:t>Partner</w:t>
      </w:r>
      <w:r w:rsidRPr="00EB75C0">
        <w:rPr>
          <w:rFonts w:ascii="Times New Roman" w:hAnsi="Times New Roman" w:cs="Times New Roman"/>
          <w:sz w:val="23"/>
          <w:szCs w:val="23"/>
        </w:rPr>
        <w:t xml:space="preserve">—Olyan személy, akinek van felhatalmazása arra, hogy a társaság nevében jogerős megállapodást írjon alá egy szakmai szolgáltatások nyújtásához kapcsolódó megbízás teljesítésére vonatkozóan. </w:t>
      </w:r>
    </w:p>
    <w:p w:rsidR="00B40E4B" w:rsidRPr="00082948" w:rsidRDefault="00B40E4B"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Pénzügyi beszámolás szempontjából releváns információs rendszer</w:t>
      </w:r>
      <w:r w:rsidRPr="00082948">
        <w:rPr>
          <w:rFonts w:cs="Times New Roman"/>
          <w:sz w:val="23"/>
          <w:szCs w:val="23"/>
        </w:rPr>
        <w:t xml:space="preserve">—A belső ellenőrzés része, amely magában foglalja a pénzügyi beszámolási rendszert is, és azokból az eljárásokból és nyilvántartásokból áll, amelyeket a gazdálkodó ügyleteinek (valamint az eseményeknek és körülményeknek) a kezdeményezése, nyilvántartása, feldolgozása és jelentésbe foglalása, valamint az eszközökkel, kötelezettségekkel és saját tőkével kapcsolatos elszámoltathatóság fenntartása céljából hoztak létre.  </w:t>
      </w:r>
    </w:p>
    <w:p w:rsidR="00B40E4B" w:rsidRPr="00082948" w:rsidRDefault="00B40E4B"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Pénzügyi beszámoló</w:t>
      </w:r>
      <w:r w:rsidRPr="00082948">
        <w:rPr>
          <w:rFonts w:cs="Times New Roman"/>
          <w:sz w:val="23"/>
          <w:szCs w:val="23"/>
        </w:rPr>
        <w:t xml:space="preserve">—A pénzügyi információk strukturált bemutatása, amely rendszerint kiegészítő mellékletet is tartalmaz, és amelynek célja a gazdálkodó szervezet adott időpontban meglévő gazdasági forrásainak vagy kötelmeinek, vagy az azokban adott időszak során bekövetkezett változásoknak a kommunikálása a pénzügyi beszámolási alapelvekkel összhangban.  A kiegészítő melléklet rendszerint a jelentős számviteli politikák összefoglalásából és egyéb magyarázó információkból áll.  A „pénzügyi beszámolók” kifejezés rendszerint a pénzügyi beszámolóknak a vonatkozó pénzügyi beszámolási keretelvek követelményei által meghatározott teljes együttesére vonatkozik, de vonatkozhat egyetlen pénzügyi beszámolóra is. </w:t>
      </w:r>
    </w:p>
    <w:p w:rsidR="00B40E4B" w:rsidRPr="00082948" w:rsidRDefault="00B40E4B" w:rsidP="00EB75C0">
      <w:pPr>
        <w:spacing w:before="120"/>
        <w:ind w:left="142"/>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Pénzügyi beszámoló eleme (a 805. témaszámú nemzetközi könyvvizsgálati standard</w:t>
      </w:r>
      <w:r w:rsidRPr="00082948">
        <w:rPr>
          <w:rStyle w:val="Lbjegyzet-hivatkozs"/>
          <w:rFonts w:ascii="Times New Roman" w:hAnsi="Times New Roman" w:cs="Times New Roman"/>
          <w:i/>
          <w:sz w:val="23"/>
          <w:szCs w:val="23"/>
        </w:rPr>
        <w:footnoteReference w:id="23"/>
      </w:r>
      <w:r w:rsidRPr="00082948">
        <w:rPr>
          <w:rFonts w:ascii="Times New Roman" w:hAnsi="Times New Roman" w:cs="Times New Roman"/>
          <w:i/>
          <w:sz w:val="23"/>
          <w:szCs w:val="23"/>
          <w:vertAlign w:val="superscript"/>
        </w:rPr>
        <w:t xml:space="preserve"> </w:t>
      </w:r>
      <w:r w:rsidRPr="00082948">
        <w:rPr>
          <w:rFonts w:ascii="Times New Roman" w:hAnsi="Times New Roman" w:cs="Times New Roman"/>
          <w:i/>
          <w:sz w:val="23"/>
          <w:szCs w:val="23"/>
        </w:rPr>
        <w:t>kontextusában)</w:t>
      </w:r>
      <w:r w:rsidRPr="00082948">
        <w:rPr>
          <w:rFonts w:ascii="Times New Roman" w:hAnsi="Times New Roman" w:cs="Times New Roman"/>
          <w:sz w:val="23"/>
          <w:szCs w:val="23"/>
        </w:rPr>
        <w:t>—Egy pénzügyi beszámoló eleme, meghatározott számlái vagy tételei.</w:t>
      </w:r>
    </w:p>
    <w:p w:rsidR="00B40E4B" w:rsidRPr="00082948" w:rsidRDefault="00B40E4B"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Pénzügyi beszámolók fordulónapja</w:t>
      </w:r>
      <w:r w:rsidRPr="00082948">
        <w:rPr>
          <w:rFonts w:ascii="Times New Roman" w:hAnsi="Times New Roman" w:cs="Times New Roman"/>
          <w:sz w:val="23"/>
          <w:szCs w:val="23"/>
        </w:rPr>
        <w:t>—A pénzügyi beszámolók által lefedett legutolsó időszak végének dátuma.</w:t>
      </w:r>
    </w:p>
    <w:p w:rsidR="005610D8" w:rsidRPr="00082948" w:rsidRDefault="005610D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Pénzügyi beszámolók jóváhagyásának dátuma</w:t>
      </w:r>
      <w:r w:rsidRPr="00082948">
        <w:rPr>
          <w:rFonts w:cs="Times New Roman"/>
          <w:sz w:val="23"/>
          <w:szCs w:val="23"/>
        </w:rPr>
        <w:t xml:space="preserve"> – Az a dátum, amelyen az elismert hatáskörrel rendelkező személyek megerősítik, hogy a pénzügyi beszámolókat a kiegészítő melléklettel együtt, teljes körűen elkészítették és azért felelősséget vállalnak. </w:t>
      </w:r>
    </w:p>
    <w:p w:rsidR="005610D8" w:rsidRPr="00082948" w:rsidRDefault="005610D8"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Pénzügyi beszámolók nyilvánosságra hozatalának dátuma</w:t>
      </w:r>
      <w:r w:rsidRPr="00082948">
        <w:rPr>
          <w:rFonts w:ascii="Times New Roman" w:hAnsi="Times New Roman" w:cs="Times New Roman"/>
          <w:sz w:val="23"/>
          <w:szCs w:val="23"/>
        </w:rPr>
        <w:t>— Az a nap, amelyen a könyvvizsgálói jelentést és az auditált pénzügyi beszámolókat harmadik felek rendelkezésére bocsátják.</w:t>
      </w:r>
    </w:p>
    <w:p w:rsidR="005610D8" w:rsidRPr="00082948" w:rsidRDefault="005610D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Populáció—</w:t>
      </w:r>
      <w:r w:rsidRPr="00082948">
        <w:rPr>
          <w:rFonts w:cs="Times New Roman"/>
          <w:sz w:val="23"/>
          <w:szCs w:val="23"/>
        </w:rPr>
        <w:t xml:space="preserve"> Az adatok teljes sorozata, amelyből mintát választanak, és amellyel kapcsolatban a könyvvizsgáló következtetéseket akar levonni.  </w:t>
      </w:r>
    </w:p>
    <w:p w:rsidR="005610D8" w:rsidRPr="00082948" w:rsidRDefault="005610D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Pozitív megerősítésre irányuló kérés</w:t>
      </w:r>
      <w:r w:rsidRPr="00082948">
        <w:rPr>
          <w:rFonts w:cs="Times New Roman"/>
          <w:sz w:val="23"/>
          <w:szCs w:val="23"/>
        </w:rPr>
        <w:t>—Arra irányuló kérés, hogy a megerősítő fél közvetlenül a könyvvizsgálónak adjon választ, amelyben jelzi, hogy a megerősítő fél egyetért vagy nem ért egyet a kérésben szereplő információval, vagy amelyben megadja az információt.</w:t>
      </w:r>
    </w:p>
    <w:p w:rsidR="005610D8" w:rsidRPr="00082948" w:rsidRDefault="005610D8" w:rsidP="00EB75C0">
      <w:pPr>
        <w:tabs>
          <w:tab w:val="left" w:pos="7371"/>
        </w:tabs>
        <w:spacing w:before="120"/>
        <w:ind w:left="142" w:right="-31"/>
        <w:jc w:val="both"/>
        <w:rPr>
          <w:rFonts w:ascii="Times New Roman" w:hAnsi="Times New Roman" w:cs="Times New Roman"/>
          <w:sz w:val="23"/>
          <w:szCs w:val="23"/>
        </w:rPr>
      </w:pPr>
      <w:r w:rsidRPr="00082948">
        <w:rPr>
          <w:rFonts w:ascii="Times New Roman" w:hAnsi="Times New Roman" w:cs="Times New Roman"/>
          <w:i/>
          <w:sz w:val="23"/>
          <w:szCs w:val="23"/>
        </w:rPr>
        <w:t>Pro forma helyesbítések</w:t>
      </w:r>
      <w:r w:rsidRPr="00082948">
        <w:rPr>
          <w:rFonts w:ascii="Times New Roman" w:hAnsi="Times New Roman" w:cs="Times New Roman"/>
          <w:sz w:val="23"/>
          <w:szCs w:val="23"/>
        </w:rPr>
        <w:t>—A kiigazítatlan pénzügyi információkkal kapcsolatban az alábbiakat foglalják magukba:</w:t>
      </w:r>
    </w:p>
    <w:p w:rsidR="005610D8" w:rsidRPr="00082948" w:rsidRDefault="005610D8" w:rsidP="00EB75C0">
      <w:pPr>
        <w:pStyle w:val="Szvegtrzs"/>
        <w:numPr>
          <w:ilvl w:val="0"/>
          <w:numId w:val="9"/>
        </w:numPr>
        <w:tabs>
          <w:tab w:val="left" w:pos="886"/>
          <w:tab w:val="left" w:pos="7371"/>
        </w:tabs>
        <w:spacing w:before="120"/>
        <w:ind w:left="851" w:right="-31" w:hanging="425"/>
        <w:jc w:val="both"/>
        <w:rPr>
          <w:rFonts w:cs="Times New Roman"/>
          <w:sz w:val="23"/>
          <w:szCs w:val="23"/>
        </w:rPr>
      </w:pPr>
      <w:r w:rsidRPr="00082948">
        <w:rPr>
          <w:rFonts w:cs="Times New Roman"/>
          <w:sz w:val="23"/>
          <w:szCs w:val="23"/>
        </w:rPr>
        <w:t>a kiigazítatlan pénzügyi információk helyesbítéseit, melyek egy jelentős esemény vagy ügylet („esemény” vagy „ügylet”) hatását szemléltetik úgy, mintha az esemény lezajlott volna illetve az ügyletet egy a szemléltetés céljából kiválasztott korábbi időpontban végrehajtották volna, és</w:t>
      </w:r>
    </w:p>
    <w:p w:rsidR="005610D8" w:rsidRPr="00082948" w:rsidRDefault="005610D8" w:rsidP="00EB75C0">
      <w:pPr>
        <w:pStyle w:val="Szvegtrzs"/>
        <w:numPr>
          <w:ilvl w:val="0"/>
          <w:numId w:val="9"/>
        </w:numPr>
        <w:tabs>
          <w:tab w:val="left" w:pos="886"/>
          <w:tab w:val="left" w:pos="7371"/>
        </w:tabs>
        <w:spacing w:before="120"/>
        <w:ind w:left="851" w:right="-31" w:hanging="425"/>
        <w:jc w:val="both"/>
        <w:rPr>
          <w:rFonts w:cs="Times New Roman"/>
          <w:sz w:val="23"/>
          <w:szCs w:val="23"/>
        </w:rPr>
      </w:pPr>
      <w:r w:rsidRPr="00082948">
        <w:rPr>
          <w:rFonts w:cs="Times New Roman"/>
          <w:sz w:val="23"/>
          <w:szCs w:val="23"/>
        </w:rPr>
        <w:t>a kiigazítatlan pénzügyi információk helyesbítéseit, melyek az előzetes (pro forma) pénzügyi információknak a beszámolót készítő gazdálkodó szervezet (gazdálkodó szervezet) vonatkozó pénzügyi beszámolási keretelvei és a benne foglalt számviteli politikái alapján történő összeállításához szükségesek.</w:t>
      </w:r>
    </w:p>
    <w:p w:rsidR="005610D8" w:rsidRPr="00082948" w:rsidRDefault="005610D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A pro forma helyesbítések magukban foglalják az arra az üzleti vállalkozásra vonatkozó releváns pénzügyi információkat, amely felvásárlásra került, vagy megszerzendő („felvásárolt”) vagy arra az üzleti vállalkozásra, amely leválasztásra került, vagy leválasztandó („leválasztott”), amennyiben ezek az információk az előzetes pénzügyi információk összeállítása során felhasználásra kerülnek (a „felvásároltra illetve a leválasztottra vonatkozó pénzügyi információk”).</w:t>
      </w:r>
    </w:p>
    <w:p w:rsidR="005610D8" w:rsidRPr="00082948" w:rsidRDefault="005610D8"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Prognózis</w:t>
      </w:r>
      <w:r w:rsidRPr="00082948">
        <w:rPr>
          <w:rFonts w:cs="Times New Roman"/>
          <w:sz w:val="23"/>
          <w:szCs w:val="23"/>
        </w:rPr>
        <w:t>—A prognózis olyan pénzügyi információ, amely a következők alapján készül:</w:t>
      </w:r>
    </w:p>
    <w:p w:rsidR="005610D8" w:rsidRPr="00082948" w:rsidRDefault="005610D8" w:rsidP="00EB75C0">
      <w:pPr>
        <w:pStyle w:val="Szvegtrzs"/>
        <w:numPr>
          <w:ilvl w:val="0"/>
          <w:numId w:val="8"/>
        </w:numPr>
        <w:tabs>
          <w:tab w:val="left" w:pos="798"/>
          <w:tab w:val="left" w:pos="7371"/>
        </w:tabs>
        <w:spacing w:before="120"/>
        <w:ind w:left="851" w:right="-31" w:hanging="425"/>
        <w:jc w:val="both"/>
        <w:rPr>
          <w:rFonts w:cs="Times New Roman"/>
          <w:sz w:val="23"/>
          <w:szCs w:val="23"/>
        </w:rPr>
      </w:pPr>
      <w:r w:rsidRPr="00082948">
        <w:rPr>
          <w:rFonts w:cs="Times New Roman"/>
          <w:sz w:val="23"/>
          <w:szCs w:val="23"/>
        </w:rPr>
        <w:t>hipotetikus feltevések a jövőbeli eseményekről és a vezetés intézkedéseiről, amelyek bekövetkezése nem szükségszerűen várható, mint például amikor a gazdálkodó szervezet felfutási szakaszban van, vagy a tevékenység jellegének nagyobb arányú változtatását mérlegeli, vagy</w:t>
      </w:r>
    </w:p>
    <w:p w:rsidR="005610D8" w:rsidRPr="00082948" w:rsidRDefault="005610D8" w:rsidP="00EB75C0">
      <w:pPr>
        <w:pStyle w:val="Szvegtrzs"/>
        <w:numPr>
          <w:ilvl w:val="0"/>
          <w:numId w:val="8"/>
        </w:numPr>
        <w:tabs>
          <w:tab w:val="left" w:pos="798"/>
          <w:tab w:val="left" w:pos="7371"/>
        </w:tabs>
        <w:spacing w:before="120"/>
        <w:ind w:left="851" w:right="-31" w:hanging="425"/>
        <w:jc w:val="both"/>
        <w:rPr>
          <w:rFonts w:cs="Times New Roman"/>
          <w:sz w:val="23"/>
          <w:szCs w:val="23"/>
        </w:rPr>
      </w:pPr>
      <w:r w:rsidRPr="00082948">
        <w:rPr>
          <w:rFonts w:cs="Times New Roman"/>
          <w:sz w:val="23"/>
          <w:szCs w:val="23"/>
        </w:rPr>
        <w:t>legjobb becslésen alapuló feltevések és hipotetikus feltevések együttese.</w:t>
      </w:r>
    </w:p>
    <w:p w:rsidR="002A237A" w:rsidRPr="00082948" w:rsidRDefault="002A237A" w:rsidP="00EB75C0">
      <w:pPr>
        <w:pStyle w:val="Szvegtrzs"/>
        <w:tabs>
          <w:tab w:val="left" w:pos="7371"/>
        </w:tabs>
        <w:spacing w:before="120"/>
        <w:ind w:left="142" w:right="-31"/>
        <w:jc w:val="both"/>
        <w:rPr>
          <w:rFonts w:cs="Times New Roman"/>
          <w:i/>
          <w:sz w:val="23"/>
          <w:szCs w:val="23"/>
        </w:rPr>
      </w:pPr>
    </w:p>
    <w:p w:rsidR="002A237A" w:rsidRPr="00082948" w:rsidRDefault="002A237A" w:rsidP="00EB75C0">
      <w:pPr>
        <w:pStyle w:val="Szvegtrzs"/>
        <w:tabs>
          <w:tab w:val="left" w:pos="7371"/>
        </w:tabs>
        <w:spacing w:before="120"/>
        <w:ind w:left="201" w:right="-31"/>
        <w:jc w:val="both"/>
        <w:rPr>
          <w:rFonts w:cs="Times New Roman"/>
          <w:i/>
          <w:sz w:val="23"/>
          <w:szCs w:val="23"/>
        </w:rPr>
      </w:pPr>
      <w:r w:rsidRPr="00082948">
        <w:rPr>
          <w:rFonts w:cs="Times New Roman"/>
          <w:i/>
          <w:sz w:val="23"/>
          <w:szCs w:val="23"/>
        </w:rPr>
        <w:t>R</w:t>
      </w:r>
    </w:p>
    <w:p w:rsidR="005610D8" w:rsidRPr="00082948" w:rsidRDefault="005610D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Releváns etikai követelmények</w:t>
      </w:r>
      <w:r w:rsidRPr="00082948">
        <w:rPr>
          <w:rFonts w:cs="Times New Roman"/>
          <w:sz w:val="23"/>
          <w:szCs w:val="23"/>
        </w:rPr>
        <w:t xml:space="preserve">—Azok az etikai követelmények, amelyek a megbízásért felelős munkacsoportra és megbízáshoz kapcsolódó minőségellenőrre vonatkoznak, és amelyek rendszerint magukban foglalják a Nemzetközi Számviteli Etikai Standard Testület (IESBA) által kiadott </w:t>
      </w:r>
      <w:r w:rsidRPr="00082948">
        <w:rPr>
          <w:rFonts w:cs="Times New Roman"/>
          <w:i/>
          <w:sz w:val="23"/>
          <w:szCs w:val="23"/>
        </w:rPr>
        <w:t>Hivatásos könyvvizsgálók etikai kódexének</w:t>
      </w:r>
      <w:r w:rsidRPr="00082948">
        <w:rPr>
          <w:rFonts w:cs="Times New Roman"/>
          <w:sz w:val="23"/>
          <w:szCs w:val="23"/>
        </w:rPr>
        <w:t xml:space="preserve"> (IESBA kódex) A) és B) részét, valamint a korlátozóbb nemzeti követelményeket. A 2400. témaszámú (módosított) átvilágítási megbízásokra vonatkozó nemzetközi standard kontextusában a releváns etikai követelmények olyan etikai követelményekként kerülnek meghatározásra, melyek vonatkoznak az átvilágítási megbízások teljesítése során a megbízásért felelős munkacsoportra.  Ezek a követelmények rendszerint a Nemzetközi Számviteli Etikai Standard Testület (IESBA) által kiadott </w:t>
      </w:r>
      <w:r w:rsidRPr="00082948">
        <w:rPr>
          <w:rFonts w:cs="Times New Roman"/>
          <w:i/>
          <w:sz w:val="23"/>
          <w:szCs w:val="23"/>
        </w:rPr>
        <w:t>Hivatásos könyvvizsgálók etikai kódexének</w:t>
      </w:r>
      <w:r w:rsidRPr="00082948">
        <w:rPr>
          <w:rFonts w:cs="Times New Roman"/>
          <w:sz w:val="23"/>
          <w:szCs w:val="23"/>
        </w:rPr>
        <w:t xml:space="preserve"> (IESBA kódex) A) és B) részéből, valamint a korlátozóbb nemzeti követelményekből állnak. A 4410. témaszámú (módosított) nemzetközi kapcsolódó szolgáltatásokra vonatkozó standard kontextusában a releváns etikai követelmények olyan etikai követelményekként kerülnek meghatározásra, melyek vonatkoznak az összeállítási megbízások teljesítése során a megbízásért felelős munkacsoportra.  Ezek a követelmények rendszerint a Nemzetközi Számviteli Etikai Standard Testület (IESBA) által kiadott</w:t>
      </w:r>
      <w:r w:rsidRPr="00082948">
        <w:rPr>
          <w:rFonts w:cs="Times New Roman"/>
          <w:i/>
          <w:sz w:val="23"/>
          <w:szCs w:val="23"/>
        </w:rPr>
        <w:t xml:space="preserve"> Hivatásos könyvvizsgálók etikai kódexének</w:t>
      </w:r>
      <w:r w:rsidRPr="00082948">
        <w:rPr>
          <w:rFonts w:cs="Times New Roman"/>
          <w:sz w:val="23"/>
          <w:szCs w:val="23"/>
        </w:rPr>
        <w:t xml:space="preserve"> (IESBA kódex) A) és B) részéből (kivéve a 290. bekezdést: </w:t>
      </w:r>
      <w:r w:rsidRPr="00082948">
        <w:rPr>
          <w:rFonts w:cs="Times New Roman"/>
          <w:i/>
          <w:sz w:val="23"/>
          <w:szCs w:val="23"/>
        </w:rPr>
        <w:t>Függetlenség - a könyvvizsgálati és átvilágítási megbízások</w:t>
      </w:r>
      <w:r w:rsidRPr="00082948">
        <w:rPr>
          <w:rFonts w:cs="Times New Roman"/>
          <w:sz w:val="23"/>
          <w:szCs w:val="23"/>
        </w:rPr>
        <w:t xml:space="preserve"> és a B) részben található</w:t>
      </w:r>
      <w:r w:rsidRPr="00082948" w:rsidDel="00C201EF">
        <w:rPr>
          <w:rFonts w:cs="Times New Roman"/>
          <w:sz w:val="23"/>
          <w:szCs w:val="23"/>
        </w:rPr>
        <w:t xml:space="preserve"> </w:t>
      </w:r>
      <w:r w:rsidRPr="00082948">
        <w:rPr>
          <w:rFonts w:cs="Times New Roman"/>
          <w:sz w:val="23"/>
          <w:szCs w:val="23"/>
        </w:rPr>
        <w:t xml:space="preserve">291. bekezdést: </w:t>
      </w:r>
      <w:r w:rsidRPr="00082948">
        <w:rPr>
          <w:rFonts w:cs="Times New Roman"/>
          <w:i/>
          <w:sz w:val="23"/>
          <w:szCs w:val="23"/>
        </w:rPr>
        <w:t>Függetlenség -</w:t>
      </w:r>
      <w:r w:rsidRPr="00082948">
        <w:rPr>
          <w:rFonts w:cs="Times New Roman"/>
          <w:sz w:val="23"/>
          <w:szCs w:val="23"/>
        </w:rPr>
        <w:t xml:space="preserve"> </w:t>
      </w:r>
      <w:r w:rsidRPr="00082948">
        <w:rPr>
          <w:rFonts w:cs="Times New Roman"/>
          <w:i/>
          <w:sz w:val="23"/>
          <w:szCs w:val="23"/>
        </w:rPr>
        <w:t>Egyéb bizonyosságot nyújtó szolgáltatásokra szóló megbízások</w:t>
      </w:r>
      <w:r w:rsidRPr="00082948">
        <w:rPr>
          <w:rFonts w:cs="Times New Roman"/>
          <w:sz w:val="23"/>
          <w:szCs w:val="23"/>
        </w:rPr>
        <w:t>), valamint a korlátozóbb nemzeti követelményekből állnak.</w:t>
      </w:r>
    </w:p>
    <w:p w:rsidR="00082948" w:rsidRPr="00082948" w:rsidRDefault="00082948" w:rsidP="00EB75C0">
      <w:pPr>
        <w:spacing w:before="120"/>
        <w:ind w:left="142"/>
        <w:jc w:val="both"/>
        <w:rPr>
          <w:rFonts w:ascii="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Rétegezés</w:t>
      </w:r>
      <w:r w:rsidRPr="00082948">
        <w:rPr>
          <w:rFonts w:ascii="Times New Roman" w:hAnsi="Times New Roman" w:cs="Times New Roman"/>
          <w:sz w:val="23"/>
          <w:szCs w:val="23"/>
        </w:rPr>
        <w:t xml:space="preserve">—A populáció alpopulációkra történő felosztásának a folyamata, ahol az egyes alpopulációk olyan mintavételezési egységek csoportjai, amelyeknek hasonlók a jellemzőik (gyakran monetáris érték). </w:t>
      </w:r>
    </w:p>
    <w:p w:rsidR="00082948" w:rsidRPr="00082948" w:rsidRDefault="00082948" w:rsidP="00EB75C0">
      <w:pPr>
        <w:pStyle w:val="Szvegtrzs"/>
        <w:tabs>
          <w:tab w:val="left" w:pos="7371"/>
        </w:tabs>
        <w:spacing w:before="120"/>
        <w:ind w:left="142" w:right="-31"/>
        <w:jc w:val="both"/>
        <w:rPr>
          <w:rFonts w:cs="Times New Roman"/>
          <w:sz w:val="23"/>
          <w:szCs w:val="23"/>
          <w:vertAlign w:val="superscript"/>
        </w:rPr>
      </w:pPr>
      <w:r w:rsidRPr="00082948">
        <w:rPr>
          <w:rFonts w:cs="Times New Roman"/>
          <w:sz w:val="23"/>
          <w:szCs w:val="23"/>
        </w:rPr>
        <w:t>*</w:t>
      </w:r>
      <w:r w:rsidRPr="00082948">
        <w:rPr>
          <w:rFonts w:cs="Times New Roman"/>
          <w:i/>
          <w:sz w:val="23"/>
          <w:szCs w:val="23"/>
        </w:rPr>
        <w:t>Speciális célú keretelvek</w:t>
      </w:r>
      <w:r w:rsidRPr="00082948">
        <w:rPr>
          <w:rFonts w:cs="Times New Roman"/>
          <w:sz w:val="23"/>
          <w:szCs w:val="23"/>
        </w:rPr>
        <w:t>—Konkrét felhasználók pénzügyi információk iránti igényeinek kielégítésére kialakított pénzügyi beszámolási keretelvek. A pénzügyi beszámolási keretelvek lehetnek valós bemutatást előíró keretelvek, vagy megfelelést előíró keretelvek.</w:t>
      </w:r>
      <w:r w:rsidRPr="00082948">
        <w:rPr>
          <w:rStyle w:val="Lbjegyzet-hivatkozs"/>
          <w:rFonts w:cs="Times New Roman"/>
          <w:sz w:val="23"/>
          <w:szCs w:val="23"/>
        </w:rPr>
        <w:footnoteReference w:id="24"/>
      </w:r>
    </w:p>
    <w:p w:rsidR="00082948" w:rsidRPr="00082948" w:rsidRDefault="00082948"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Speciális célú pénzügyi beszámolók</w:t>
      </w:r>
      <w:r w:rsidRPr="00082948">
        <w:rPr>
          <w:rFonts w:ascii="Times New Roman" w:hAnsi="Times New Roman" w:cs="Times New Roman"/>
          <w:sz w:val="23"/>
          <w:szCs w:val="23"/>
        </w:rPr>
        <w:t xml:space="preserve">—A speciális célú keretelvekkel összhangban készített pénzügyi beszámolók. </w:t>
      </w:r>
    </w:p>
    <w:p w:rsidR="00082948" w:rsidRPr="00082948" w:rsidRDefault="00082948"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Statisztikai mintavételezés</w:t>
      </w:r>
      <w:r w:rsidRPr="00082948">
        <w:rPr>
          <w:rFonts w:ascii="Times New Roman" w:hAnsi="Times New Roman" w:cs="Times New Roman"/>
          <w:sz w:val="23"/>
          <w:szCs w:val="23"/>
        </w:rPr>
        <w:t>— A mintavételezés bármely olyan jellegű megközelítése, amely a következő jellemzőkkel rendelkezik:</w:t>
      </w:r>
    </w:p>
    <w:p w:rsidR="00082948" w:rsidRPr="00082948" w:rsidRDefault="00082948" w:rsidP="00EB75C0">
      <w:pPr>
        <w:pStyle w:val="Szvegtrzs"/>
        <w:numPr>
          <w:ilvl w:val="0"/>
          <w:numId w:val="2"/>
        </w:numPr>
        <w:spacing w:before="120"/>
        <w:ind w:left="851" w:right="-31" w:hanging="425"/>
        <w:jc w:val="both"/>
        <w:rPr>
          <w:rFonts w:cs="Times New Roman"/>
          <w:sz w:val="23"/>
          <w:szCs w:val="23"/>
        </w:rPr>
      </w:pPr>
      <w:r w:rsidRPr="00082948">
        <w:rPr>
          <w:rFonts w:cs="Times New Roman"/>
          <w:sz w:val="23"/>
          <w:szCs w:val="23"/>
        </w:rPr>
        <w:t xml:space="preserve">a minta véletlenszerű kiválasztása, valamint  </w:t>
      </w:r>
    </w:p>
    <w:p w:rsidR="00082948" w:rsidRPr="00082948" w:rsidRDefault="00082948" w:rsidP="00EB75C0">
      <w:pPr>
        <w:pStyle w:val="Szvegtrzs"/>
        <w:numPr>
          <w:ilvl w:val="0"/>
          <w:numId w:val="2"/>
        </w:numPr>
        <w:spacing w:before="120"/>
        <w:ind w:left="851" w:right="-31" w:hanging="425"/>
        <w:jc w:val="both"/>
        <w:rPr>
          <w:rFonts w:cs="Times New Roman"/>
          <w:sz w:val="23"/>
          <w:szCs w:val="23"/>
        </w:rPr>
      </w:pPr>
      <w:r w:rsidRPr="00082948">
        <w:rPr>
          <w:rFonts w:cs="Times New Roman"/>
          <w:sz w:val="23"/>
          <w:szCs w:val="23"/>
        </w:rPr>
        <w:t xml:space="preserve">a valószínűségelmélet alkalmazása a mintaeredmények értékelésére, beleértve a mintavételezési kockázat mérését is.  </w:t>
      </w:r>
    </w:p>
    <w:p w:rsidR="00082948" w:rsidRPr="00082948" w:rsidRDefault="0008294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 xml:space="preserve">Az olyan mintavételezési megközelítés, amely nem rendelkezik az (a) és (b) pontokban rögzített jellemzőkkel, nem statisztikai mintavételnek minősül. </w:t>
      </w:r>
    </w:p>
    <w:p w:rsidR="00082948" w:rsidRPr="00082948" w:rsidRDefault="00082948"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Szakértelem</w:t>
      </w:r>
      <w:r w:rsidRPr="00082948">
        <w:rPr>
          <w:rFonts w:ascii="Times New Roman" w:hAnsi="Times New Roman" w:cs="Times New Roman"/>
          <w:sz w:val="23"/>
          <w:szCs w:val="23"/>
        </w:rPr>
        <w:t>—Egy adott területen megszerzett készségeket, tudást és tapasztalatot jelent.</w:t>
      </w:r>
      <w:r w:rsidRPr="00082948">
        <w:rPr>
          <w:rFonts w:ascii="Times New Roman" w:hAnsi="Times New Roman" w:cs="Times New Roman"/>
          <w:i/>
          <w:sz w:val="23"/>
          <w:szCs w:val="23"/>
        </w:rPr>
        <w:t xml:space="preserve"> *Szakértő</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 xml:space="preserve">Könyvvizsgáló által igénybevett szakértő </w:t>
      </w:r>
      <w:r w:rsidRPr="00082948">
        <w:rPr>
          <w:rFonts w:ascii="Times New Roman" w:hAnsi="Times New Roman" w:cs="Times New Roman"/>
          <w:sz w:val="23"/>
          <w:szCs w:val="23"/>
        </w:rPr>
        <w:t xml:space="preserve">és </w:t>
      </w:r>
      <w:r w:rsidRPr="00082948">
        <w:rPr>
          <w:rFonts w:ascii="Times New Roman" w:hAnsi="Times New Roman" w:cs="Times New Roman"/>
          <w:i/>
          <w:sz w:val="23"/>
          <w:szCs w:val="23"/>
        </w:rPr>
        <w:t>Vezetés szakértője</w:t>
      </w:r>
      <w:r w:rsidRPr="00082948">
        <w:rPr>
          <w:rFonts w:ascii="Times New Roman" w:hAnsi="Times New Roman" w:cs="Times New Roman"/>
          <w:sz w:val="23"/>
          <w:szCs w:val="23"/>
        </w:rPr>
        <w:t>)</w:t>
      </w:r>
    </w:p>
    <w:p w:rsidR="00082948" w:rsidRPr="00082948" w:rsidRDefault="0008294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Szakmai megítélés</w:t>
      </w:r>
      <w:r w:rsidRPr="00082948">
        <w:rPr>
          <w:rFonts w:cs="Times New Roman"/>
          <w:sz w:val="23"/>
          <w:szCs w:val="23"/>
        </w:rPr>
        <w:t>—Releváns képzés, ismeret és tapasztalat alkalmazása a könyvvizsgálati, számviteli és etikai standardokkal összefüggésben, a könyvvizsgálati megbízás körülményei között helyénvaló lépésekre vonatkozó tájékozott döntések meghozatala során</w:t>
      </w:r>
    </w:p>
    <w:p w:rsidR="00082948" w:rsidRPr="00082948" w:rsidRDefault="00082948"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Szakmai megítélés (a 2400. témaszámú (módosított) átvilágítási megbízásokra vonatkozó nemzetközi standard kontextusában)</w:t>
      </w:r>
      <w:r w:rsidRPr="00082948">
        <w:rPr>
          <w:rFonts w:ascii="Times New Roman" w:hAnsi="Times New Roman" w:cs="Times New Roman"/>
          <w:sz w:val="23"/>
          <w:szCs w:val="23"/>
        </w:rPr>
        <w:t>—Releváns képzés, ismeret és tapasztalat alkalmazása a bizonyossági, számviteli és etikai standardokkal összefüggésben, az átvilágítási megbízás körülményei között helyénvaló lépésekre vonatkozó tájékozott döntések meghozatala során.</w:t>
      </w:r>
    </w:p>
    <w:p w:rsidR="00082948" w:rsidRPr="00082948" w:rsidRDefault="00082948" w:rsidP="00EB75C0">
      <w:pPr>
        <w:tabs>
          <w:tab w:val="left" w:pos="7371"/>
        </w:tabs>
        <w:spacing w:before="120"/>
        <w:ind w:left="142" w:right="-31"/>
        <w:jc w:val="both"/>
        <w:rPr>
          <w:rFonts w:ascii="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Szakmai standardok</w:t>
      </w:r>
      <w:r w:rsidRPr="00082948">
        <w:rPr>
          <w:rFonts w:ascii="Times New Roman" w:hAnsi="Times New Roman" w:cs="Times New Roman"/>
          <w:sz w:val="23"/>
          <w:szCs w:val="23"/>
        </w:rPr>
        <w:t>—Nemzetközi könyvvizsgálati standardok (ISA), és a releváns etikai követelmények</w:t>
      </w:r>
    </w:p>
    <w:p w:rsidR="00082948" w:rsidRDefault="00082948" w:rsidP="00EB75C0">
      <w:pPr>
        <w:tabs>
          <w:tab w:val="left" w:pos="7371"/>
        </w:tabs>
        <w:spacing w:before="120"/>
        <w:ind w:left="142" w:right="-31"/>
        <w:jc w:val="both"/>
        <w:rPr>
          <w:rFonts w:ascii="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Szakmai standardok (az 1. témaszámú nemzetközi minőségellenőrzési standard</w:t>
      </w:r>
      <w:r w:rsidRPr="00082948">
        <w:rPr>
          <w:rStyle w:val="Lbjegyzet-hivatkozs"/>
          <w:rFonts w:ascii="Times New Roman" w:hAnsi="Times New Roman" w:cs="Times New Roman"/>
          <w:i/>
          <w:sz w:val="23"/>
          <w:szCs w:val="23"/>
        </w:rPr>
        <w:footnoteReference w:id="25"/>
      </w:r>
      <w:r w:rsidRPr="00082948">
        <w:rPr>
          <w:rFonts w:ascii="Times New Roman" w:hAnsi="Times New Roman" w:cs="Times New Roman"/>
          <w:i/>
          <w:sz w:val="23"/>
          <w:szCs w:val="23"/>
        </w:rPr>
        <w:t xml:space="preserve"> kontextusában)</w:t>
      </w:r>
      <w:r w:rsidRPr="00082948">
        <w:rPr>
          <w:rFonts w:ascii="Times New Roman" w:hAnsi="Times New Roman" w:cs="Times New Roman"/>
          <w:sz w:val="23"/>
          <w:szCs w:val="23"/>
        </w:rPr>
        <w:t xml:space="preserve">—az IAASB megbízásokra vonatkozó standardjai, az IAASB </w:t>
      </w:r>
      <w:r w:rsidRPr="00082948">
        <w:rPr>
          <w:rFonts w:ascii="Times New Roman" w:hAnsi="Times New Roman" w:cs="Times New Roman"/>
          <w:i/>
          <w:sz w:val="23"/>
          <w:szCs w:val="23"/>
        </w:rPr>
        <w:t>Előszó a minőségellenőrzésre, a könyvvizsgálatra, a bizonyosságot nyújtó és az egyéb kapcsolódó szolgáltatásokra vonatkozó nemzetközi standardokhoz</w:t>
      </w:r>
      <w:r w:rsidRPr="00082948">
        <w:rPr>
          <w:rFonts w:ascii="Times New Roman" w:hAnsi="Times New Roman" w:cs="Times New Roman"/>
          <w:sz w:val="23"/>
          <w:szCs w:val="23"/>
        </w:rPr>
        <w:t xml:space="preserve"> című előszava, valamint a releváns etikai követelmények meghatározása szerint.</w:t>
      </w:r>
    </w:p>
    <w:p w:rsidR="00082948" w:rsidRPr="00082948" w:rsidRDefault="0008294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Szakmai szkepticizmus</w:t>
      </w:r>
      <w:r w:rsidRPr="00082948">
        <w:rPr>
          <w:rFonts w:cs="Times New Roman"/>
          <w:sz w:val="23"/>
          <w:szCs w:val="23"/>
        </w:rPr>
        <w:t>—Olyan hozzáállás, amely magában foglalja a kételkedést, az olyan feltételekkel kapcsolatos éberséget, amelyek hiba vagy csalás miatti lehetséges hibás állítást jelezhetnek, valamint a könyvvizsgálati bizonyíték kritikus értékelését.</w:t>
      </w:r>
    </w:p>
    <w:p w:rsidR="00082948" w:rsidRPr="00082948" w:rsidRDefault="00082948"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Számítógéppel támogatott könyvvizsgálati módszerek</w:t>
      </w:r>
      <w:r w:rsidRPr="00082948">
        <w:rPr>
          <w:rFonts w:ascii="Times New Roman" w:hAnsi="Times New Roman" w:cs="Times New Roman"/>
          <w:sz w:val="23"/>
          <w:szCs w:val="23"/>
        </w:rPr>
        <w:t xml:space="preserve"> – Könyvvizsgálati eljárások alkalmazása a számítógép, mint könyvvizsgálati eszköz felhasználásával (közismert rövidítése:CAAT).  </w:t>
      </w:r>
    </w:p>
    <w:p w:rsidR="00082948" w:rsidRPr="00082948" w:rsidRDefault="00082948"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Számszerűsítés</w:t>
      </w:r>
      <w:r w:rsidRPr="00082948">
        <w:rPr>
          <w:rFonts w:cs="Times New Roman"/>
          <w:sz w:val="23"/>
          <w:szCs w:val="23"/>
        </w:rPr>
        <w:t>—A gazdálkodó szervezethez közvetlenül vagy közvetett módon kapcsolódó, az egyes források (illetve elnyelők) által kibocsátott (illetve eltávolított) üvegházhatású gázok mennyiségi meghatározására szolgáló folyamat.</w:t>
      </w:r>
    </w:p>
    <w:p w:rsidR="00082948" w:rsidRDefault="0008294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Számviteli becslés</w:t>
      </w:r>
      <w:r w:rsidRPr="00082948">
        <w:rPr>
          <w:rFonts w:cs="Times New Roman"/>
          <w:sz w:val="23"/>
          <w:szCs w:val="23"/>
        </w:rPr>
        <w:t>—Egy tétel összegének közelítő számítása, pontos mérés lehetősége híján.  Ezt a kifejezést használják a valós értéken értékelt összegeknél, amennyiben becslési bizonytalanság áll fenn, továbbá más, becslést igénylő összegeknél. Ahol az 540. témaszámú nemzetközi könyvvizsgálati standard</w:t>
      </w:r>
      <w:r w:rsidRPr="00082948">
        <w:rPr>
          <w:rStyle w:val="Lbjegyzet-hivatkozs"/>
          <w:rFonts w:cs="Times New Roman"/>
          <w:sz w:val="23"/>
          <w:szCs w:val="23"/>
        </w:rPr>
        <w:footnoteReference w:id="26"/>
      </w:r>
      <w:r w:rsidRPr="00082948">
        <w:rPr>
          <w:rFonts w:cs="Times New Roman"/>
          <w:sz w:val="23"/>
          <w:szCs w:val="23"/>
        </w:rPr>
        <w:t xml:space="preserve"> csak valósérték-meghatározást magukban foglaló számviteli becslésekről szól, ott a „valós értékre vonatkozó számviteli becslések” kifejezés használatos. </w:t>
      </w:r>
    </w:p>
    <w:p w:rsidR="00082948" w:rsidRPr="00082948" w:rsidRDefault="0008294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Számviteli becslés eredménye</w:t>
      </w:r>
      <w:r w:rsidRPr="00082948">
        <w:rPr>
          <w:rFonts w:cs="Times New Roman"/>
          <w:sz w:val="23"/>
          <w:szCs w:val="23"/>
        </w:rPr>
        <w:t xml:space="preserve">—A számviteli becsléssel lefedett mögöttes ügylet(ek), esemény(ek) vagy feltétel(ek) rendeződéséből származó tényleges pénzbeli összeg. </w:t>
      </w:r>
    </w:p>
    <w:p w:rsidR="00082948" w:rsidRPr="00082948" w:rsidRDefault="00082948" w:rsidP="00EB75C0">
      <w:pPr>
        <w:pStyle w:val="Szvegtrzs"/>
        <w:tabs>
          <w:tab w:val="left" w:pos="7371"/>
        </w:tabs>
        <w:spacing w:before="120"/>
        <w:ind w:left="142" w:right="-31"/>
        <w:jc w:val="both"/>
        <w:rPr>
          <w:rFonts w:cs="Times New Roman"/>
          <w:sz w:val="23"/>
          <w:szCs w:val="23"/>
        </w:rPr>
      </w:pPr>
      <w:r w:rsidRPr="00082948">
        <w:rPr>
          <w:rFonts w:cs="Times New Roman"/>
          <w:i/>
          <w:sz w:val="23"/>
          <w:szCs w:val="23"/>
        </w:rPr>
        <w:t>Szemrevételezés (mint könyvvizsgálati eljárás)–</w:t>
      </w:r>
      <w:r w:rsidRPr="00082948">
        <w:rPr>
          <w:rFonts w:cs="Times New Roman"/>
          <w:sz w:val="23"/>
          <w:szCs w:val="23"/>
        </w:rPr>
        <w:t xml:space="preserve">Külső vagy belső nyilvántartások vagy dokumentumok – legyenek azok papíron, elektronikus vagy egyéb adathordozón – vizsgálata, illetve tárgyi eszközök fizikai vizsgálata. </w:t>
      </w:r>
    </w:p>
    <w:p w:rsidR="00082948" w:rsidRPr="00082948" w:rsidRDefault="00082948"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Szemrevételezés (minőségellenőrzéssel kapcsolatb</w:t>
      </w:r>
      <w:r w:rsidRPr="00082948">
        <w:rPr>
          <w:rFonts w:cs="Times New Roman"/>
          <w:sz w:val="23"/>
          <w:szCs w:val="23"/>
        </w:rPr>
        <w:t xml:space="preserve">an)–Befejezett megbízásokkal kapcsolatos eljárások, amelyek célja bizonyíték szerzése arról, hogy a munkacsoportok megfeleltek a társaság minőségellenőrzési politikáinak és eljárásainak.  </w:t>
      </w:r>
    </w:p>
    <w:p w:rsidR="00082948" w:rsidRPr="00082948" w:rsidRDefault="00082948" w:rsidP="00EB75C0">
      <w:pPr>
        <w:tabs>
          <w:tab w:val="left" w:pos="7371"/>
        </w:tabs>
        <w:spacing w:before="120"/>
        <w:ind w:left="142"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Szervezeti határ</w:t>
      </w:r>
      <w:r w:rsidRPr="00082948">
        <w:rPr>
          <w:rFonts w:ascii="Times New Roman" w:hAnsi="Times New Roman" w:cs="Times New Roman"/>
          <w:sz w:val="23"/>
          <w:szCs w:val="23"/>
        </w:rPr>
        <w:t xml:space="preserve">—Az a határ, mely meghatározza, hogy a gazdasági szervezet mely működési tevékenységét kell az ÜHG-nyilvántartásban belefoglalni. </w:t>
      </w:r>
    </w:p>
    <w:p w:rsidR="00ED4A05" w:rsidRPr="00082948" w:rsidRDefault="00ED4A05"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Szokásos piaci feltételek szerint lebonyolított ügylet</w:t>
      </w:r>
      <w:r w:rsidRPr="00082948">
        <w:rPr>
          <w:rFonts w:cs="Times New Roman"/>
          <w:sz w:val="23"/>
          <w:szCs w:val="23"/>
        </w:rPr>
        <w:t>—Független félnek minősülő, egymástól függetlenül és saját érdekeik szerint cselekvő, ügyleti szándékkal rendelkező vevő és ügyleti szándékkal rendelkező eladó között megállapodott feltételek szerint lebonyolított ügylet.</w:t>
      </w:r>
    </w:p>
    <w:p w:rsidR="00ED4A05" w:rsidRPr="00082948" w:rsidRDefault="00ED4A05"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Szolgáltató szervezet</w:t>
      </w:r>
      <w:r w:rsidRPr="00082948">
        <w:rPr>
          <w:rFonts w:cs="Times New Roman"/>
          <w:sz w:val="23"/>
          <w:szCs w:val="23"/>
        </w:rPr>
        <w:t xml:space="preserve">—Igénybe vevő gazdálkodó szervezetek számára ezen gazdálkodó szervezetek pénzügyi beszámolás szempontjából releváns információs rendszereinek részét képező szolgáltatásokat nyújtó harmadik fél szervezet (vagy annak egy része). </w:t>
      </w:r>
    </w:p>
    <w:p w:rsidR="00ED4A05" w:rsidRPr="00082948" w:rsidRDefault="00ED4A05"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w:t>
      </w:r>
      <w:r w:rsidRPr="00082948">
        <w:rPr>
          <w:rFonts w:cs="Times New Roman"/>
          <w:i/>
          <w:sz w:val="23"/>
          <w:szCs w:val="23"/>
        </w:rPr>
        <w:t>Szolgáltató szervezet rendszer</w:t>
      </w:r>
      <w:r w:rsidRPr="00082948">
        <w:rPr>
          <w:rFonts w:cs="Times New Roman"/>
          <w:sz w:val="23"/>
          <w:szCs w:val="23"/>
        </w:rPr>
        <w:t xml:space="preserve">e—A szolgáltató szervezet által az igénybe vevő gazdálkodó szervezetek számára a szolgáltató könyvvizsgálójának jelentésében lefedett szolgáltatások nyújtása érdekében kialakított, bevezetett és fenntartott politikák és eljárások. </w:t>
      </w:r>
    </w:p>
    <w:p w:rsidR="00082948" w:rsidRDefault="00082948" w:rsidP="00EB75C0">
      <w:pPr>
        <w:pStyle w:val="Szvegtrzs"/>
        <w:tabs>
          <w:tab w:val="left" w:pos="7371"/>
        </w:tabs>
        <w:spacing w:before="120"/>
        <w:ind w:right="-31"/>
        <w:jc w:val="both"/>
        <w:rPr>
          <w:rFonts w:cs="Times New Roman"/>
          <w:sz w:val="23"/>
          <w:szCs w:val="23"/>
        </w:rPr>
      </w:pPr>
      <w:r w:rsidRPr="00082948">
        <w:rPr>
          <w:rFonts w:cs="Times New Roman"/>
          <w:i/>
          <w:sz w:val="23"/>
          <w:szCs w:val="23"/>
        </w:rPr>
        <w:t>Tájékoztató</w:t>
      </w:r>
      <w:r w:rsidRPr="00082948">
        <w:rPr>
          <w:rFonts w:cs="Times New Roman"/>
          <w:sz w:val="23"/>
          <w:szCs w:val="23"/>
        </w:rPr>
        <w:t>— A gazdálkodó szervezet által értékpapírjaival kapcsolatosan a jogi és szabályozási követelményeknek megfelelően kiadott dokumentum, melynek célja, hogy az alapján egy harmadik fél meg tudjon hozni valamely befektetési döntést.</w:t>
      </w:r>
    </w:p>
    <w:p w:rsidR="00082948" w:rsidRPr="00082948" w:rsidRDefault="00082948"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Tapasztalt könyvvizsgáló</w:t>
      </w:r>
      <w:r w:rsidRPr="00082948">
        <w:rPr>
          <w:rFonts w:cs="Times New Roman"/>
          <w:sz w:val="23"/>
          <w:szCs w:val="23"/>
        </w:rPr>
        <w:t xml:space="preserve">—Olyan (a társaság szempontjából akár belső, akár külső) személyt jelent, aki rendelkezik könyvvizsgálati szakmai tapasztalattal és kellő mértékben ért: </w:t>
      </w:r>
    </w:p>
    <w:p w:rsidR="00082948" w:rsidRPr="00082948" w:rsidRDefault="00082948" w:rsidP="00EB75C0">
      <w:pPr>
        <w:pStyle w:val="Szvegtrzs"/>
        <w:numPr>
          <w:ilvl w:val="0"/>
          <w:numId w:val="14"/>
        </w:numPr>
        <w:tabs>
          <w:tab w:val="left" w:pos="7371"/>
        </w:tabs>
        <w:spacing w:before="120"/>
        <w:ind w:left="851" w:right="-31" w:hanging="425"/>
        <w:jc w:val="both"/>
        <w:rPr>
          <w:rFonts w:cs="Times New Roman"/>
          <w:sz w:val="23"/>
          <w:szCs w:val="23"/>
        </w:rPr>
      </w:pPr>
      <w:r w:rsidRPr="00082948">
        <w:rPr>
          <w:rFonts w:cs="Times New Roman"/>
          <w:sz w:val="23"/>
          <w:szCs w:val="23"/>
        </w:rPr>
        <w:t>a könyvvizsgálati folyamatokhoz;</w:t>
      </w:r>
    </w:p>
    <w:p w:rsidR="00082948" w:rsidRPr="00082948" w:rsidRDefault="00082948" w:rsidP="00EB75C0">
      <w:pPr>
        <w:pStyle w:val="Szvegtrzs"/>
        <w:numPr>
          <w:ilvl w:val="0"/>
          <w:numId w:val="14"/>
        </w:numPr>
        <w:tabs>
          <w:tab w:val="left" w:pos="7371"/>
        </w:tabs>
        <w:spacing w:before="120"/>
        <w:ind w:left="851" w:right="-31" w:hanging="425"/>
        <w:jc w:val="both"/>
        <w:rPr>
          <w:rFonts w:cs="Times New Roman"/>
          <w:sz w:val="23"/>
          <w:szCs w:val="23"/>
        </w:rPr>
      </w:pPr>
      <w:r w:rsidRPr="00082948">
        <w:rPr>
          <w:rFonts w:cs="Times New Roman"/>
          <w:sz w:val="23"/>
          <w:szCs w:val="23"/>
        </w:rPr>
        <w:t>a nemzetközi könyvvizsgálati standardokhoz és a vonatkozó jogi és szabályozói eljárásokhoz;</w:t>
      </w:r>
    </w:p>
    <w:p w:rsidR="00082948" w:rsidRPr="00082948" w:rsidRDefault="00082948" w:rsidP="00EB75C0">
      <w:pPr>
        <w:pStyle w:val="Szvegtrzs"/>
        <w:numPr>
          <w:ilvl w:val="0"/>
          <w:numId w:val="14"/>
        </w:numPr>
        <w:tabs>
          <w:tab w:val="left" w:pos="7371"/>
        </w:tabs>
        <w:spacing w:before="120"/>
        <w:ind w:left="851" w:right="-31" w:hanging="425"/>
        <w:jc w:val="both"/>
        <w:rPr>
          <w:rFonts w:cs="Times New Roman"/>
          <w:sz w:val="23"/>
          <w:szCs w:val="23"/>
        </w:rPr>
      </w:pPr>
      <w:r w:rsidRPr="00082948">
        <w:rPr>
          <w:rFonts w:cs="Times New Roman"/>
          <w:sz w:val="23"/>
          <w:szCs w:val="23"/>
        </w:rPr>
        <w:t>ahhoz az üzleti környezethez, amelyben a gazdálkodó szervezet működik, és</w:t>
      </w:r>
    </w:p>
    <w:p w:rsidR="00082948" w:rsidRPr="00082948" w:rsidRDefault="00082948" w:rsidP="00EB75C0">
      <w:pPr>
        <w:pStyle w:val="Szvegtrzs"/>
        <w:numPr>
          <w:ilvl w:val="0"/>
          <w:numId w:val="14"/>
        </w:numPr>
        <w:tabs>
          <w:tab w:val="left" w:pos="7371"/>
        </w:tabs>
        <w:spacing w:before="120"/>
        <w:ind w:left="851" w:right="-31" w:hanging="425"/>
        <w:jc w:val="both"/>
        <w:rPr>
          <w:rFonts w:cs="Times New Roman"/>
          <w:sz w:val="23"/>
          <w:szCs w:val="23"/>
        </w:rPr>
      </w:pPr>
      <w:r w:rsidRPr="00082948">
        <w:rPr>
          <w:rFonts w:cs="Times New Roman"/>
          <w:sz w:val="23"/>
          <w:szCs w:val="23"/>
        </w:rPr>
        <w:t>a gazdálkodó szervezet iparágára vonatkozó könyvvizsgálati és pénzügyi beszámolási kérdésekhez.</w:t>
      </w:r>
    </w:p>
    <w:p w:rsidR="00082948" w:rsidRPr="00082948" w:rsidRDefault="00082948"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Társaság</w:t>
      </w:r>
      <w:r w:rsidRPr="00082948">
        <w:rPr>
          <w:rFonts w:cs="Times New Roman"/>
          <w:sz w:val="23"/>
          <w:szCs w:val="23"/>
        </w:rPr>
        <w:t xml:space="preserve">— A magánszemély könyvvizsgáló, valamint a könyvvizsgálók társulása, gazdasági társasága vagy egyéb gazdálkodó szervezete. </w:t>
      </w:r>
    </w:p>
    <w:p w:rsidR="00082948" w:rsidRPr="00082948" w:rsidRDefault="00082948" w:rsidP="00EB75C0">
      <w:pPr>
        <w:pStyle w:val="Szvegtrzs"/>
        <w:tabs>
          <w:tab w:val="left" w:pos="7371"/>
        </w:tabs>
        <w:spacing w:before="120"/>
        <w:ind w:right="-31"/>
        <w:jc w:val="both"/>
        <w:rPr>
          <w:rFonts w:cs="Times New Roman"/>
          <w:sz w:val="23"/>
          <w:szCs w:val="23"/>
        </w:rPr>
      </w:pPr>
      <w:r w:rsidRPr="00082948">
        <w:rPr>
          <w:rFonts w:cs="Times New Roman"/>
          <w:sz w:val="23"/>
          <w:szCs w:val="23"/>
        </w:rPr>
        <w:t xml:space="preserve">harmadik felek egy vagy több tagja által elkövetett cselekedet, amely törvénytelen vagy illegális előny megszerzése céljából megtévesztés alkalmazását foglalja magában.  </w:t>
      </w:r>
    </w:p>
    <w:p w:rsidR="00082948" w:rsidRPr="00082948" w:rsidRDefault="00082948"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Társaság irányítása</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Irányítás</w:t>
      </w:r>
      <w:r w:rsidRPr="00082948">
        <w:rPr>
          <w:rFonts w:ascii="Times New Roman" w:hAnsi="Times New Roman" w:cs="Times New Roman"/>
          <w:sz w:val="23"/>
          <w:szCs w:val="23"/>
        </w:rPr>
        <w:t>)</w:t>
      </w:r>
    </w:p>
    <w:p w:rsidR="005610D8" w:rsidRPr="00082948" w:rsidRDefault="005610D8"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i/>
          <w:sz w:val="23"/>
          <w:szCs w:val="23"/>
        </w:rPr>
        <w:t>Társítás</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A könyvvizsgáló társítása pénzügyi információkkal</w:t>
      </w:r>
      <w:r w:rsidRPr="00082948">
        <w:rPr>
          <w:rFonts w:ascii="Times New Roman" w:hAnsi="Times New Roman" w:cs="Times New Roman"/>
          <w:sz w:val="23"/>
          <w:szCs w:val="23"/>
        </w:rPr>
        <w:t>)</w:t>
      </w:r>
    </w:p>
    <w:p w:rsidR="00082948" w:rsidRPr="00082948" w:rsidRDefault="00082948"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Tény hibás bemutatása</w:t>
      </w:r>
      <w:r w:rsidRPr="00082948">
        <w:rPr>
          <w:rFonts w:cs="Times New Roman"/>
          <w:sz w:val="23"/>
          <w:szCs w:val="23"/>
        </w:rPr>
        <w:t xml:space="preserve">—Olyan egyéb információ, amely nem áll kapcsolatban az auditált pénzügyi beszámolókban megjelenő kérdésekkel, és amelyet helytelenül szerepeltetnek vagy mutatnak be.   Egy tény lényeges hibás bemutatása alááshatja az auditált pénzügyi beszámolókat tartalmazó dokumentum hitelességét. </w:t>
      </w:r>
    </w:p>
    <w:p w:rsidR="005610D8" w:rsidRPr="00082948" w:rsidRDefault="005610D8" w:rsidP="00EB75C0">
      <w:pPr>
        <w:pStyle w:val="Szvegtrzs"/>
        <w:tabs>
          <w:tab w:val="left" w:pos="7371"/>
        </w:tabs>
        <w:spacing w:before="120"/>
        <w:ind w:right="-31"/>
        <w:jc w:val="both"/>
        <w:rPr>
          <w:rFonts w:cs="Times New Roman"/>
          <w:sz w:val="23"/>
          <w:szCs w:val="23"/>
        </w:rPr>
      </w:pPr>
      <w:r w:rsidRPr="00082948">
        <w:rPr>
          <w:rFonts w:cs="Times New Roman"/>
          <w:i/>
          <w:sz w:val="23"/>
          <w:szCs w:val="23"/>
        </w:rPr>
        <w:t>Teszt</w:t>
      </w:r>
      <w:r w:rsidRPr="00082948">
        <w:rPr>
          <w:rFonts w:cs="Times New Roman"/>
          <w:sz w:val="23"/>
          <w:szCs w:val="23"/>
        </w:rPr>
        <w:t xml:space="preserve">—Eljárások alkalmazása egy populáció néhány vagy minden tételére.  </w:t>
      </w:r>
    </w:p>
    <w:p w:rsidR="00082948" w:rsidRPr="00082948" w:rsidRDefault="00082948" w:rsidP="00EB75C0">
      <w:pPr>
        <w:tabs>
          <w:tab w:val="left" w:pos="7371"/>
        </w:tabs>
        <w:spacing w:before="120"/>
        <w:ind w:left="107" w:right="-28"/>
        <w:jc w:val="both"/>
        <w:rPr>
          <w:rFonts w:ascii="Times New Roman" w:hAnsi="Times New Roman" w:cs="Times New Roman"/>
          <w:sz w:val="23"/>
          <w:szCs w:val="23"/>
        </w:rPr>
      </w:pPr>
      <w:r w:rsidRPr="00082948">
        <w:rPr>
          <w:rFonts w:ascii="Times New Roman" w:hAnsi="Times New Roman" w:cs="Times New Roman"/>
          <w:i/>
          <w:sz w:val="23"/>
          <w:szCs w:val="23"/>
        </w:rPr>
        <w:t>További könyvvizsgálati eljárások</w:t>
      </w:r>
      <w:r w:rsidRPr="00082948">
        <w:rPr>
          <w:rFonts w:ascii="Times New Roman" w:hAnsi="Times New Roman" w:cs="Times New Roman"/>
          <w:sz w:val="23"/>
          <w:szCs w:val="23"/>
        </w:rPr>
        <w:t xml:space="preserve">—Eljárások végrehajtása, válaszul a </w:t>
      </w:r>
      <w:r w:rsidRPr="00082948">
        <w:rPr>
          <w:rFonts w:ascii="Times New Roman" w:hAnsi="Times New Roman" w:cs="Times New Roman"/>
          <w:i/>
          <w:sz w:val="23"/>
          <w:szCs w:val="23"/>
        </w:rPr>
        <w:t>lényeges</w:t>
      </w:r>
      <w:r w:rsidRPr="00082948">
        <w:rPr>
          <w:rFonts w:ascii="Times New Roman" w:hAnsi="Times New Roman" w:cs="Times New Roman"/>
          <w:sz w:val="23"/>
          <w:szCs w:val="23"/>
        </w:rPr>
        <w:t xml:space="preserve"> hibás állítások becsült kockázataira, beleértve a kontrollok tesztelését (ha vannak ilyenek), adatok  tesztelését és az elemző eljárásokat.</w:t>
      </w:r>
    </w:p>
    <w:p w:rsidR="00082948" w:rsidRPr="00082948" w:rsidRDefault="00082948"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Tőzsdén jegyzett gazdálkodó szervezet</w:t>
      </w:r>
      <w:r w:rsidRPr="00082948">
        <w:rPr>
          <w:rFonts w:cs="Times New Roman"/>
          <w:sz w:val="23"/>
          <w:szCs w:val="23"/>
        </w:rPr>
        <w:t xml:space="preserve">—Olyan gazdálkodó szervezet, amelynek részvényeit vagy adósságot megtestesítő értékpapírjait jegyzik egy elismert tőzsdén, vagy forgalmazzák egy elismert tőzsde vagy egyéb, egyenértékű szerv szabályzatainak megfelelően.  </w:t>
      </w:r>
    </w:p>
    <w:p w:rsidR="00082948" w:rsidRPr="00082948" w:rsidRDefault="00082948" w:rsidP="00EB75C0">
      <w:pPr>
        <w:pStyle w:val="Szvegtrzs"/>
        <w:tabs>
          <w:tab w:val="left" w:pos="7371"/>
        </w:tabs>
        <w:spacing w:before="120"/>
        <w:ind w:right="-31"/>
        <w:jc w:val="both"/>
        <w:rPr>
          <w:rFonts w:cs="Times New Roman"/>
          <w:sz w:val="23"/>
          <w:szCs w:val="23"/>
        </w:rPr>
      </w:pPr>
      <w:r w:rsidRPr="00082948">
        <w:rPr>
          <w:rFonts w:cs="Times New Roman"/>
          <w:i/>
          <w:sz w:val="23"/>
          <w:szCs w:val="23"/>
        </w:rPr>
        <w:t>Újbóli végrehajtás</w:t>
      </w:r>
      <w:r w:rsidRPr="00082948">
        <w:rPr>
          <w:rFonts w:cs="Times New Roman"/>
          <w:sz w:val="23"/>
          <w:szCs w:val="23"/>
        </w:rPr>
        <w:t xml:space="preserve">—Az eredetileg a gazdálkodó belső ellenőrzésének részeként már végrehajtott eljárásoknak vagy kontrolloknak a könyvvizsgáló általi független végrehajtása.  </w:t>
      </w:r>
    </w:p>
    <w:p w:rsidR="00082948" w:rsidRPr="00082948" w:rsidRDefault="00082948" w:rsidP="00EB75C0">
      <w:pPr>
        <w:spacing w:before="120"/>
        <w:ind w:left="107"/>
        <w:rPr>
          <w:rFonts w:ascii="Times New Roman" w:hAnsi="Times New Roman" w:cs="Times New Roman"/>
        </w:rPr>
      </w:pPr>
      <w:r w:rsidRPr="00082948">
        <w:rPr>
          <w:rFonts w:ascii="Times New Roman" w:hAnsi="Times New Roman" w:cs="Times New Roman"/>
          <w:i/>
          <w:sz w:val="23"/>
          <w:szCs w:val="23"/>
        </w:rPr>
        <w:t>Újraszámítás</w:t>
      </w:r>
      <w:r w:rsidRPr="00082948">
        <w:rPr>
          <w:rFonts w:ascii="Times New Roman" w:hAnsi="Times New Roman" w:cs="Times New Roman"/>
          <w:sz w:val="23"/>
          <w:szCs w:val="23"/>
        </w:rPr>
        <w:t xml:space="preserve">—A dokumentumok vagy nyilvántartások matematikai pontosságának ellenőrzéséből </w:t>
      </w:r>
    </w:p>
    <w:p w:rsidR="005610D8" w:rsidRPr="00082948" w:rsidRDefault="005610D8" w:rsidP="00EB75C0">
      <w:pPr>
        <w:pStyle w:val="Szvegtrzs"/>
        <w:tabs>
          <w:tab w:val="left" w:pos="7371"/>
        </w:tabs>
        <w:spacing w:before="120"/>
        <w:ind w:right="-31"/>
        <w:jc w:val="both"/>
        <w:rPr>
          <w:rFonts w:cs="Times New Roman"/>
          <w:sz w:val="23"/>
          <w:szCs w:val="23"/>
        </w:rPr>
      </w:pPr>
      <w:r w:rsidRPr="00082948">
        <w:rPr>
          <w:rFonts w:cs="Times New Roman"/>
          <w:i/>
          <w:sz w:val="23"/>
          <w:szCs w:val="23"/>
        </w:rPr>
        <w:t>ÜHG-nyilatkozat</w:t>
      </w:r>
      <w:r w:rsidRPr="00082948">
        <w:rPr>
          <w:rFonts w:cs="Times New Roman"/>
          <w:sz w:val="23"/>
          <w:szCs w:val="23"/>
        </w:rPr>
        <w:t xml:space="preserve">—Olyan nyilatkozat, mely meghatározza az alkotóelemeket és számszerűsíti a gazdálkodó szervezet adott időszakra vonatkozó ÜHG-kibocsátását (más néven kibocsátási leltár), valamint – ahol alkalmazható – összehasonlító adatok és magyarázó megjegyzések, melyek tartalmazzák a jelentős számszerűsítési és számviteli politikák összefoglalását. </w:t>
      </w:r>
    </w:p>
    <w:p w:rsidR="005610D8" w:rsidRPr="00082948" w:rsidRDefault="005610D8" w:rsidP="00EB75C0">
      <w:pPr>
        <w:pStyle w:val="Szvegtrzs"/>
        <w:tabs>
          <w:tab w:val="left" w:pos="7371"/>
        </w:tabs>
        <w:spacing w:before="120"/>
        <w:ind w:right="-31"/>
        <w:jc w:val="both"/>
        <w:rPr>
          <w:rFonts w:cs="Times New Roman"/>
          <w:sz w:val="23"/>
          <w:szCs w:val="23"/>
          <w:vertAlign w:val="superscript"/>
        </w:rPr>
      </w:pPr>
      <w:r w:rsidRPr="00082948">
        <w:rPr>
          <w:rFonts w:cs="Times New Roman"/>
          <w:sz w:val="23"/>
          <w:szCs w:val="23"/>
        </w:rPr>
        <w:t>Egy adott gazdálkodó szervezet ÜHG-nyilvántartása tartalmazhatja az elnyelők illetve kibocsátás-csökkentők kategorizált felsorolását is. Ahol a megbízás nem terjed ki az ÜHG-nyilvántartás egészére, az „ÜHG-nyilvántartás” kifejezést a megbízás azon részére kell érteni, amelyre a megbízás kiterjed.  Az ÜHG-nyilvántartás maga a megbízás „vizsgálat tárgyával kapcsolatos információ”-ja.</w:t>
      </w:r>
      <w:r w:rsidRPr="00082948">
        <w:rPr>
          <w:rStyle w:val="Lbjegyzet-hivatkozs"/>
          <w:rFonts w:cs="Times New Roman"/>
          <w:sz w:val="23"/>
          <w:szCs w:val="23"/>
        </w:rPr>
        <w:footnoteReference w:id="27"/>
      </w:r>
    </w:p>
    <w:p w:rsidR="005610D8" w:rsidRPr="00082948" w:rsidRDefault="005610D8" w:rsidP="00EB75C0">
      <w:pPr>
        <w:pStyle w:val="Szvegtrzs"/>
        <w:tabs>
          <w:tab w:val="left" w:pos="7371"/>
        </w:tabs>
        <w:spacing w:before="120"/>
        <w:ind w:right="-31"/>
        <w:jc w:val="both"/>
        <w:rPr>
          <w:rFonts w:cs="Times New Roman"/>
          <w:sz w:val="23"/>
          <w:szCs w:val="23"/>
        </w:rPr>
      </w:pPr>
      <w:r w:rsidRPr="00082948">
        <w:rPr>
          <w:rFonts w:cs="Times New Roman"/>
          <w:i/>
          <w:sz w:val="23"/>
          <w:szCs w:val="23"/>
        </w:rPr>
        <w:t>Üvegházhatású gázok (ÜHG)</w:t>
      </w:r>
      <w:r w:rsidRPr="00082948">
        <w:rPr>
          <w:rFonts w:cs="Times New Roman"/>
          <w:sz w:val="23"/>
          <w:szCs w:val="23"/>
        </w:rPr>
        <w:t>—A szén-dioxid (CO</w:t>
      </w:r>
      <w:r w:rsidRPr="00082948">
        <w:rPr>
          <w:rFonts w:cs="Times New Roman"/>
          <w:sz w:val="23"/>
          <w:szCs w:val="23"/>
          <w:vertAlign w:val="subscript"/>
        </w:rPr>
        <w:t>2</w:t>
      </w:r>
      <w:r w:rsidRPr="00082948">
        <w:rPr>
          <w:rFonts w:cs="Times New Roman"/>
          <w:sz w:val="23"/>
          <w:szCs w:val="23"/>
        </w:rPr>
        <w:t>) és egyéb olyan gázok, amelyeket az alkalmazandó kritériumok alapján az ÜHG-nyilvántartásban fel kell tüntetni, úgy, mint a metán (CH</w:t>
      </w:r>
      <w:r w:rsidRPr="00082948">
        <w:rPr>
          <w:rFonts w:cs="Times New Roman"/>
          <w:sz w:val="23"/>
          <w:szCs w:val="23"/>
          <w:vertAlign w:val="subscript"/>
        </w:rPr>
        <w:t>4</w:t>
      </w:r>
      <w:r w:rsidRPr="00082948">
        <w:rPr>
          <w:rFonts w:cs="Times New Roman"/>
          <w:sz w:val="23"/>
          <w:szCs w:val="23"/>
        </w:rPr>
        <w:t>), dinitrogén-oxid (N</w:t>
      </w:r>
      <w:r w:rsidRPr="00082948">
        <w:rPr>
          <w:rFonts w:cs="Times New Roman"/>
          <w:sz w:val="23"/>
          <w:szCs w:val="23"/>
          <w:vertAlign w:val="subscript"/>
        </w:rPr>
        <w:t>2</w:t>
      </w:r>
      <w:r w:rsidRPr="00082948">
        <w:rPr>
          <w:rFonts w:cs="Times New Roman"/>
          <w:sz w:val="23"/>
          <w:szCs w:val="23"/>
        </w:rPr>
        <w:t>O), kén-hexaflourid (SF</w:t>
      </w:r>
      <w:r w:rsidRPr="00082948">
        <w:rPr>
          <w:rFonts w:cs="Times New Roman"/>
          <w:sz w:val="23"/>
          <w:szCs w:val="23"/>
          <w:vertAlign w:val="subscript"/>
        </w:rPr>
        <w:t>6</w:t>
      </w:r>
      <w:r w:rsidRPr="00082948">
        <w:rPr>
          <w:rFonts w:cs="Times New Roman"/>
          <w:sz w:val="23"/>
          <w:szCs w:val="23"/>
        </w:rPr>
        <w:t>), fluorozott szénhidrogének (HFC), perfluor-karbonátok (PFC) és a chlorofluor-karbonátok. A szén-dioxidon (CO</w:t>
      </w:r>
      <w:r w:rsidRPr="00082948">
        <w:rPr>
          <w:rFonts w:cs="Times New Roman"/>
          <w:sz w:val="23"/>
          <w:szCs w:val="23"/>
          <w:vertAlign w:val="subscript"/>
        </w:rPr>
        <w:t>2</w:t>
      </w:r>
      <w:r w:rsidRPr="00082948">
        <w:rPr>
          <w:rFonts w:cs="Times New Roman"/>
          <w:sz w:val="23"/>
          <w:szCs w:val="23"/>
        </w:rPr>
        <w:t>.) kívüli egyéb gázok gyakran szén-dioxid egyenértékben vannak kifejezve.</w:t>
      </w:r>
    </w:p>
    <w:p w:rsidR="005610D8" w:rsidRPr="00082948" w:rsidRDefault="005610D8" w:rsidP="00EB75C0">
      <w:pPr>
        <w:pStyle w:val="Szvegtrzs"/>
        <w:tabs>
          <w:tab w:val="left" w:pos="7371"/>
        </w:tabs>
        <w:spacing w:before="120"/>
        <w:ind w:right="-31"/>
        <w:jc w:val="both"/>
        <w:rPr>
          <w:rFonts w:cs="Times New Roman"/>
          <w:sz w:val="23"/>
          <w:szCs w:val="23"/>
        </w:rPr>
      </w:pPr>
      <w:r w:rsidRPr="00082948">
        <w:rPr>
          <w:rFonts w:cs="Times New Roman"/>
          <w:sz w:val="23"/>
          <w:szCs w:val="23"/>
        </w:rPr>
        <w:t xml:space="preserve">áll.  </w:t>
      </w:r>
    </w:p>
    <w:p w:rsidR="00082948" w:rsidRPr="00082948" w:rsidRDefault="00082948"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Üzleti kockázat</w:t>
      </w:r>
      <w:r w:rsidRPr="00082948">
        <w:rPr>
          <w:rFonts w:cs="Times New Roman"/>
          <w:sz w:val="23"/>
          <w:szCs w:val="23"/>
        </w:rPr>
        <w:t xml:space="preserve">—Olyan jelentős feltételekből, eseményekből, körülményekből, intézkedésekből vagy intézkedések hiányából származó kockázat, amelyek kedvezőtlenül befolyásolhatják a gazdálkodó képességét céljai elérésére és stratégiái megvalósítására, vagy olyan kockázat, amely a nem megfelelő cél- vagy stratégiameghatározásból származik. </w:t>
      </w:r>
    </w:p>
    <w:p w:rsidR="00082948" w:rsidRPr="00082948" w:rsidRDefault="00082948" w:rsidP="00EB75C0">
      <w:pPr>
        <w:tabs>
          <w:tab w:val="left" w:pos="7371"/>
        </w:tabs>
        <w:spacing w:before="120"/>
        <w:ind w:left="107" w:right="-31"/>
        <w:jc w:val="both"/>
        <w:rPr>
          <w:rFonts w:ascii="Times New Roman" w:eastAsia="Times New Roman" w:hAnsi="Times New Roman" w:cs="Times New Roman"/>
          <w:sz w:val="23"/>
          <w:szCs w:val="23"/>
        </w:rPr>
      </w:pPr>
      <w:r w:rsidRPr="00082948">
        <w:rPr>
          <w:rFonts w:ascii="Times New Roman" w:hAnsi="Times New Roman" w:cs="Times New Roman"/>
          <w:sz w:val="23"/>
          <w:szCs w:val="23"/>
        </w:rPr>
        <w:t>*</w:t>
      </w:r>
      <w:r w:rsidRPr="00082948">
        <w:rPr>
          <w:rFonts w:ascii="Times New Roman" w:hAnsi="Times New Roman" w:cs="Times New Roman"/>
          <w:i/>
          <w:sz w:val="23"/>
          <w:szCs w:val="23"/>
        </w:rPr>
        <w:t xml:space="preserve">Valós bemutatást előíró alapelvek </w:t>
      </w:r>
      <w:r w:rsidRPr="00082948">
        <w:rPr>
          <w:rFonts w:ascii="Times New Roman" w:hAnsi="Times New Roman" w:cs="Times New Roman"/>
          <w:sz w:val="23"/>
          <w:szCs w:val="23"/>
        </w:rPr>
        <w:t xml:space="preserve">—(lásd </w:t>
      </w:r>
      <w:r w:rsidRPr="00082948">
        <w:rPr>
          <w:rFonts w:ascii="Times New Roman" w:hAnsi="Times New Roman" w:cs="Times New Roman"/>
          <w:i/>
          <w:sz w:val="23"/>
          <w:szCs w:val="23"/>
        </w:rPr>
        <w:t xml:space="preserve">Vonatkozó pénzügyi beszámolási alapelvek </w:t>
      </w:r>
      <w:r w:rsidRPr="00082948">
        <w:rPr>
          <w:rFonts w:ascii="Times New Roman" w:hAnsi="Times New Roman" w:cs="Times New Roman"/>
          <w:sz w:val="23"/>
          <w:szCs w:val="23"/>
        </w:rPr>
        <w:t xml:space="preserve">és </w:t>
      </w:r>
      <w:r w:rsidRPr="00082948">
        <w:rPr>
          <w:rFonts w:ascii="Times New Roman" w:hAnsi="Times New Roman" w:cs="Times New Roman"/>
          <w:i/>
          <w:sz w:val="23"/>
          <w:szCs w:val="23"/>
        </w:rPr>
        <w:t>Általános célú alapelvek)</w:t>
      </w:r>
    </w:p>
    <w:p w:rsidR="00082948" w:rsidRPr="00082948" w:rsidRDefault="00082948" w:rsidP="00EB75C0">
      <w:pPr>
        <w:pStyle w:val="Szvegtrzs"/>
        <w:tabs>
          <w:tab w:val="left" w:pos="7371"/>
        </w:tabs>
        <w:spacing w:before="120"/>
        <w:ind w:right="-31"/>
        <w:jc w:val="both"/>
        <w:rPr>
          <w:rFonts w:cs="Times New Roman"/>
          <w:sz w:val="23"/>
          <w:szCs w:val="23"/>
        </w:rPr>
      </w:pPr>
      <w:r w:rsidRPr="00082948">
        <w:rPr>
          <w:rFonts w:cs="Times New Roman"/>
          <w:i/>
          <w:sz w:val="23"/>
          <w:szCs w:val="23"/>
        </w:rPr>
        <w:t>Végrehajtási lényegesség</w:t>
      </w:r>
      <w:r w:rsidRPr="00082948">
        <w:rPr>
          <w:rFonts w:cs="Times New Roman"/>
          <w:sz w:val="23"/>
          <w:szCs w:val="23"/>
        </w:rPr>
        <w:t xml:space="preserve"> – A nemzetközi könyvvizsgálati standardok alkalmazásában a végrehajtási lényegesség a könyvvizsgáló által a pénzügyi beszámolók egészére vonatkozó lényegességtől alacsonyabban megállapított összeget vagy összegeket jelenti, annak érdekében, hogy megfelelően alacsony szintre csökkentse annak valószínűségét, hogy a nem helyesbített és a fel nem tárt hibás állítások összessége meghaladja a pénzügyi beszámolók egészére vonatkozó lényegességet.  Ha releváns, a végrehajtási lényegesség a könyvvizsgáló által a sajátos ügyletcsoportokra, számlaegyenlegekre vagy közzétételekre vonatkozó lényegességi szintnél vagy szinteknél alacsonyabban megállapított összeget vagy összegeket is jelenti.  A 3410. témaszámú bizonyosságot nyújtó megbízásokra vonatkozó nemzetközi standard kontextusában a végrehajtási lényegesség az ÜHG-nyilvántartásra vonatkozó lényegességnél alacsonyabban megállapított összeget vagy összegeket jelenti, annak érdekében, hogy megfelelően alacsony szintre csökkentse annak a valószínűségét, hogy a nem helyesbített és fel nem tárt hibás állítások összessége meghaladja az ÜHG-nyilvántartásra vonatkozó lényegességet. Ha releváns, a végrehajtási lényegesség a gyakorló könyvvizsgáló által a sajátos kibocsátási típusokra, vagy közzétételekre vonatkozó lényegességi szintnél vagy szinteknél alacsonyabban megállapított összeget vagy összegeket is jelenti. </w:t>
      </w:r>
    </w:p>
    <w:p w:rsidR="00852915" w:rsidRPr="00082948" w:rsidRDefault="00852915"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Vezetés</w:t>
      </w:r>
      <w:r w:rsidRPr="00082948">
        <w:rPr>
          <w:rFonts w:cs="Times New Roman"/>
          <w:sz w:val="23"/>
          <w:szCs w:val="23"/>
        </w:rPr>
        <w:t xml:space="preserve">—A gazdálkodó szervezet működésének folytatásáért ügyvezetői felelősséggel tartozó személy(ek). Bizonyos gazdálkodó szervezeteknél egyes joghatóságokban a vezetés részben vagy teljes körűen magában foglalja az irányítással megbízott személyeket, </w:t>
      </w:r>
      <w:r w:rsidRPr="00082948">
        <w:rPr>
          <w:rFonts w:cs="Times New Roman"/>
          <w:noProof/>
          <w:sz w:val="23"/>
          <w:szCs w:val="23"/>
          <w:lang w:bidi="ar-SA"/>
        </w:rPr>
        <w:pict>
          <v:shape id="Text Box 24" o:spid="_x0000_s1050" type="#_x0000_t202" style="position:absolute;left:0;text-align:left;margin-left:548.55pt;margin-top:-9.1pt;width:14.75pt;height:68.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" filled="f" stroked="f">
            <v:textbox style="layout-flow:vertical;mso-layout-flow-alt:bottom-to-top" inset="0,0,0,0">
              <w:txbxContent>
                <w:p w:rsidR="002565CC" w:rsidRDefault="002565CC" w:rsidP="00852915">
                  <w:pPr>
                    <w:pStyle w:val="Szvegtrzs"/>
                    <w:spacing w:before="0" w:line="279" w:lineRule="exact"/>
                    <w:ind w:left="20"/>
                  </w:pPr>
                  <w:r>
                    <w:rPr>
                      <w:color w:val="FFFFFF"/>
                      <w:w w:val="102"/>
                    </w:rPr>
                    <w:t>GLOSSZÁRIUM</w:t>
                  </w:r>
                </w:p>
              </w:txbxContent>
            </v:textbox>
            <w10:wrap anchorx="page"/>
          </v:shape>
        </w:pict>
      </w:r>
      <w:r w:rsidRPr="00082948">
        <w:rPr>
          <w:rFonts w:cs="Times New Roman"/>
          <w:sz w:val="23"/>
          <w:szCs w:val="23"/>
        </w:rPr>
        <w:t>például egy irányító testület ügyvezető tagjait, vagy egy tulajdonos-vezetőt.</w:t>
      </w:r>
    </w:p>
    <w:p w:rsidR="002A237A" w:rsidRPr="00082948" w:rsidRDefault="002A237A" w:rsidP="00EB75C0">
      <w:pPr>
        <w:pStyle w:val="Szvegtrzs"/>
        <w:tabs>
          <w:tab w:val="left" w:pos="7371"/>
        </w:tabs>
        <w:spacing w:before="120"/>
        <w:ind w:right="-31"/>
        <w:jc w:val="both"/>
        <w:rPr>
          <w:rFonts w:cs="Times New Roman"/>
          <w:sz w:val="23"/>
          <w:szCs w:val="23"/>
        </w:rPr>
      </w:pPr>
      <w:r w:rsidRPr="00082948">
        <w:rPr>
          <w:rFonts w:cs="Times New Roman"/>
          <w:sz w:val="23"/>
          <w:szCs w:val="23"/>
        </w:rPr>
        <w:t>*</w:t>
      </w:r>
      <w:r w:rsidRPr="00082948">
        <w:rPr>
          <w:rFonts w:cs="Times New Roman"/>
          <w:i/>
          <w:sz w:val="23"/>
          <w:szCs w:val="23"/>
        </w:rPr>
        <w:t>Vonatkozó pénzügyi beszámolási alapelvek</w:t>
      </w:r>
      <w:r w:rsidRPr="00082948">
        <w:rPr>
          <w:rFonts w:cs="Times New Roman"/>
          <w:sz w:val="23"/>
          <w:szCs w:val="23"/>
        </w:rPr>
        <w:t>—A vezetés és adott esetben az irányítással megbízott személyek által a pénzügyi beszámolók készítése során alkalmazott pénzügyi beszámolási keretelvek, amelyek a gazdálkodó szervezet jellegét és a pénzügyi beszámolók célját tekintve elfogadhatóak, vagy amelyeket jogszabály vagy szabályozás ír elő.  A 4410. témaszámú (módosított) nemzetközi kapcsolódó szolgáltatásokra vonatkozó standard</w:t>
      </w:r>
      <w:r w:rsidRPr="00082948">
        <w:rPr>
          <w:rStyle w:val="Lbjegyzet-hivatkozs"/>
          <w:rFonts w:cs="Times New Roman"/>
          <w:sz w:val="23"/>
          <w:szCs w:val="23"/>
        </w:rPr>
        <w:footnoteReference w:id="28"/>
      </w:r>
      <w:r w:rsidRPr="00082948">
        <w:rPr>
          <w:rFonts w:cs="Times New Roman"/>
          <w:sz w:val="23"/>
          <w:szCs w:val="23"/>
        </w:rPr>
        <w:t xml:space="preserve"> kontextusában, a hivatkozás pénzügyi adatokra utal, nem pedig a pénzügyi beszámolókra.</w:t>
      </w:r>
    </w:p>
    <w:p w:rsidR="002A237A" w:rsidRPr="00082948" w:rsidRDefault="002A237A" w:rsidP="00EB75C0">
      <w:pPr>
        <w:pStyle w:val="Szvegtrzs"/>
        <w:tabs>
          <w:tab w:val="left" w:pos="7371"/>
        </w:tabs>
        <w:spacing w:before="120"/>
        <w:ind w:left="142" w:right="-31"/>
        <w:jc w:val="both"/>
        <w:rPr>
          <w:rFonts w:cs="Times New Roman"/>
          <w:sz w:val="23"/>
          <w:szCs w:val="23"/>
        </w:rPr>
      </w:pPr>
      <w:r w:rsidRPr="00082948">
        <w:rPr>
          <w:rFonts w:cs="Times New Roman"/>
          <w:sz w:val="23"/>
          <w:szCs w:val="23"/>
        </w:rPr>
        <w:t xml:space="preserve">A „valós bemutatást előíró keretelvek” kifejezést olyan pénzügyi beszámolási keretelvekre használják, amelyek a keretelvek követelményeinek való megfelelést írnak elő, és: </w:t>
      </w:r>
    </w:p>
    <w:p w:rsidR="002A237A" w:rsidRPr="00082948" w:rsidRDefault="002A237A" w:rsidP="00EB75C0">
      <w:pPr>
        <w:pStyle w:val="Szvegtrzs"/>
        <w:numPr>
          <w:ilvl w:val="0"/>
          <w:numId w:val="17"/>
        </w:numPr>
        <w:tabs>
          <w:tab w:val="left" w:pos="798"/>
          <w:tab w:val="left" w:pos="7371"/>
        </w:tabs>
        <w:spacing w:before="120"/>
        <w:ind w:right="-31"/>
        <w:jc w:val="both"/>
        <w:rPr>
          <w:rFonts w:cs="Times New Roman"/>
          <w:sz w:val="23"/>
          <w:szCs w:val="23"/>
        </w:rPr>
      </w:pPr>
      <w:r w:rsidRPr="00082948">
        <w:rPr>
          <w:rFonts w:cs="Times New Roman"/>
          <w:sz w:val="23"/>
          <w:szCs w:val="23"/>
        </w:rPr>
        <w:t>nyíltan vagy hallgatólagosan elismerik, hogy a pénzügyi beszámolók valós bemutatásához szükséges lehet, hogy a vezetés a keretelvek által konkrétan előírt közzétételeken felüli közzétételeket tegyen, vagy</w:t>
      </w:r>
    </w:p>
    <w:p w:rsidR="002A237A" w:rsidRPr="00082948" w:rsidRDefault="002A237A" w:rsidP="00EB75C0">
      <w:pPr>
        <w:pStyle w:val="Szvegtrzs"/>
        <w:numPr>
          <w:ilvl w:val="0"/>
          <w:numId w:val="17"/>
        </w:numPr>
        <w:tabs>
          <w:tab w:val="left" w:pos="798"/>
          <w:tab w:val="left" w:pos="7371"/>
        </w:tabs>
        <w:spacing w:before="120"/>
        <w:ind w:right="-31"/>
        <w:jc w:val="both"/>
        <w:rPr>
          <w:rFonts w:cs="Times New Roman"/>
          <w:sz w:val="23"/>
          <w:szCs w:val="23"/>
        </w:rPr>
      </w:pPr>
      <w:r w:rsidRPr="00082948">
        <w:rPr>
          <w:rFonts w:cs="Times New Roman"/>
          <w:sz w:val="23"/>
          <w:szCs w:val="23"/>
        </w:rPr>
        <w:t>nyíltan elismerik, hogy a pénzügyi beszámolók valós bemutatásához szükséges lehet, hogy a vezetés eltérjen a keretelvek valamely követelményétől.   Ilyen eltérések várhatóan csak rendkívül ritka körülmények között szükségesek.</w:t>
      </w:r>
    </w:p>
    <w:p w:rsidR="002A237A" w:rsidRPr="00082948" w:rsidRDefault="002A237A" w:rsidP="00EB75C0">
      <w:pPr>
        <w:pStyle w:val="Szvegtrzs"/>
        <w:tabs>
          <w:tab w:val="left" w:pos="7371"/>
        </w:tabs>
        <w:spacing w:before="120"/>
        <w:ind w:right="-31"/>
        <w:jc w:val="both"/>
        <w:rPr>
          <w:rFonts w:cs="Times New Roman"/>
          <w:sz w:val="23"/>
          <w:szCs w:val="23"/>
        </w:rPr>
      </w:pPr>
      <w:r w:rsidRPr="00082948">
        <w:rPr>
          <w:rFonts w:cs="Times New Roman"/>
          <w:sz w:val="23"/>
          <w:szCs w:val="23"/>
        </w:rPr>
        <w:t>A „megfelelést előíró keretelvek” kifejezést olyan pénzügyi beszámolási keretelvekre használják, amelyek előírják a keretelvek követelményeinek való megfelelést, de nem tartalmazzák a fenti (a) vagy (b) pontban foglalt elismeréseket.</w:t>
      </w:r>
    </w:p>
    <w:sectPr w:rsidR="002A237A" w:rsidRPr="00082948" w:rsidSect="008B5BC1">
      <w:headerReference w:type="even" r:id="rId8"/>
      <w:headerReference w:type="default" r:id="rId9"/>
      <w:footerReference w:type="even" r:id="rId10"/>
      <w:footerReference w:type="default" r:id="rId11"/>
      <w:headerReference w:type="first" r:id="rId12"/>
      <w:footerReference w:type="first" r:id="rId13"/>
      <w:pgSz w:w="11900" w:h="16840" w:code="9"/>
      <w:pgMar w:top="1134" w:right="1247" w:bottom="1134" w:left="1247" w:header="567" w:footer="567" w:gutter="0"/>
      <w:pgNumType w:start="1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CC" w:rsidRDefault="002565CC" w:rsidP="00155D10">
      <w:r>
        <w:separator/>
      </w:r>
    </w:p>
  </w:endnote>
  <w:endnote w:type="continuationSeparator" w:id="0">
    <w:p w:rsidR="002565CC" w:rsidRDefault="002565CC" w:rsidP="00155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slon 540 LT Std">
    <w:altName w:val="Times New Roman"/>
    <w:panose1 w:val="00000000000000000000"/>
    <w:charset w:val="00"/>
    <w:family w:val="roman"/>
    <w:notTrueType/>
    <w:pitch w:val="variable"/>
    <w:sig w:usb0="00000003" w:usb1="5000204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CC" w:rsidRDefault="002565CC" w:rsidP="008B5BC1">
    <w:pPr>
      <w:pStyle w:val="llb"/>
      <w:tabs>
        <w:tab w:val="clear" w:pos="4536"/>
        <w:tab w:val="center" w:pos="4678"/>
      </w:tabs>
      <w:rPr>
        <w:rFonts w:ascii="Times New Roman" w:hAnsi="Times New Roman" w:cs="Times New Roman"/>
      </w:rPr>
    </w:pPr>
    <w:r w:rsidRPr="00050A3C">
      <w:rPr>
        <w:rFonts w:ascii="Times New Roman" w:hAnsi="Times New Roman" w:cs="Times New Roman"/>
      </w:rPr>
      <w:t>GLOSSZÁRIUM</w:t>
    </w:r>
    <w:r w:rsidRPr="00050A3C">
      <w:rPr>
        <w:rFonts w:ascii="Times New Roman" w:hAnsi="Times New Roman" w:cs="Times New Roman"/>
      </w:rPr>
      <w:tab/>
    </w:r>
    <w:r w:rsidRPr="00050A3C">
      <w:rPr>
        <w:rFonts w:ascii="Times New Roman" w:hAnsi="Times New Roman" w:cs="Times New Roman"/>
      </w:rPr>
      <w:fldChar w:fldCharType="begin"/>
    </w:r>
    <w:r w:rsidRPr="00050A3C">
      <w:rPr>
        <w:rFonts w:ascii="Times New Roman" w:hAnsi="Times New Roman" w:cs="Times New Roman"/>
      </w:rPr>
      <w:instrText xml:space="preserve"> PAGE   \* MERGEFORMAT </w:instrText>
    </w:r>
    <w:r w:rsidRPr="00050A3C">
      <w:rPr>
        <w:rFonts w:ascii="Times New Roman" w:hAnsi="Times New Roman" w:cs="Times New Roman"/>
      </w:rPr>
      <w:fldChar w:fldCharType="separate"/>
    </w:r>
    <w:r w:rsidR="009533FA">
      <w:rPr>
        <w:rFonts w:ascii="Times New Roman" w:hAnsi="Times New Roman" w:cs="Times New Roman"/>
        <w:noProof/>
      </w:rPr>
      <w:t>12</w:t>
    </w:r>
    <w:r w:rsidRPr="00050A3C">
      <w:rP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CC" w:rsidRPr="00682408" w:rsidRDefault="002565CC">
    <w:pPr>
      <w:pStyle w:val="llb"/>
      <w:rPr>
        <w:rFonts w:ascii="Times New Roman" w:hAnsi="Times New Roman" w:cs="Times New Roman"/>
      </w:rPr>
    </w:pPr>
    <w:r w:rsidRPr="00050A3C">
      <w:rPr>
        <w:rFonts w:ascii="Times New Roman" w:hAnsi="Times New Roman" w:cs="Times New Roman"/>
      </w:rPr>
      <w:tab/>
    </w:r>
    <w:r w:rsidRPr="00050A3C">
      <w:rPr>
        <w:rFonts w:ascii="Times New Roman" w:hAnsi="Times New Roman" w:cs="Times New Roman"/>
      </w:rPr>
      <w:fldChar w:fldCharType="begin"/>
    </w:r>
    <w:r w:rsidRPr="00050A3C">
      <w:rPr>
        <w:rFonts w:ascii="Times New Roman" w:hAnsi="Times New Roman" w:cs="Times New Roman"/>
      </w:rPr>
      <w:instrText xml:space="preserve"> PAGE   \* MERGEFORMAT </w:instrText>
    </w:r>
    <w:r w:rsidRPr="00050A3C">
      <w:rPr>
        <w:rFonts w:ascii="Times New Roman" w:hAnsi="Times New Roman" w:cs="Times New Roman"/>
      </w:rPr>
      <w:fldChar w:fldCharType="separate"/>
    </w:r>
    <w:r w:rsidR="009533FA">
      <w:rPr>
        <w:rFonts w:ascii="Times New Roman" w:hAnsi="Times New Roman" w:cs="Times New Roman"/>
        <w:noProof/>
      </w:rPr>
      <w:t>13</w:t>
    </w:r>
    <w:r w:rsidRPr="00050A3C">
      <w:rPr>
        <w:rFonts w:ascii="Times New Roman" w:hAnsi="Times New Roman" w:cs="Times New Roman"/>
      </w:rPr>
      <w:fldChar w:fldCharType="end"/>
    </w:r>
    <w:r w:rsidRPr="00050A3C">
      <w:rPr>
        <w:rFonts w:ascii="Times New Roman" w:hAnsi="Times New Roman" w:cs="Times New Roman"/>
      </w:rPr>
      <w:tab/>
      <w:t>GLOSSZÁRIUM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CC" w:rsidRPr="008B5BC1" w:rsidRDefault="002565CC">
    <w:pPr>
      <w:pStyle w:val="llb"/>
      <w:rPr>
        <w:rFonts w:ascii="Times New Roman" w:hAnsi="Times New Roman" w:cs="Times New Roman"/>
      </w:rPr>
    </w:pPr>
    <w:r w:rsidRPr="008B5BC1">
      <w:rPr>
        <w:rFonts w:ascii="Times New Roman" w:hAnsi="Times New Roman" w:cs="Times New Roman"/>
      </w:rPr>
      <w:tab/>
    </w:r>
    <w:r>
      <w:rPr>
        <w:rFonts w:ascii="Times New Roman" w:hAnsi="Times New Roman" w:cs="Times New Roman"/>
      </w:rPr>
      <w:t>11</w:t>
    </w:r>
    <w:r>
      <w:rPr>
        <w:rFonts w:ascii="Times New Roman" w:hAnsi="Times New Roman" w:cs="Times New Roman"/>
      </w:rPr>
      <w:tab/>
    </w:r>
    <w:r w:rsidRPr="002C2A11">
      <w:rPr>
        <w:rFonts w:ascii="Times New Roman" w:hAnsi="Times New Roman" w:cs="Times New Roman"/>
      </w:rPr>
      <w:t>GLOSSZÁRIUM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CC" w:rsidRDefault="002565CC" w:rsidP="00155D10">
      <w:r>
        <w:separator/>
      </w:r>
    </w:p>
  </w:footnote>
  <w:footnote w:type="continuationSeparator" w:id="0">
    <w:p w:rsidR="002565CC" w:rsidRDefault="002565CC" w:rsidP="00155D10">
      <w:r>
        <w:continuationSeparator/>
      </w:r>
    </w:p>
  </w:footnote>
  <w:footnote w:id="1">
    <w:p w:rsidR="002565CC" w:rsidRPr="008E4F4F" w:rsidRDefault="002565CC" w:rsidP="00C67265">
      <w:pPr>
        <w:pStyle w:val="Lbjegyzetszveg"/>
        <w:rPr>
          <w:rFonts w:ascii="Times New Roman" w:hAnsi="Times New Roman" w:cs="Times New Roman"/>
          <w:sz w:val="18"/>
          <w:szCs w:val="18"/>
        </w:rPr>
      </w:pPr>
      <w:r w:rsidRPr="008E4F4F">
        <w:rPr>
          <w:rFonts w:ascii="Times New Roman" w:hAnsi="Times New Roman" w:cs="Times New Roman"/>
          <w:sz w:val="18"/>
          <w:szCs w:val="18"/>
        </w:rPr>
        <w:t>* A nemzetközi könyvvizsgálati standardokban (ISA) meghatározott kifejezést jelöl</w:t>
      </w:r>
    </w:p>
    <w:p w:rsidR="002565CC" w:rsidRPr="008E4F4F" w:rsidRDefault="002565CC" w:rsidP="00C67265">
      <w:pPr>
        <w:pStyle w:val="Lbjegyzetszveg"/>
        <w:rPr>
          <w:rFonts w:ascii="Times New Roman" w:hAnsi="Times New Roman" w:cs="Times New Roman"/>
          <w:sz w:val="18"/>
          <w:szCs w:val="18"/>
        </w:rPr>
      </w:pPr>
      <w:r w:rsidRPr="008E4F4F">
        <w:rPr>
          <w:rFonts w:ascii="Times New Roman" w:hAnsi="Times New Roman" w:cs="Times New Roman"/>
          <w:sz w:val="18"/>
          <w:szCs w:val="18"/>
        </w:rPr>
        <w:t>†Az 1. témaszámú nemzetközi minőségellenőrzési standardban (ISQC 1) meghatározott kifejezést jelöl</w:t>
      </w:r>
    </w:p>
    <w:p w:rsidR="002565CC" w:rsidRPr="008E4F4F" w:rsidRDefault="002565CC" w:rsidP="008E080A">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Állami szektorban végzett megbízások esetében a jelen glosszárium kifejezései az állami szektorbeli megfelelőiként értendők. </w:t>
      </w:r>
    </w:p>
    <w:p w:rsidR="002565CC" w:rsidRPr="008E4F4F" w:rsidRDefault="002565CC" w:rsidP="00C67265">
      <w:pPr>
        <w:pStyle w:val="Lbjegyzetszveg"/>
        <w:rPr>
          <w:rFonts w:ascii="Times New Roman" w:hAnsi="Times New Roman" w:cs="Times New Roman"/>
          <w:sz w:val="18"/>
          <w:szCs w:val="18"/>
        </w:rPr>
      </w:pPr>
      <w:r w:rsidRPr="008E4F4F">
        <w:rPr>
          <w:rFonts w:ascii="Times New Roman" w:hAnsi="Times New Roman" w:cs="Times New Roman"/>
          <w:sz w:val="18"/>
          <w:szCs w:val="18"/>
        </w:rPr>
        <w:t>A Nemzetközi Könyvvizsgálati és Bizonyosságot Nyújtó Szolgáltatásokra Vonatkozó Szabványok Testülete kiadványaiban nem definiált számviteli kifejezések esetében a Nemzetközi Számviteli Szabványok Testület által kiadott glosszáriumra kell hivatkozni.</w:t>
      </w:r>
    </w:p>
  </w:footnote>
  <w:footnote w:id="2">
    <w:p w:rsidR="00EB75C0" w:rsidRPr="008E4F4F" w:rsidRDefault="00EB75C0" w:rsidP="00EB75C0">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200. témaszámú nemzetközi könyvvizsgálati standard 13. bekezdése</w:t>
      </w:r>
    </w:p>
  </w:footnote>
  <w:footnote w:id="3">
    <w:p w:rsidR="008D1014" w:rsidRPr="008E4F4F" w:rsidRDefault="008D1014" w:rsidP="008D1014">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3410. témaszámú, </w:t>
      </w:r>
      <w:r w:rsidRPr="008E4F4F">
        <w:rPr>
          <w:rFonts w:ascii="Times New Roman" w:hAnsi="Times New Roman" w:cs="Times New Roman"/>
          <w:i/>
          <w:sz w:val="18"/>
          <w:szCs w:val="18"/>
        </w:rPr>
        <w:t>Az üvegházhatású gázok kibocsátásának nyilvántartására vonatkozó bizonyosságot nyújtó megbízások című bizonyosságot nyújtó megbízásokra</w:t>
      </w:r>
      <w:r w:rsidRPr="008E4F4F">
        <w:rPr>
          <w:rFonts w:ascii="Times New Roman" w:hAnsi="Times New Roman" w:cs="Times New Roman"/>
          <w:sz w:val="18"/>
          <w:szCs w:val="18"/>
        </w:rPr>
        <w:t xml:space="preserve"> vonatkozó nemzetközi standard</w:t>
      </w:r>
    </w:p>
  </w:footnote>
  <w:footnote w:id="4">
    <w:p w:rsidR="008D1014" w:rsidRPr="008E4F4F" w:rsidRDefault="008D1014" w:rsidP="008D1014">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3420. témaszámú </w:t>
      </w:r>
      <w:r w:rsidRPr="008E4F4F">
        <w:rPr>
          <w:rFonts w:ascii="Times New Roman" w:hAnsi="Times New Roman" w:cs="Times New Roman"/>
          <w:i/>
          <w:sz w:val="18"/>
          <w:szCs w:val="18"/>
        </w:rPr>
        <w:t>A tájékoztatóban belefoglalt pro forma pénzügyi információk összeállítására vonatkozó jelentések kibocsátására adott bizonyosságot nyújtó megbízások</w:t>
      </w:r>
      <w:r w:rsidRPr="008E4F4F">
        <w:rPr>
          <w:rFonts w:ascii="Times New Roman" w:hAnsi="Times New Roman" w:cs="Times New Roman"/>
          <w:sz w:val="18"/>
          <w:szCs w:val="18"/>
        </w:rPr>
        <w:t xml:space="preserve"> című bizonyosságot nyújtó megbízásokra vonatkozó nemzetközi standard</w:t>
      </w:r>
    </w:p>
  </w:footnote>
  <w:footnote w:id="5">
    <w:p w:rsidR="008D1014" w:rsidRPr="008E4F4F" w:rsidRDefault="008D1014" w:rsidP="008D1014">
      <w:pPr>
        <w:tabs>
          <w:tab w:val="left" w:pos="655"/>
          <w:tab w:val="left" w:pos="7371"/>
        </w:tabs>
        <w:spacing w:before="76"/>
        <w:ind w:left="142" w:right="-31"/>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810. témaszámú </w:t>
      </w:r>
      <w:r w:rsidRPr="008E4F4F">
        <w:rPr>
          <w:rFonts w:ascii="Times New Roman" w:hAnsi="Times New Roman" w:cs="Times New Roman"/>
          <w:i/>
          <w:sz w:val="18"/>
          <w:szCs w:val="18"/>
        </w:rPr>
        <w:t>Összesített pénzügyi kimutatásokra vonatkozó jelentések kibocsátására vonatkozó megbízások</w:t>
      </w:r>
      <w:r w:rsidRPr="008E4F4F">
        <w:rPr>
          <w:rFonts w:ascii="Times New Roman" w:hAnsi="Times New Roman" w:cs="Times New Roman"/>
          <w:sz w:val="18"/>
          <w:szCs w:val="18"/>
        </w:rPr>
        <w:t xml:space="preserve"> című nemzetközi könyvvizsgálati standard</w:t>
      </w:r>
    </w:p>
  </w:footnote>
  <w:footnote w:id="6">
    <w:p w:rsidR="00EB75C0" w:rsidRPr="008E4F4F" w:rsidRDefault="00EB75C0" w:rsidP="00EB75C0">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Nemzetközi Számviteli Etikai Standard Testület által kiadott </w:t>
      </w:r>
      <w:r w:rsidRPr="008E4F4F">
        <w:rPr>
          <w:rFonts w:ascii="Times New Roman" w:hAnsi="Times New Roman" w:cs="Times New Roman"/>
          <w:i/>
          <w:sz w:val="18"/>
          <w:szCs w:val="18"/>
        </w:rPr>
        <w:t>Hivatásos Könyvvizsgálók Etikai Kódexe</w:t>
      </w:r>
      <w:r w:rsidRPr="008E4F4F">
        <w:rPr>
          <w:rFonts w:ascii="Times New Roman" w:hAnsi="Times New Roman" w:cs="Times New Roman"/>
          <w:sz w:val="18"/>
          <w:szCs w:val="18"/>
        </w:rPr>
        <w:t xml:space="preserve"> (IESBA kódex) meghatározása szerint</w:t>
      </w:r>
    </w:p>
  </w:footnote>
  <w:footnote w:id="7">
    <w:p w:rsidR="00EB75C0" w:rsidRPr="008E4F4F" w:rsidRDefault="00EB75C0" w:rsidP="00EB75C0">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200. témaszámú nemzetközi könyvvizsgálati standard 13. bekezdés a) pontja</w:t>
      </w:r>
    </w:p>
  </w:footnote>
  <w:footnote w:id="8">
    <w:p w:rsidR="0032281B" w:rsidRPr="008E4F4F" w:rsidRDefault="0032281B" w:rsidP="0032281B">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Nemzetközi Számviteli Etikai Standard Testület által kiadott </w:t>
      </w:r>
      <w:r w:rsidRPr="008E4F4F">
        <w:rPr>
          <w:rFonts w:ascii="Times New Roman" w:hAnsi="Times New Roman" w:cs="Times New Roman"/>
          <w:i/>
          <w:sz w:val="18"/>
          <w:szCs w:val="18"/>
        </w:rPr>
        <w:t>Hivatásos Könyvvizsgálók Etikai Kódexe</w:t>
      </w:r>
      <w:r w:rsidRPr="008E4F4F">
        <w:rPr>
          <w:rFonts w:ascii="Times New Roman" w:hAnsi="Times New Roman" w:cs="Times New Roman"/>
          <w:sz w:val="18"/>
          <w:szCs w:val="18"/>
        </w:rPr>
        <w:t xml:space="preserve"> (IESBA kódex) meghatározása szerint</w:t>
      </w:r>
    </w:p>
  </w:footnote>
  <w:footnote w:id="9">
    <w:p w:rsidR="002565CC" w:rsidRPr="008E4F4F" w:rsidRDefault="002565CC" w:rsidP="00AC2F0F">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Nemzetközi Számviteli Etikai Standard Testület által kiadott </w:t>
      </w:r>
      <w:r w:rsidRPr="008E4F4F">
        <w:rPr>
          <w:rFonts w:ascii="Times New Roman" w:hAnsi="Times New Roman" w:cs="Times New Roman"/>
          <w:i/>
          <w:sz w:val="18"/>
          <w:szCs w:val="18"/>
        </w:rPr>
        <w:t>Hivatásos Könyvvizsgálók Etikai Kódexe</w:t>
      </w:r>
      <w:r w:rsidRPr="008E4F4F">
        <w:rPr>
          <w:rFonts w:ascii="Times New Roman" w:hAnsi="Times New Roman" w:cs="Times New Roman"/>
          <w:sz w:val="18"/>
          <w:szCs w:val="18"/>
        </w:rPr>
        <w:t xml:space="preserve"> (IESBA kódex) meghatározása szerint</w:t>
      </w:r>
    </w:p>
  </w:footnote>
  <w:footnote w:id="10">
    <w:p w:rsidR="002565CC" w:rsidRPr="008E4F4F" w:rsidRDefault="002565CC" w:rsidP="005610D8">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Az irányítási struktúrák sokszínűségét a 260. témaszámú </w:t>
      </w:r>
      <w:r w:rsidRPr="008E4F4F">
        <w:rPr>
          <w:rFonts w:ascii="Times New Roman" w:hAnsi="Times New Roman" w:cs="Times New Roman"/>
          <w:i/>
          <w:sz w:val="18"/>
          <w:szCs w:val="18"/>
        </w:rPr>
        <w:t>Kommunikáció az irányítással megbízott személyekkel</w:t>
      </w:r>
      <w:r w:rsidRPr="008E4F4F">
        <w:rPr>
          <w:rFonts w:ascii="Times New Roman" w:hAnsi="Times New Roman" w:cs="Times New Roman"/>
          <w:sz w:val="18"/>
          <w:szCs w:val="18"/>
        </w:rPr>
        <w:t xml:space="preserve"> című nemzetközi könyvvizsgálati standard A) 1.-A) 8. bekezdése tárgyalja. </w:t>
      </w:r>
    </w:p>
  </w:footnote>
  <w:footnote w:id="11">
    <w:p w:rsidR="002565CC" w:rsidRPr="008E4F4F" w:rsidRDefault="002565CC" w:rsidP="005610D8">
      <w:pPr>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402. témaszámú </w:t>
      </w:r>
      <w:r w:rsidRPr="008E4F4F">
        <w:rPr>
          <w:rFonts w:ascii="Times New Roman" w:hAnsi="Times New Roman" w:cs="Times New Roman"/>
          <w:i/>
          <w:sz w:val="18"/>
          <w:szCs w:val="18"/>
        </w:rPr>
        <w:t>Szolgáltató szervezeteket igénybe vevő gazdálkodókra vonatkozó könyvvizsgálati szempontok</w:t>
      </w:r>
      <w:r w:rsidRPr="008E4F4F">
        <w:rPr>
          <w:rFonts w:ascii="Times New Roman" w:hAnsi="Times New Roman" w:cs="Times New Roman"/>
          <w:sz w:val="18"/>
          <w:szCs w:val="18"/>
        </w:rPr>
        <w:t xml:space="preserve"> című nemzetközi könyvvizsgálati standard</w:t>
      </w:r>
    </w:p>
  </w:footnote>
  <w:footnote w:id="12">
    <w:p w:rsidR="002565CC" w:rsidRPr="008E4F4F" w:rsidRDefault="002565CC" w:rsidP="008154B8">
      <w:pPr>
        <w:pStyle w:val="Lbjegyzetszveg"/>
        <w:ind w:left="142"/>
        <w:jc w:val="both"/>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megbízás körülményei közé tartoznak a megbízás feltételei, beleértve azt, hogy kellő bizonyosságot, vagy korlátozott bizonyosságot nyújtó megbízásról van-e szó, a vizsgálat tárgyának jellemzői, az alkalmazandó kritériumok, a célzott felhasználók igényei, a felelős fél és környezetének releváns jellemzői, továbbá egyéb tényezők, például események, ügyletek, feltételek és gyakorlatok, melyek jelentős hatással lehetnek a megbízásra.</w:t>
      </w:r>
    </w:p>
  </w:footnote>
  <w:footnote w:id="13">
    <w:p w:rsidR="002565CC" w:rsidRPr="008E4F4F" w:rsidRDefault="002565CC" w:rsidP="00B235AF">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700. témaszámú </w:t>
      </w:r>
      <w:r w:rsidRPr="008E4F4F">
        <w:rPr>
          <w:rFonts w:ascii="Times New Roman" w:hAnsi="Times New Roman" w:cs="Times New Roman"/>
          <w:i/>
          <w:sz w:val="18"/>
          <w:szCs w:val="18"/>
        </w:rPr>
        <w:t>A pénzügyi kimutatásokra vonatkozó vélemény kialakítása és jelentéskészítés</w:t>
      </w:r>
      <w:r w:rsidRPr="008E4F4F">
        <w:rPr>
          <w:rFonts w:ascii="Times New Roman" w:hAnsi="Times New Roman" w:cs="Times New Roman"/>
          <w:sz w:val="18"/>
          <w:szCs w:val="18"/>
        </w:rPr>
        <w:t xml:space="preserve"> című nemzetközi  könyvvizsgálati standard</w:t>
      </w:r>
    </w:p>
  </w:footnote>
  <w:footnote w:id="14">
    <w:p w:rsidR="002565CC" w:rsidRPr="008E4F4F" w:rsidRDefault="002565CC" w:rsidP="00B235AF">
      <w:pPr>
        <w:pStyle w:val="Lbjegyzetszveg"/>
        <w:jc w:val="both"/>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„partner” és „társaság” kifejezéseket – ahol releváns – az állami szektorbeli megfelelőikként kell értelmezni. </w:t>
      </w:r>
    </w:p>
  </w:footnote>
  <w:footnote w:id="15">
    <w:p w:rsidR="002565CC" w:rsidRPr="008E4F4F" w:rsidRDefault="002565CC" w:rsidP="00ED4A05">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„pénzügyi beszámolók” kifejezés meghatározása a 200. témaszámú, </w:t>
      </w:r>
      <w:r w:rsidRPr="008E4F4F">
        <w:rPr>
          <w:rFonts w:ascii="Times New Roman" w:hAnsi="Times New Roman" w:cs="Times New Roman"/>
          <w:i/>
          <w:sz w:val="18"/>
          <w:szCs w:val="18"/>
        </w:rPr>
        <w:t>A független könyvvizsgáló átfogó céljai és a könyvvizsgálatnak a nemzetközi könyvvizsgálati standardokkal összhangban történő végrehajtása</w:t>
      </w:r>
      <w:r w:rsidRPr="008E4F4F">
        <w:rPr>
          <w:rFonts w:ascii="Times New Roman" w:hAnsi="Times New Roman" w:cs="Times New Roman"/>
          <w:sz w:val="18"/>
          <w:szCs w:val="18"/>
        </w:rPr>
        <w:t xml:space="preserve"> című nemzetközi könyvvizsgálati standard 13. bekezdés f) pontjában található</w:t>
      </w:r>
    </w:p>
  </w:footnote>
  <w:footnote w:id="16">
    <w:p w:rsidR="002565CC" w:rsidRPr="008E4F4F" w:rsidRDefault="002565CC" w:rsidP="00ED4A05">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250. témaszámú, </w:t>
      </w:r>
      <w:r w:rsidRPr="008E4F4F">
        <w:rPr>
          <w:rFonts w:ascii="Times New Roman" w:hAnsi="Times New Roman" w:cs="Times New Roman"/>
          <w:i/>
          <w:sz w:val="18"/>
          <w:szCs w:val="18"/>
        </w:rPr>
        <w:t xml:space="preserve">A törvények és jogszabályok figyelembe vétele a pénzügyi kimutatások könyvvizsgálatánál </w:t>
      </w:r>
      <w:r w:rsidRPr="008E4F4F">
        <w:rPr>
          <w:rFonts w:ascii="Times New Roman" w:hAnsi="Times New Roman" w:cs="Times New Roman"/>
          <w:sz w:val="18"/>
          <w:szCs w:val="18"/>
        </w:rPr>
        <w:t>című nemzetközi könyvvizsgálati standard</w:t>
      </w:r>
    </w:p>
  </w:footnote>
  <w:footnote w:id="17">
    <w:p w:rsidR="002565CC" w:rsidRPr="008E4F4F" w:rsidRDefault="002565CC" w:rsidP="00A91AA5">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„szakértő” fogalmát a 620. témaszámú </w:t>
      </w:r>
      <w:r w:rsidRPr="008E4F4F">
        <w:rPr>
          <w:rFonts w:ascii="Times New Roman" w:hAnsi="Times New Roman" w:cs="Times New Roman"/>
          <w:i/>
          <w:sz w:val="18"/>
          <w:szCs w:val="18"/>
        </w:rPr>
        <w:t>A könyvvizsgáló által igénybe vett szakértő munkájának felhasználása</w:t>
      </w:r>
      <w:r w:rsidRPr="008E4F4F">
        <w:rPr>
          <w:rFonts w:ascii="Times New Roman" w:hAnsi="Times New Roman" w:cs="Times New Roman"/>
          <w:sz w:val="18"/>
          <w:szCs w:val="18"/>
        </w:rPr>
        <w:t xml:space="preserve"> című nemzetközi könyvvizsgálati standard 6. bekezdés a) pontja határozza meg.</w:t>
      </w:r>
    </w:p>
  </w:footnote>
  <w:footnote w:id="18">
    <w:p w:rsidR="002565CC" w:rsidRPr="008E4F4F" w:rsidRDefault="002565CC" w:rsidP="00A91AA5">
      <w:pPr>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610. témaszámú (2013-ban módosított), </w:t>
      </w:r>
      <w:r w:rsidRPr="008E4F4F">
        <w:rPr>
          <w:rFonts w:ascii="Times New Roman" w:hAnsi="Times New Roman" w:cs="Times New Roman"/>
          <w:i/>
          <w:sz w:val="18"/>
          <w:szCs w:val="18"/>
        </w:rPr>
        <w:t xml:space="preserve">Belső auditorok munkájának felhasználása </w:t>
      </w:r>
      <w:r w:rsidRPr="008E4F4F">
        <w:rPr>
          <w:rFonts w:ascii="Times New Roman" w:hAnsi="Times New Roman" w:cs="Times New Roman"/>
          <w:sz w:val="18"/>
          <w:szCs w:val="18"/>
        </w:rPr>
        <w:t>című nemzetközi könyvvizsgálati standard korlátokat állít fel a közvetlen segítség felhasználására vonatkozóan.  Azt is elismeri, hogy jogszabály vagy szabályozás megtilthatja a külső könyvvizsgálónak azt, hogy közvetlen segítséget kapjon belső auditoroktól. Ezért a közvetlen segítség felhasználása azokra a helyzetekre korlátozódik, amikor az megengedett.</w:t>
      </w:r>
    </w:p>
  </w:footnote>
  <w:footnote w:id="19">
    <w:p w:rsidR="002565CC" w:rsidRPr="008E4F4F" w:rsidRDefault="002565CC" w:rsidP="002A237A">
      <w:pPr>
        <w:pStyle w:val="Lbjegyzetszveg"/>
        <w:jc w:val="both"/>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„megbízásért felelős partner,” „partner,” és „társaság” kifejezések – ahol releváns – az állami szektorbeli megfelelőikként kell értelmezni.</w:t>
      </w:r>
    </w:p>
  </w:footnote>
  <w:footnote w:id="20">
    <w:p w:rsidR="002565CC" w:rsidRPr="008E4F4F" w:rsidRDefault="002565CC" w:rsidP="002A237A">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2400. témaszámú (módosított) </w:t>
      </w:r>
      <w:r w:rsidRPr="008E4F4F">
        <w:rPr>
          <w:rFonts w:ascii="Times New Roman" w:hAnsi="Times New Roman" w:cs="Times New Roman"/>
          <w:i/>
          <w:sz w:val="18"/>
          <w:szCs w:val="18"/>
        </w:rPr>
        <w:t>A múltra vonatkozó pénzügyi kimutatások átvilágítására szóló megbízások</w:t>
      </w:r>
      <w:r w:rsidRPr="008E4F4F">
        <w:rPr>
          <w:rFonts w:ascii="Times New Roman" w:hAnsi="Times New Roman" w:cs="Times New Roman"/>
          <w:sz w:val="18"/>
          <w:szCs w:val="18"/>
        </w:rPr>
        <w:t xml:space="preserve"> című átvilágítási megbízásokra vonatkozó nemzetközi standard</w:t>
      </w:r>
    </w:p>
  </w:footnote>
  <w:footnote w:id="21">
    <w:p w:rsidR="002565CC" w:rsidRPr="008E4F4F" w:rsidRDefault="002565CC" w:rsidP="001E516A">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700. témaszámú nemzetközi könyvvizsgálati standard 35. és 36. bekezdései tárgyalják, hogy a valós bemutatást előíró keretelvek és a megfelelést előíró keretelvek esetén a vélemény kialakításához mely kifejezéseket használják. </w:t>
      </w:r>
    </w:p>
  </w:footnote>
  <w:footnote w:id="22">
    <w:p w:rsidR="002565CC" w:rsidRPr="008E4F4F" w:rsidRDefault="002565CC" w:rsidP="005610D8">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200. témaszámú nemzetközi könyvvizsgálati standard 13. bekezdés f) pontja</w:t>
      </w:r>
    </w:p>
  </w:footnote>
  <w:footnote w:id="23">
    <w:p w:rsidR="002565CC" w:rsidRPr="008E4F4F" w:rsidRDefault="002565CC" w:rsidP="00B40E4B">
      <w:pPr>
        <w:pStyle w:val="Lbjegyzetszveg"/>
        <w:jc w:val="both"/>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805. témaszámú Speciális szempontok — </w:t>
      </w:r>
      <w:r w:rsidRPr="008E4F4F">
        <w:rPr>
          <w:rFonts w:ascii="Times New Roman" w:hAnsi="Times New Roman" w:cs="Times New Roman"/>
          <w:i/>
          <w:sz w:val="18"/>
          <w:szCs w:val="18"/>
        </w:rPr>
        <w:t>Egyedüli pénzügyi kimutatásoknak és egy pénzügyi kimutatás konkrét elemeinek, számláinak vagy tételeinek könyvvizsgálatai</w:t>
      </w:r>
      <w:r w:rsidRPr="008E4F4F">
        <w:rPr>
          <w:rFonts w:ascii="Times New Roman" w:hAnsi="Times New Roman" w:cs="Times New Roman"/>
          <w:sz w:val="18"/>
          <w:szCs w:val="18"/>
        </w:rPr>
        <w:t xml:space="preserve"> című nemzetközi könyvvizsgálati standard</w:t>
      </w:r>
    </w:p>
  </w:footnote>
  <w:footnote w:id="24">
    <w:p w:rsidR="002565CC" w:rsidRPr="008E4F4F" w:rsidRDefault="002565CC" w:rsidP="00082948">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200. témaszámú nemzetközi könyvvizsgálati standard 13. bekezdés a) pontja</w:t>
      </w:r>
    </w:p>
  </w:footnote>
  <w:footnote w:id="25">
    <w:p w:rsidR="002565CC" w:rsidRPr="008E4F4F" w:rsidRDefault="002565CC" w:rsidP="00082948">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1. témaszámú </w:t>
      </w:r>
      <w:r w:rsidRPr="008E4F4F">
        <w:rPr>
          <w:rFonts w:ascii="Times New Roman" w:hAnsi="Times New Roman" w:cs="Times New Roman"/>
          <w:i/>
          <w:sz w:val="18"/>
          <w:szCs w:val="18"/>
        </w:rPr>
        <w:t>Minőségellenőrzés a pénzügyi kimutatások könyvvizsgálatával és átvilágításával, valamint az egyéb bizonyosságot nyújtó és kapcsolódó szolgáltatási megbízások végrehajtásával foglalkozó társaságok esetében</w:t>
      </w:r>
      <w:r w:rsidRPr="008E4F4F">
        <w:rPr>
          <w:rFonts w:ascii="Times New Roman" w:hAnsi="Times New Roman" w:cs="Times New Roman"/>
          <w:sz w:val="18"/>
          <w:szCs w:val="18"/>
        </w:rPr>
        <w:t xml:space="preserve"> című nemzetközi minőségellenőrzési standard</w:t>
      </w:r>
    </w:p>
  </w:footnote>
  <w:footnote w:id="26">
    <w:p w:rsidR="002565CC" w:rsidRPr="008E4F4F" w:rsidRDefault="002565CC" w:rsidP="00082948">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Az 540. témaszámú </w:t>
      </w:r>
      <w:r w:rsidRPr="008E4F4F">
        <w:rPr>
          <w:rFonts w:ascii="Times New Roman" w:hAnsi="Times New Roman" w:cs="Times New Roman"/>
          <w:i/>
          <w:sz w:val="18"/>
          <w:szCs w:val="18"/>
        </w:rPr>
        <w:t>Számviteli becslések - beleértve a valós értékre vonatkozó számviteli becsléseket - és a kapcsolódó közzétételek vizsgálata</w:t>
      </w:r>
      <w:r w:rsidRPr="008E4F4F">
        <w:rPr>
          <w:rFonts w:ascii="Times New Roman" w:hAnsi="Times New Roman" w:cs="Times New Roman"/>
          <w:sz w:val="18"/>
          <w:szCs w:val="18"/>
        </w:rPr>
        <w:t xml:space="preserve"> című nemzetközi könyvvizsgálati standard</w:t>
      </w:r>
    </w:p>
  </w:footnote>
  <w:footnote w:id="27">
    <w:p w:rsidR="002565CC" w:rsidRPr="008E4F4F" w:rsidRDefault="002565CC" w:rsidP="005610D8">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Keretelvek a bizonyosságot nyújtó szolgáltatásokra szóló megbízásokhoz, 8. bekezdés</w:t>
      </w:r>
    </w:p>
  </w:footnote>
  <w:footnote w:id="28">
    <w:p w:rsidR="002565CC" w:rsidRPr="008E4F4F" w:rsidRDefault="002565CC" w:rsidP="002A237A">
      <w:pPr>
        <w:pStyle w:val="Lbjegyzetszveg"/>
        <w:rPr>
          <w:rFonts w:ascii="Times New Roman" w:hAnsi="Times New Roman" w:cs="Times New Roman"/>
          <w:sz w:val="18"/>
          <w:szCs w:val="18"/>
        </w:rPr>
      </w:pPr>
      <w:r w:rsidRPr="008E4F4F">
        <w:rPr>
          <w:rStyle w:val="Lbjegyzet-hivatkozs"/>
          <w:rFonts w:ascii="Times New Roman" w:hAnsi="Times New Roman" w:cs="Times New Roman"/>
          <w:sz w:val="18"/>
          <w:szCs w:val="18"/>
        </w:rPr>
        <w:footnoteRef/>
      </w:r>
      <w:r w:rsidRPr="008E4F4F">
        <w:rPr>
          <w:rFonts w:ascii="Times New Roman" w:hAnsi="Times New Roman" w:cs="Times New Roman"/>
          <w:sz w:val="18"/>
          <w:szCs w:val="18"/>
        </w:rPr>
        <w:t xml:space="preserve"> A 4410. témaszámú (módosított) </w:t>
      </w:r>
      <w:r w:rsidRPr="008E4F4F">
        <w:rPr>
          <w:rFonts w:ascii="Times New Roman" w:hAnsi="Times New Roman" w:cs="Times New Roman"/>
          <w:i/>
          <w:sz w:val="18"/>
          <w:szCs w:val="18"/>
        </w:rPr>
        <w:t>Megbízás Pénzügyi Információk Összeállítására</w:t>
      </w:r>
      <w:r w:rsidRPr="008E4F4F">
        <w:rPr>
          <w:rFonts w:ascii="Times New Roman" w:hAnsi="Times New Roman" w:cs="Times New Roman"/>
          <w:sz w:val="18"/>
          <w:szCs w:val="18"/>
        </w:rPr>
        <w:t xml:space="preserve"> című nemzetközi kapcsolódó szolgáltatásokra vonatozó standard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CC" w:rsidRDefault="002565CC">
    <w:pPr>
      <w:pStyle w:val="lfej"/>
      <w:jc w:val="center"/>
    </w:pPr>
    <w:r w:rsidRPr="00050A3C">
      <w:rPr>
        <w:rFonts w:ascii="Times New Roman" w:hAnsi="Times New Roman" w:cs="Times New Roman"/>
      </w:rPr>
      <w:t>KIFEJEZÉSGYŰJTEMÉNY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CC" w:rsidRPr="00280C90" w:rsidRDefault="002565CC" w:rsidP="00280C90">
    <w:pPr>
      <w:pStyle w:val="lfej"/>
      <w:jc w:val="center"/>
    </w:pPr>
    <w:r w:rsidRPr="00D41D60">
      <w:rPr>
        <w:rFonts w:ascii="Times New Roman" w:hAnsi="Times New Roman" w:cs="Times New Roman"/>
        <w:noProof/>
        <w:lang w:bidi="ar-SA"/>
      </w:rPr>
      <w:pict>
        <v:shapetype id="_x0000_t202" coordsize="21600,21600" o:spt="202" path="m,l,21600r21600,l21600,xe">
          <v:stroke joinstyle="miter"/>
          <v:path gradientshapeok="t" o:connecttype="rect"/>
        </v:shapetype>
        <v:shape id="Text Box 54" o:spid="_x0000_s4102" type="#_x0000_t202" style="position:absolute;left:0;text-align:left;margin-left:567.45pt;margin-top:44.7pt;width:14.75pt;height:117.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" filled="f" stroked="f">
          <v:textbox style="layout-flow:vertical;mso-layout-flow-alt:bottom-to-top" inset="0,0,0,0">
            <w:txbxContent>
              <w:p w:rsidR="002565CC" w:rsidRDefault="002565CC" w:rsidP="001B6FAB">
                <w:pPr>
                  <w:pStyle w:val="Szvegtrzs"/>
                  <w:spacing w:before="0" w:line="279" w:lineRule="exact"/>
                  <w:ind w:left="20"/>
                  <w:jc w:val="center"/>
                </w:pPr>
                <w:r>
                  <w:rPr>
                    <w:color w:val="FFFFFF"/>
                    <w:w w:val="102"/>
                  </w:rPr>
                  <w:t>GLOSSZÁRIUM</w:t>
                </w:r>
              </w:p>
            </w:txbxContent>
          </v:textbox>
          <w10:wrap anchorx="page" anchory="page"/>
        </v:shape>
      </w:pict>
    </w:r>
    <w:r w:rsidRPr="00D41D60">
      <w:rPr>
        <w:rFonts w:ascii="Times New Roman" w:hAnsi="Times New Roman" w:cs="Times New Roman"/>
        <w:noProof/>
        <w:lang w:bidi="ar-SA"/>
      </w:rPr>
      <w:pict>
        <v:group id="Group 52" o:spid="_x0000_s4100" style="position:absolute;left:0;text-align:left;margin-left:559.6pt;margin-top:39.15pt;width:22.6pt;height:117.8pt;z-index:-251656192;mso-position-horizontal-relative:page;mso-position-vertical-relative:page" coordorigin="10869,694" coordsize="512,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">
          <v:shape id="Freeform 53" o:spid="_x0000_s4101" style="position:absolute;left:10869;top:694;width:512;height:2905;visibility:visible;mso-wrap-style:square;v-text-anchor:top" coordsize="512,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bjR8IA&#10;AADaAAAADwAAAGRycy9kb3ducmV2LnhtbESP3YrCMBSE7xd8h3CEvdNUUZFqFBUEWUHqD3h7aI5t&#10;sTkpTazdfXojCHs5zMw3zHzZmlI0VLvCsoJBPwJBnFpdcKbgct72piCcR9ZYWiYFv+Rgueh8zTHW&#10;9slHak4+EwHCLkYFufdVLKVLczLo+rYiDt7N1gZ9kHUmdY3PADelHEbRRBosOCzkWNEmp/R+ehgF&#10;jblvB3+tsT/7dbVPRuPEXg+JUt/ddjUD4an1/+FPe6cVjOF9Jd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uNHwgAAANoAAAAPAAAAAAAAAAAAAAAAAJgCAABkcnMvZG93&#10;bnJldi54bWxQSwUGAAAAAAQABAD1AAAAhwMAAAAA&#10;" path="m,2905r511,l511,,,,,2905xe" fillcolor="black" stroked="f">
            <v:path arrowok="t" o:connecttype="custom" o:connectlocs="0,3599;511,3599;511,694;0,694;0,3599" o:connectangles="0,0,0,0,0"/>
          </v:shape>
          <w10:wrap anchorx="page" anchory="page"/>
        </v:group>
      </w:pict>
    </w:r>
    <w:r w:rsidRPr="00050A3C">
      <w:rPr>
        <w:rFonts w:ascii="Times New Roman" w:hAnsi="Times New Roman" w:cs="Times New Roman"/>
      </w:rPr>
      <w:t>KIFEJEZÉSGYŰJTEMÉNY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CC" w:rsidRDefault="002565CC">
    <w:pPr>
      <w:pStyle w:val="lfej"/>
    </w:pPr>
    <w:r>
      <w:rPr>
        <w:noProof/>
        <w:lang w:bidi="ar-SA"/>
      </w:rPr>
      <w:pict>
        <v:shapetype id="_x0000_t202" coordsize="21600,21600" o:spt="202" path="m,l,21600r21600,l21600,xe">
          <v:stroke joinstyle="miter"/>
          <v:path gradientshapeok="t" o:connecttype="rect"/>
        </v:shapetype>
        <v:shape id="Text Box 46" o:spid="_x0000_s4099" type="#_x0000_t202" style="position:absolute;margin-left:555.45pt;margin-top:32.7pt;width:14.75pt;height:11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" filled="f" stroked="f">
          <v:textbox style="layout-flow:vertical;mso-layout-flow-alt:bottom-to-top" inset="0,0,0,0">
            <w:txbxContent>
              <w:p w:rsidR="002565CC" w:rsidRDefault="002565CC" w:rsidP="0008586A">
                <w:pPr>
                  <w:pStyle w:val="Szvegtrzs"/>
                  <w:spacing w:before="0" w:line="279" w:lineRule="exact"/>
                  <w:ind w:left="20"/>
                  <w:jc w:val="center"/>
                </w:pPr>
                <w:r>
                  <w:rPr>
                    <w:color w:val="FFFFFF"/>
                    <w:w w:val="102"/>
                  </w:rPr>
                  <w:t>GLOSSZÁRIUM</w:t>
                </w:r>
              </w:p>
            </w:txbxContent>
          </v:textbox>
          <w10:wrap anchorx="page" anchory="page"/>
        </v:shape>
      </w:pict>
    </w:r>
    <w:r>
      <w:rPr>
        <w:noProof/>
        <w:lang w:bidi="ar-SA"/>
      </w:rPr>
      <w:pict>
        <v:group id="Group 44" o:spid="_x0000_s4097" style="position:absolute;margin-left:547.6pt;margin-top:27.15pt;width:22.6pt;height:117.8pt;z-index:-251658240;mso-position-horizontal-relative:page;mso-position-vertical-relative:page" coordorigin="10869,694" coordsize="512,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">
          <v:shape id="Freeform 45" o:spid="_x0000_s4098" style="position:absolute;left:10869;top:694;width:512;height:2905;visibility:visible;mso-wrap-style:square;v-text-anchor:top" coordsize="512,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7M8IA&#10;AADaAAAADwAAAGRycy9kb3ducmV2LnhtbESPQYvCMBSE74L/ITzBm6aKK1KNooKwKCy1Cl4fzbMt&#10;Ni+lyda6v36zsOBxmJlvmNWmM5VoqXGlZQWTcQSCOLO65FzB9XIYLUA4j6yxskwKXuRgs+73Vhhr&#10;++QztanPRYCwi1FB4X0dS+myggy6sa2Jg3e3jUEfZJNL3eAzwE0lp1E0lwZLDgsF1rQvKHuk30ZB&#10;ax6HyU9n7PG0q0/J7COxt69EqeGg2y5BeOr8O/zf/tQKpvB3Jd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3szwgAAANoAAAAPAAAAAAAAAAAAAAAAAJgCAABkcnMvZG93&#10;bnJldi54bWxQSwUGAAAAAAQABAD1AAAAhwMAAAAA&#10;" path="m,2905r511,l511,,,,,2905xe" fillcolor="black" stroked="f">
            <v:path arrowok="t" o:connecttype="custom" o:connectlocs="0,3599;511,3599;511,694;0,694;0,3599"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8C6"/>
    <w:multiLevelType w:val="hybridMultilevel"/>
    <w:tmpl w:val="F77C0508"/>
    <w:lvl w:ilvl="0" w:tplc="6BFAD6A0">
      <w:start w:val="1"/>
      <w:numFmt w:val="bullet"/>
      <w:lvlText w:val=""/>
      <w:lvlJc w:val="left"/>
      <w:pPr>
        <w:ind w:left="891" w:hanging="690"/>
      </w:pPr>
      <w:rPr>
        <w:rFonts w:ascii="Symbol" w:eastAsia="Symbol" w:hAnsi="Symbol" w:hint="default"/>
        <w:w w:val="102"/>
        <w:sz w:val="25"/>
        <w:szCs w:val="25"/>
      </w:rPr>
    </w:lvl>
    <w:lvl w:ilvl="1" w:tplc="385A6650">
      <w:start w:val="1"/>
      <w:numFmt w:val="bullet"/>
      <w:lvlText w:val="•"/>
      <w:lvlJc w:val="left"/>
      <w:pPr>
        <w:ind w:left="1698" w:hanging="690"/>
      </w:pPr>
      <w:rPr>
        <w:rFonts w:hint="default"/>
      </w:rPr>
    </w:lvl>
    <w:lvl w:ilvl="2" w:tplc="9C1C74C4">
      <w:start w:val="1"/>
      <w:numFmt w:val="bullet"/>
      <w:lvlText w:val="•"/>
      <w:lvlJc w:val="left"/>
      <w:pPr>
        <w:ind w:left="2505" w:hanging="690"/>
      </w:pPr>
      <w:rPr>
        <w:rFonts w:hint="default"/>
      </w:rPr>
    </w:lvl>
    <w:lvl w:ilvl="3" w:tplc="F3465D8A">
      <w:start w:val="1"/>
      <w:numFmt w:val="bullet"/>
      <w:lvlText w:val="•"/>
      <w:lvlJc w:val="left"/>
      <w:pPr>
        <w:ind w:left="3312" w:hanging="690"/>
      </w:pPr>
      <w:rPr>
        <w:rFonts w:hint="default"/>
      </w:rPr>
    </w:lvl>
    <w:lvl w:ilvl="4" w:tplc="F0626752">
      <w:start w:val="1"/>
      <w:numFmt w:val="bullet"/>
      <w:lvlText w:val="•"/>
      <w:lvlJc w:val="left"/>
      <w:pPr>
        <w:ind w:left="4118" w:hanging="690"/>
      </w:pPr>
      <w:rPr>
        <w:rFonts w:hint="default"/>
      </w:rPr>
    </w:lvl>
    <w:lvl w:ilvl="5" w:tplc="2BE07DC2">
      <w:start w:val="1"/>
      <w:numFmt w:val="bullet"/>
      <w:lvlText w:val="•"/>
      <w:lvlJc w:val="left"/>
      <w:pPr>
        <w:ind w:left="4925" w:hanging="690"/>
      </w:pPr>
      <w:rPr>
        <w:rFonts w:hint="default"/>
      </w:rPr>
    </w:lvl>
    <w:lvl w:ilvl="6" w:tplc="EBE2BCDC">
      <w:start w:val="1"/>
      <w:numFmt w:val="bullet"/>
      <w:lvlText w:val="•"/>
      <w:lvlJc w:val="left"/>
      <w:pPr>
        <w:ind w:left="5732" w:hanging="690"/>
      </w:pPr>
      <w:rPr>
        <w:rFonts w:hint="default"/>
      </w:rPr>
    </w:lvl>
    <w:lvl w:ilvl="7" w:tplc="CEA04B54">
      <w:start w:val="1"/>
      <w:numFmt w:val="bullet"/>
      <w:lvlText w:val="•"/>
      <w:lvlJc w:val="left"/>
      <w:pPr>
        <w:ind w:left="6539" w:hanging="690"/>
      </w:pPr>
      <w:rPr>
        <w:rFonts w:hint="default"/>
      </w:rPr>
    </w:lvl>
    <w:lvl w:ilvl="8" w:tplc="6BE6BE02">
      <w:start w:val="1"/>
      <w:numFmt w:val="bullet"/>
      <w:lvlText w:val="•"/>
      <w:lvlJc w:val="left"/>
      <w:pPr>
        <w:ind w:left="7346" w:hanging="690"/>
      </w:pPr>
      <w:rPr>
        <w:rFonts w:hint="default"/>
      </w:rPr>
    </w:lvl>
  </w:abstractNum>
  <w:abstractNum w:abstractNumId="1">
    <w:nsid w:val="0E586C2B"/>
    <w:multiLevelType w:val="hybridMultilevel"/>
    <w:tmpl w:val="E9C01E28"/>
    <w:lvl w:ilvl="0" w:tplc="6BB0C5A6">
      <w:start w:val="1"/>
      <w:numFmt w:val="lowerLetter"/>
      <w:lvlText w:val="(%1)"/>
      <w:lvlJc w:val="left"/>
      <w:pPr>
        <w:ind w:left="797" w:hanging="690"/>
      </w:pPr>
      <w:rPr>
        <w:rFonts w:ascii="Times New Roman" w:eastAsia="Times New Roman" w:hAnsi="Times New Roman" w:hint="default"/>
        <w:w w:val="102"/>
        <w:sz w:val="25"/>
        <w:szCs w:val="25"/>
      </w:rPr>
    </w:lvl>
    <w:lvl w:ilvl="1" w:tplc="2200C2C2">
      <w:start w:val="1"/>
      <w:numFmt w:val="lowerLetter"/>
      <w:lvlText w:val="(%2)"/>
      <w:lvlJc w:val="left"/>
      <w:pPr>
        <w:ind w:left="891" w:hanging="690"/>
      </w:pPr>
      <w:rPr>
        <w:rFonts w:ascii="Times New Roman" w:eastAsia="Times New Roman" w:hAnsi="Times New Roman" w:hint="default"/>
        <w:w w:val="102"/>
        <w:sz w:val="25"/>
        <w:szCs w:val="25"/>
      </w:rPr>
    </w:lvl>
    <w:lvl w:ilvl="2" w:tplc="07FED6F2">
      <w:start w:val="1"/>
      <w:numFmt w:val="bullet"/>
      <w:lvlText w:val="•"/>
      <w:lvlJc w:val="left"/>
      <w:pPr>
        <w:ind w:left="1741" w:hanging="690"/>
      </w:pPr>
      <w:rPr>
        <w:rFonts w:hint="default"/>
      </w:rPr>
    </w:lvl>
    <w:lvl w:ilvl="3" w:tplc="AC8C1EA2">
      <w:start w:val="1"/>
      <w:numFmt w:val="bullet"/>
      <w:lvlText w:val="•"/>
      <w:lvlJc w:val="left"/>
      <w:pPr>
        <w:ind w:left="2591" w:hanging="690"/>
      </w:pPr>
      <w:rPr>
        <w:rFonts w:hint="default"/>
      </w:rPr>
    </w:lvl>
    <w:lvl w:ilvl="4" w:tplc="7E90B786">
      <w:start w:val="1"/>
      <w:numFmt w:val="bullet"/>
      <w:lvlText w:val="•"/>
      <w:lvlJc w:val="left"/>
      <w:pPr>
        <w:ind w:left="3441" w:hanging="690"/>
      </w:pPr>
      <w:rPr>
        <w:rFonts w:hint="default"/>
      </w:rPr>
    </w:lvl>
    <w:lvl w:ilvl="5" w:tplc="344C9446">
      <w:start w:val="1"/>
      <w:numFmt w:val="bullet"/>
      <w:lvlText w:val="•"/>
      <w:lvlJc w:val="left"/>
      <w:pPr>
        <w:ind w:left="4290" w:hanging="690"/>
      </w:pPr>
      <w:rPr>
        <w:rFonts w:hint="default"/>
      </w:rPr>
    </w:lvl>
    <w:lvl w:ilvl="6" w:tplc="DB4C7122">
      <w:start w:val="1"/>
      <w:numFmt w:val="bullet"/>
      <w:lvlText w:val="•"/>
      <w:lvlJc w:val="left"/>
      <w:pPr>
        <w:ind w:left="5140" w:hanging="690"/>
      </w:pPr>
      <w:rPr>
        <w:rFonts w:hint="default"/>
      </w:rPr>
    </w:lvl>
    <w:lvl w:ilvl="7" w:tplc="A0600C4C">
      <w:start w:val="1"/>
      <w:numFmt w:val="bullet"/>
      <w:lvlText w:val="•"/>
      <w:lvlJc w:val="left"/>
      <w:pPr>
        <w:ind w:left="5990" w:hanging="690"/>
      </w:pPr>
      <w:rPr>
        <w:rFonts w:hint="default"/>
      </w:rPr>
    </w:lvl>
    <w:lvl w:ilvl="8" w:tplc="1CAC31E4">
      <w:start w:val="1"/>
      <w:numFmt w:val="bullet"/>
      <w:lvlText w:val="•"/>
      <w:lvlJc w:val="left"/>
      <w:pPr>
        <w:ind w:left="6840" w:hanging="690"/>
      </w:pPr>
      <w:rPr>
        <w:rFonts w:hint="default"/>
      </w:rPr>
    </w:lvl>
  </w:abstractNum>
  <w:abstractNum w:abstractNumId="2">
    <w:nsid w:val="16AE48AC"/>
    <w:multiLevelType w:val="hybridMultilevel"/>
    <w:tmpl w:val="869CA2BA"/>
    <w:lvl w:ilvl="0" w:tplc="4FEA33E2">
      <w:start w:val="1"/>
      <w:numFmt w:val="lowerLetter"/>
      <w:lvlText w:val="(%1)"/>
      <w:lvlJc w:val="left"/>
      <w:pPr>
        <w:ind w:left="891" w:hanging="690"/>
      </w:pPr>
      <w:rPr>
        <w:rFonts w:ascii="Times New Roman" w:eastAsia="Times New Roman" w:hAnsi="Times New Roman" w:hint="default"/>
        <w:w w:val="102"/>
        <w:sz w:val="25"/>
        <w:szCs w:val="25"/>
      </w:rPr>
    </w:lvl>
    <w:lvl w:ilvl="1" w:tplc="E9FA9D22">
      <w:start w:val="1"/>
      <w:numFmt w:val="bullet"/>
      <w:lvlText w:val="•"/>
      <w:lvlJc w:val="left"/>
      <w:pPr>
        <w:ind w:left="1784" w:hanging="690"/>
      </w:pPr>
      <w:rPr>
        <w:rFonts w:hint="default"/>
      </w:rPr>
    </w:lvl>
    <w:lvl w:ilvl="2" w:tplc="8DEE5B3A">
      <w:start w:val="1"/>
      <w:numFmt w:val="bullet"/>
      <w:lvlText w:val="•"/>
      <w:lvlJc w:val="left"/>
      <w:pPr>
        <w:ind w:left="2677" w:hanging="690"/>
      </w:pPr>
      <w:rPr>
        <w:rFonts w:hint="default"/>
      </w:rPr>
    </w:lvl>
    <w:lvl w:ilvl="3" w:tplc="57A0F5CA">
      <w:start w:val="1"/>
      <w:numFmt w:val="bullet"/>
      <w:lvlText w:val="•"/>
      <w:lvlJc w:val="left"/>
      <w:pPr>
        <w:ind w:left="3570" w:hanging="690"/>
      </w:pPr>
      <w:rPr>
        <w:rFonts w:hint="default"/>
      </w:rPr>
    </w:lvl>
    <w:lvl w:ilvl="4" w:tplc="09A07C28">
      <w:start w:val="1"/>
      <w:numFmt w:val="bullet"/>
      <w:lvlText w:val="•"/>
      <w:lvlJc w:val="left"/>
      <w:pPr>
        <w:ind w:left="4462" w:hanging="690"/>
      </w:pPr>
      <w:rPr>
        <w:rFonts w:hint="default"/>
      </w:rPr>
    </w:lvl>
    <w:lvl w:ilvl="5" w:tplc="70A4CC24">
      <w:start w:val="1"/>
      <w:numFmt w:val="bullet"/>
      <w:lvlText w:val="•"/>
      <w:lvlJc w:val="left"/>
      <w:pPr>
        <w:ind w:left="5355" w:hanging="690"/>
      </w:pPr>
      <w:rPr>
        <w:rFonts w:hint="default"/>
      </w:rPr>
    </w:lvl>
    <w:lvl w:ilvl="6" w:tplc="351C0174">
      <w:start w:val="1"/>
      <w:numFmt w:val="bullet"/>
      <w:lvlText w:val="•"/>
      <w:lvlJc w:val="left"/>
      <w:pPr>
        <w:ind w:left="6248" w:hanging="690"/>
      </w:pPr>
      <w:rPr>
        <w:rFonts w:hint="default"/>
      </w:rPr>
    </w:lvl>
    <w:lvl w:ilvl="7" w:tplc="037C2D94">
      <w:start w:val="1"/>
      <w:numFmt w:val="bullet"/>
      <w:lvlText w:val="•"/>
      <w:lvlJc w:val="left"/>
      <w:pPr>
        <w:ind w:left="7141" w:hanging="690"/>
      </w:pPr>
      <w:rPr>
        <w:rFonts w:hint="default"/>
      </w:rPr>
    </w:lvl>
    <w:lvl w:ilvl="8" w:tplc="0D8AA588">
      <w:start w:val="1"/>
      <w:numFmt w:val="bullet"/>
      <w:lvlText w:val="•"/>
      <w:lvlJc w:val="left"/>
      <w:pPr>
        <w:ind w:left="8034" w:hanging="690"/>
      </w:pPr>
      <w:rPr>
        <w:rFonts w:hint="default"/>
      </w:rPr>
    </w:lvl>
  </w:abstractNum>
  <w:abstractNum w:abstractNumId="3">
    <w:nsid w:val="24A052CE"/>
    <w:multiLevelType w:val="hybridMultilevel"/>
    <w:tmpl w:val="F000E95C"/>
    <w:lvl w:ilvl="0" w:tplc="239C6EEE">
      <w:start w:val="1"/>
      <w:numFmt w:val="lowerLetter"/>
      <w:lvlText w:val="(%1)"/>
      <w:lvlJc w:val="left"/>
      <w:pPr>
        <w:ind w:left="797" w:hanging="690"/>
      </w:pPr>
      <w:rPr>
        <w:rFonts w:ascii="Times New Roman" w:eastAsia="Times New Roman" w:hAnsi="Times New Roman" w:hint="default"/>
        <w:w w:val="102"/>
        <w:sz w:val="25"/>
        <w:szCs w:val="25"/>
      </w:rPr>
    </w:lvl>
    <w:lvl w:ilvl="1" w:tplc="2B0E41A6">
      <w:start w:val="1"/>
      <w:numFmt w:val="lowerLetter"/>
      <w:lvlText w:val="(%2)"/>
      <w:lvlJc w:val="left"/>
      <w:pPr>
        <w:ind w:left="1245" w:hanging="684"/>
        <w:jc w:val="right"/>
      </w:pPr>
      <w:rPr>
        <w:rFonts w:ascii="Times New Roman" w:eastAsia="Times New Roman" w:hAnsi="Times New Roman" w:hint="default"/>
        <w:w w:val="102"/>
        <w:sz w:val="25"/>
        <w:szCs w:val="25"/>
      </w:rPr>
    </w:lvl>
    <w:lvl w:ilvl="2" w:tplc="11125E5A">
      <w:start w:val="1"/>
      <w:numFmt w:val="bullet"/>
      <w:lvlText w:val="•"/>
      <w:lvlJc w:val="left"/>
      <w:pPr>
        <w:ind w:left="2096" w:hanging="684"/>
      </w:pPr>
      <w:rPr>
        <w:rFonts w:hint="default"/>
      </w:rPr>
    </w:lvl>
    <w:lvl w:ilvl="3" w:tplc="1D68669A">
      <w:start w:val="1"/>
      <w:numFmt w:val="bullet"/>
      <w:lvlText w:val="•"/>
      <w:lvlJc w:val="left"/>
      <w:pPr>
        <w:ind w:left="2946" w:hanging="684"/>
      </w:pPr>
      <w:rPr>
        <w:rFonts w:hint="default"/>
      </w:rPr>
    </w:lvl>
    <w:lvl w:ilvl="4" w:tplc="B024CA5E">
      <w:start w:val="1"/>
      <w:numFmt w:val="bullet"/>
      <w:lvlText w:val="•"/>
      <w:lvlJc w:val="left"/>
      <w:pPr>
        <w:ind w:left="3797" w:hanging="684"/>
      </w:pPr>
      <w:rPr>
        <w:rFonts w:hint="default"/>
      </w:rPr>
    </w:lvl>
    <w:lvl w:ilvl="5" w:tplc="0DA0F236">
      <w:start w:val="1"/>
      <w:numFmt w:val="bullet"/>
      <w:lvlText w:val="•"/>
      <w:lvlJc w:val="left"/>
      <w:pPr>
        <w:ind w:left="4647" w:hanging="684"/>
      </w:pPr>
      <w:rPr>
        <w:rFonts w:hint="default"/>
      </w:rPr>
    </w:lvl>
    <w:lvl w:ilvl="6" w:tplc="B14C4552">
      <w:start w:val="1"/>
      <w:numFmt w:val="bullet"/>
      <w:lvlText w:val="•"/>
      <w:lvlJc w:val="left"/>
      <w:pPr>
        <w:ind w:left="5498" w:hanging="684"/>
      </w:pPr>
      <w:rPr>
        <w:rFonts w:hint="default"/>
      </w:rPr>
    </w:lvl>
    <w:lvl w:ilvl="7" w:tplc="B1243B58">
      <w:start w:val="1"/>
      <w:numFmt w:val="bullet"/>
      <w:lvlText w:val="•"/>
      <w:lvlJc w:val="left"/>
      <w:pPr>
        <w:ind w:left="6348" w:hanging="684"/>
      </w:pPr>
      <w:rPr>
        <w:rFonts w:hint="default"/>
      </w:rPr>
    </w:lvl>
    <w:lvl w:ilvl="8" w:tplc="F83A66E0">
      <w:start w:val="1"/>
      <w:numFmt w:val="bullet"/>
      <w:lvlText w:val="•"/>
      <w:lvlJc w:val="left"/>
      <w:pPr>
        <w:ind w:left="7199" w:hanging="684"/>
      </w:pPr>
      <w:rPr>
        <w:rFonts w:hint="default"/>
      </w:rPr>
    </w:lvl>
  </w:abstractNum>
  <w:abstractNum w:abstractNumId="4">
    <w:nsid w:val="2FCA2782"/>
    <w:multiLevelType w:val="hybridMultilevel"/>
    <w:tmpl w:val="C250F4E2"/>
    <w:lvl w:ilvl="0" w:tplc="4080D736">
      <w:start w:val="1"/>
      <w:numFmt w:val="bullet"/>
      <w:lvlText w:val=""/>
      <w:lvlJc w:val="left"/>
      <w:pPr>
        <w:ind w:left="797" w:hanging="690"/>
      </w:pPr>
      <w:rPr>
        <w:rFonts w:ascii="Symbol" w:eastAsia="Symbol" w:hAnsi="Symbol" w:hint="default"/>
        <w:w w:val="102"/>
        <w:sz w:val="25"/>
        <w:szCs w:val="25"/>
      </w:rPr>
    </w:lvl>
    <w:lvl w:ilvl="1" w:tplc="BFCA3734">
      <w:start w:val="1"/>
      <w:numFmt w:val="bullet"/>
      <w:lvlText w:val="○"/>
      <w:lvlJc w:val="left"/>
      <w:pPr>
        <w:ind w:left="1487" w:hanging="684"/>
      </w:pPr>
      <w:rPr>
        <w:rFonts w:ascii="Courier New" w:eastAsia="Courier New" w:hAnsi="Courier New" w:hint="default"/>
        <w:sz w:val="23"/>
        <w:szCs w:val="23"/>
      </w:rPr>
    </w:lvl>
    <w:lvl w:ilvl="2" w:tplc="2442456A">
      <w:start w:val="1"/>
      <w:numFmt w:val="bullet"/>
      <w:lvlText w:val="•"/>
      <w:lvlJc w:val="left"/>
      <w:pPr>
        <w:ind w:left="2311" w:hanging="684"/>
      </w:pPr>
      <w:rPr>
        <w:rFonts w:hint="default"/>
      </w:rPr>
    </w:lvl>
    <w:lvl w:ilvl="3" w:tplc="712E843C">
      <w:start w:val="1"/>
      <w:numFmt w:val="bullet"/>
      <w:lvlText w:val="•"/>
      <w:lvlJc w:val="left"/>
      <w:pPr>
        <w:ind w:left="3134" w:hanging="684"/>
      </w:pPr>
      <w:rPr>
        <w:rFonts w:hint="default"/>
      </w:rPr>
    </w:lvl>
    <w:lvl w:ilvl="4" w:tplc="79A644E2">
      <w:start w:val="1"/>
      <w:numFmt w:val="bullet"/>
      <w:lvlText w:val="•"/>
      <w:lvlJc w:val="left"/>
      <w:pPr>
        <w:ind w:left="3958" w:hanging="684"/>
      </w:pPr>
      <w:rPr>
        <w:rFonts w:hint="default"/>
      </w:rPr>
    </w:lvl>
    <w:lvl w:ilvl="5" w:tplc="F88492FA">
      <w:start w:val="1"/>
      <w:numFmt w:val="bullet"/>
      <w:lvlText w:val="•"/>
      <w:lvlJc w:val="left"/>
      <w:pPr>
        <w:ind w:left="4782" w:hanging="684"/>
      </w:pPr>
      <w:rPr>
        <w:rFonts w:hint="default"/>
      </w:rPr>
    </w:lvl>
    <w:lvl w:ilvl="6" w:tplc="0D0ABC44">
      <w:start w:val="1"/>
      <w:numFmt w:val="bullet"/>
      <w:lvlText w:val="•"/>
      <w:lvlJc w:val="left"/>
      <w:pPr>
        <w:ind w:left="5605" w:hanging="684"/>
      </w:pPr>
      <w:rPr>
        <w:rFonts w:hint="default"/>
      </w:rPr>
    </w:lvl>
    <w:lvl w:ilvl="7" w:tplc="36EECA5C">
      <w:start w:val="1"/>
      <w:numFmt w:val="bullet"/>
      <w:lvlText w:val="•"/>
      <w:lvlJc w:val="left"/>
      <w:pPr>
        <w:ind w:left="6429" w:hanging="684"/>
      </w:pPr>
      <w:rPr>
        <w:rFonts w:hint="default"/>
      </w:rPr>
    </w:lvl>
    <w:lvl w:ilvl="8" w:tplc="B7D27180">
      <w:start w:val="1"/>
      <w:numFmt w:val="bullet"/>
      <w:lvlText w:val="•"/>
      <w:lvlJc w:val="left"/>
      <w:pPr>
        <w:ind w:left="7252" w:hanging="684"/>
      </w:pPr>
      <w:rPr>
        <w:rFonts w:hint="default"/>
      </w:rPr>
    </w:lvl>
  </w:abstractNum>
  <w:abstractNum w:abstractNumId="5">
    <w:nsid w:val="34B42000"/>
    <w:multiLevelType w:val="hybridMultilevel"/>
    <w:tmpl w:val="BFEE9D80"/>
    <w:lvl w:ilvl="0" w:tplc="DB98077A">
      <w:start w:val="1"/>
      <w:numFmt w:val="lowerLetter"/>
      <w:lvlText w:val="(%1)"/>
      <w:lvlJc w:val="left"/>
      <w:pPr>
        <w:ind w:left="891" w:hanging="690"/>
      </w:pPr>
      <w:rPr>
        <w:rFonts w:ascii="Times New Roman" w:eastAsia="Times New Roman" w:hAnsi="Times New Roman" w:hint="default"/>
        <w:w w:val="102"/>
        <w:sz w:val="25"/>
        <w:szCs w:val="25"/>
      </w:rPr>
    </w:lvl>
    <w:lvl w:ilvl="1" w:tplc="4720F3D0">
      <w:start w:val="1"/>
      <w:numFmt w:val="bullet"/>
      <w:lvlText w:val="•"/>
      <w:lvlJc w:val="left"/>
      <w:pPr>
        <w:ind w:left="1784" w:hanging="690"/>
      </w:pPr>
      <w:rPr>
        <w:rFonts w:hint="default"/>
      </w:rPr>
    </w:lvl>
    <w:lvl w:ilvl="2" w:tplc="347AAA62">
      <w:start w:val="1"/>
      <w:numFmt w:val="bullet"/>
      <w:lvlText w:val="•"/>
      <w:lvlJc w:val="left"/>
      <w:pPr>
        <w:ind w:left="2677" w:hanging="690"/>
      </w:pPr>
      <w:rPr>
        <w:rFonts w:hint="default"/>
      </w:rPr>
    </w:lvl>
    <w:lvl w:ilvl="3" w:tplc="0DE686F4">
      <w:start w:val="1"/>
      <w:numFmt w:val="bullet"/>
      <w:lvlText w:val="•"/>
      <w:lvlJc w:val="left"/>
      <w:pPr>
        <w:ind w:left="3570" w:hanging="690"/>
      </w:pPr>
      <w:rPr>
        <w:rFonts w:hint="default"/>
      </w:rPr>
    </w:lvl>
    <w:lvl w:ilvl="4" w:tplc="C2B8BD3A">
      <w:start w:val="1"/>
      <w:numFmt w:val="bullet"/>
      <w:lvlText w:val="•"/>
      <w:lvlJc w:val="left"/>
      <w:pPr>
        <w:ind w:left="4462" w:hanging="690"/>
      </w:pPr>
      <w:rPr>
        <w:rFonts w:hint="default"/>
      </w:rPr>
    </w:lvl>
    <w:lvl w:ilvl="5" w:tplc="F60603D4">
      <w:start w:val="1"/>
      <w:numFmt w:val="bullet"/>
      <w:lvlText w:val="•"/>
      <w:lvlJc w:val="left"/>
      <w:pPr>
        <w:ind w:left="5355" w:hanging="690"/>
      </w:pPr>
      <w:rPr>
        <w:rFonts w:hint="default"/>
      </w:rPr>
    </w:lvl>
    <w:lvl w:ilvl="6" w:tplc="193A4EFE">
      <w:start w:val="1"/>
      <w:numFmt w:val="bullet"/>
      <w:lvlText w:val="•"/>
      <w:lvlJc w:val="left"/>
      <w:pPr>
        <w:ind w:left="6248" w:hanging="690"/>
      </w:pPr>
      <w:rPr>
        <w:rFonts w:hint="default"/>
      </w:rPr>
    </w:lvl>
    <w:lvl w:ilvl="7" w:tplc="F04C22F6">
      <w:start w:val="1"/>
      <w:numFmt w:val="bullet"/>
      <w:lvlText w:val="•"/>
      <w:lvlJc w:val="left"/>
      <w:pPr>
        <w:ind w:left="7141" w:hanging="690"/>
      </w:pPr>
      <w:rPr>
        <w:rFonts w:hint="default"/>
      </w:rPr>
    </w:lvl>
    <w:lvl w:ilvl="8" w:tplc="B8926928">
      <w:start w:val="1"/>
      <w:numFmt w:val="bullet"/>
      <w:lvlText w:val="•"/>
      <w:lvlJc w:val="left"/>
      <w:pPr>
        <w:ind w:left="8034" w:hanging="690"/>
      </w:pPr>
      <w:rPr>
        <w:rFonts w:hint="default"/>
      </w:rPr>
    </w:lvl>
  </w:abstractNum>
  <w:abstractNum w:abstractNumId="6">
    <w:nsid w:val="3B6D0308"/>
    <w:multiLevelType w:val="hybridMultilevel"/>
    <w:tmpl w:val="1220B5C0"/>
    <w:lvl w:ilvl="0" w:tplc="0CDA48BE">
      <w:start w:val="1"/>
      <w:numFmt w:val="lowerLetter"/>
      <w:lvlText w:val="(%1)"/>
      <w:lvlJc w:val="left"/>
      <w:pPr>
        <w:ind w:left="797" w:hanging="690"/>
      </w:pPr>
      <w:rPr>
        <w:rFonts w:ascii="Times New Roman" w:eastAsia="Times New Roman" w:hAnsi="Times New Roman" w:hint="default"/>
        <w:w w:val="102"/>
        <w:sz w:val="25"/>
        <w:szCs w:val="25"/>
      </w:rPr>
    </w:lvl>
    <w:lvl w:ilvl="1" w:tplc="1E62D942">
      <w:start w:val="1"/>
      <w:numFmt w:val="lowerLetter"/>
      <w:lvlText w:val="(%2)"/>
      <w:lvlJc w:val="left"/>
      <w:pPr>
        <w:ind w:left="891" w:hanging="690"/>
      </w:pPr>
      <w:rPr>
        <w:rFonts w:ascii="Times New Roman" w:eastAsia="Times New Roman" w:hAnsi="Times New Roman" w:hint="default"/>
        <w:w w:val="102"/>
        <w:sz w:val="25"/>
        <w:szCs w:val="25"/>
      </w:rPr>
    </w:lvl>
    <w:lvl w:ilvl="2" w:tplc="328EF3DC">
      <w:start w:val="1"/>
      <w:numFmt w:val="bullet"/>
      <w:lvlText w:val="•"/>
      <w:lvlJc w:val="left"/>
      <w:pPr>
        <w:ind w:left="1741" w:hanging="690"/>
      </w:pPr>
      <w:rPr>
        <w:rFonts w:hint="default"/>
      </w:rPr>
    </w:lvl>
    <w:lvl w:ilvl="3" w:tplc="F0046A52">
      <w:start w:val="1"/>
      <w:numFmt w:val="bullet"/>
      <w:lvlText w:val="•"/>
      <w:lvlJc w:val="left"/>
      <w:pPr>
        <w:ind w:left="2591" w:hanging="690"/>
      </w:pPr>
      <w:rPr>
        <w:rFonts w:hint="default"/>
      </w:rPr>
    </w:lvl>
    <w:lvl w:ilvl="4" w:tplc="27AA191A">
      <w:start w:val="1"/>
      <w:numFmt w:val="bullet"/>
      <w:lvlText w:val="•"/>
      <w:lvlJc w:val="left"/>
      <w:pPr>
        <w:ind w:left="3441" w:hanging="690"/>
      </w:pPr>
      <w:rPr>
        <w:rFonts w:hint="default"/>
      </w:rPr>
    </w:lvl>
    <w:lvl w:ilvl="5" w:tplc="7F324790">
      <w:start w:val="1"/>
      <w:numFmt w:val="bullet"/>
      <w:lvlText w:val="•"/>
      <w:lvlJc w:val="left"/>
      <w:pPr>
        <w:ind w:left="4290" w:hanging="690"/>
      </w:pPr>
      <w:rPr>
        <w:rFonts w:hint="default"/>
      </w:rPr>
    </w:lvl>
    <w:lvl w:ilvl="6" w:tplc="F4AC0B16">
      <w:start w:val="1"/>
      <w:numFmt w:val="bullet"/>
      <w:lvlText w:val="•"/>
      <w:lvlJc w:val="left"/>
      <w:pPr>
        <w:ind w:left="5140" w:hanging="690"/>
      </w:pPr>
      <w:rPr>
        <w:rFonts w:hint="default"/>
      </w:rPr>
    </w:lvl>
    <w:lvl w:ilvl="7" w:tplc="B36EF956">
      <w:start w:val="1"/>
      <w:numFmt w:val="bullet"/>
      <w:lvlText w:val="•"/>
      <w:lvlJc w:val="left"/>
      <w:pPr>
        <w:ind w:left="5990" w:hanging="690"/>
      </w:pPr>
      <w:rPr>
        <w:rFonts w:hint="default"/>
      </w:rPr>
    </w:lvl>
    <w:lvl w:ilvl="8" w:tplc="077C8FA0">
      <w:start w:val="1"/>
      <w:numFmt w:val="bullet"/>
      <w:lvlText w:val="•"/>
      <w:lvlJc w:val="left"/>
      <w:pPr>
        <w:ind w:left="6840" w:hanging="690"/>
      </w:pPr>
      <w:rPr>
        <w:rFonts w:hint="default"/>
      </w:rPr>
    </w:lvl>
  </w:abstractNum>
  <w:abstractNum w:abstractNumId="7">
    <w:nsid w:val="3DDD0FBB"/>
    <w:multiLevelType w:val="hybridMultilevel"/>
    <w:tmpl w:val="519AD48E"/>
    <w:lvl w:ilvl="0" w:tplc="E130A198">
      <w:start w:val="1"/>
      <w:numFmt w:val="lowerLetter"/>
      <w:lvlText w:val="(%1)"/>
      <w:lvlJc w:val="left"/>
      <w:pPr>
        <w:ind w:left="797" w:hanging="690"/>
      </w:pPr>
      <w:rPr>
        <w:rFonts w:ascii="Times New Roman" w:eastAsia="Times New Roman" w:hAnsi="Times New Roman" w:hint="default"/>
        <w:w w:val="102"/>
        <w:sz w:val="25"/>
        <w:szCs w:val="25"/>
      </w:rPr>
    </w:lvl>
    <w:lvl w:ilvl="1" w:tplc="CF4E9B6A">
      <w:start w:val="1"/>
      <w:numFmt w:val="lowerRoman"/>
      <w:lvlText w:val="(%2)"/>
      <w:lvlJc w:val="left"/>
      <w:pPr>
        <w:ind w:left="1581" w:hanging="672"/>
      </w:pPr>
      <w:rPr>
        <w:rFonts w:ascii="Times New Roman" w:eastAsia="Times New Roman" w:hAnsi="Times New Roman" w:hint="default"/>
        <w:w w:val="102"/>
        <w:sz w:val="25"/>
        <w:szCs w:val="25"/>
      </w:rPr>
    </w:lvl>
    <w:lvl w:ilvl="2" w:tplc="A5E49B02">
      <w:start w:val="1"/>
      <w:numFmt w:val="bullet"/>
      <w:lvlText w:val="•"/>
      <w:lvlJc w:val="left"/>
      <w:pPr>
        <w:ind w:left="2354" w:hanging="672"/>
      </w:pPr>
      <w:rPr>
        <w:rFonts w:hint="default"/>
      </w:rPr>
    </w:lvl>
    <w:lvl w:ilvl="3" w:tplc="4B5C7B6A">
      <w:start w:val="1"/>
      <w:numFmt w:val="bullet"/>
      <w:lvlText w:val="•"/>
      <w:lvlJc w:val="left"/>
      <w:pPr>
        <w:ind w:left="3127" w:hanging="672"/>
      </w:pPr>
      <w:rPr>
        <w:rFonts w:hint="default"/>
      </w:rPr>
    </w:lvl>
    <w:lvl w:ilvl="4" w:tplc="FA3A3AF2">
      <w:start w:val="1"/>
      <w:numFmt w:val="bullet"/>
      <w:lvlText w:val="•"/>
      <w:lvlJc w:val="left"/>
      <w:pPr>
        <w:ind w:left="3901" w:hanging="672"/>
      </w:pPr>
      <w:rPr>
        <w:rFonts w:hint="default"/>
      </w:rPr>
    </w:lvl>
    <w:lvl w:ilvl="5" w:tplc="C33C69D4">
      <w:start w:val="1"/>
      <w:numFmt w:val="bullet"/>
      <w:lvlText w:val="•"/>
      <w:lvlJc w:val="left"/>
      <w:pPr>
        <w:ind w:left="4674" w:hanging="672"/>
      </w:pPr>
      <w:rPr>
        <w:rFonts w:hint="default"/>
      </w:rPr>
    </w:lvl>
    <w:lvl w:ilvl="6" w:tplc="51663D7C">
      <w:start w:val="1"/>
      <w:numFmt w:val="bullet"/>
      <w:lvlText w:val="•"/>
      <w:lvlJc w:val="left"/>
      <w:pPr>
        <w:ind w:left="5447" w:hanging="672"/>
      </w:pPr>
      <w:rPr>
        <w:rFonts w:hint="default"/>
      </w:rPr>
    </w:lvl>
    <w:lvl w:ilvl="7" w:tplc="170C647C">
      <w:start w:val="1"/>
      <w:numFmt w:val="bullet"/>
      <w:lvlText w:val="•"/>
      <w:lvlJc w:val="left"/>
      <w:pPr>
        <w:ind w:left="6220" w:hanging="672"/>
      </w:pPr>
      <w:rPr>
        <w:rFonts w:hint="default"/>
      </w:rPr>
    </w:lvl>
    <w:lvl w:ilvl="8" w:tplc="406CE434">
      <w:start w:val="1"/>
      <w:numFmt w:val="bullet"/>
      <w:lvlText w:val="•"/>
      <w:lvlJc w:val="left"/>
      <w:pPr>
        <w:ind w:left="6993" w:hanging="672"/>
      </w:pPr>
      <w:rPr>
        <w:rFonts w:hint="default"/>
      </w:rPr>
    </w:lvl>
  </w:abstractNum>
  <w:abstractNum w:abstractNumId="8">
    <w:nsid w:val="41BA3A47"/>
    <w:multiLevelType w:val="hybridMultilevel"/>
    <w:tmpl w:val="CE66B154"/>
    <w:lvl w:ilvl="0" w:tplc="8668D99A">
      <w:start w:val="1"/>
      <w:numFmt w:val="lowerLetter"/>
      <w:lvlText w:val="(%1)"/>
      <w:lvlJc w:val="left"/>
      <w:pPr>
        <w:ind w:left="891" w:hanging="690"/>
      </w:pPr>
      <w:rPr>
        <w:rFonts w:ascii="Times New Roman" w:eastAsia="Times New Roman" w:hAnsi="Times New Roman" w:hint="default"/>
        <w:w w:val="102"/>
        <w:sz w:val="25"/>
        <w:szCs w:val="25"/>
      </w:rPr>
    </w:lvl>
    <w:lvl w:ilvl="1" w:tplc="902ECE66">
      <w:start w:val="1"/>
      <w:numFmt w:val="bullet"/>
      <w:lvlText w:val="•"/>
      <w:lvlJc w:val="left"/>
      <w:pPr>
        <w:ind w:left="1784" w:hanging="690"/>
      </w:pPr>
      <w:rPr>
        <w:rFonts w:hint="default"/>
      </w:rPr>
    </w:lvl>
    <w:lvl w:ilvl="2" w:tplc="C70CC37C">
      <w:start w:val="1"/>
      <w:numFmt w:val="bullet"/>
      <w:lvlText w:val="•"/>
      <w:lvlJc w:val="left"/>
      <w:pPr>
        <w:ind w:left="2677" w:hanging="690"/>
      </w:pPr>
      <w:rPr>
        <w:rFonts w:hint="default"/>
      </w:rPr>
    </w:lvl>
    <w:lvl w:ilvl="3" w:tplc="DD743ACE">
      <w:start w:val="1"/>
      <w:numFmt w:val="bullet"/>
      <w:lvlText w:val="•"/>
      <w:lvlJc w:val="left"/>
      <w:pPr>
        <w:ind w:left="3570" w:hanging="690"/>
      </w:pPr>
      <w:rPr>
        <w:rFonts w:hint="default"/>
      </w:rPr>
    </w:lvl>
    <w:lvl w:ilvl="4" w:tplc="5C12966C">
      <w:start w:val="1"/>
      <w:numFmt w:val="bullet"/>
      <w:lvlText w:val="•"/>
      <w:lvlJc w:val="left"/>
      <w:pPr>
        <w:ind w:left="4462" w:hanging="690"/>
      </w:pPr>
      <w:rPr>
        <w:rFonts w:hint="default"/>
      </w:rPr>
    </w:lvl>
    <w:lvl w:ilvl="5" w:tplc="4DE243B4">
      <w:start w:val="1"/>
      <w:numFmt w:val="bullet"/>
      <w:lvlText w:val="•"/>
      <w:lvlJc w:val="left"/>
      <w:pPr>
        <w:ind w:left="5355" w:hanging="690"/>
      </w:pPr>
      <w:rPr>
        <w:rFonts w:hint="default"/>
      </w:rPr>
    </w:lvl>
    <w:lvl w:ilvl="6" w:tplc="C100967A">
      <w:start w:val="1"/>
      <w:numFmt w:val="bullet"/>
      <w:lvlText w:val="•"/>
      <w:lvlJc w:val="left"/>
      <w:pPr>
        <w:ind w:left="6248" w:hanging="690"/>
      </w:pPr>
      <w:rPr>
        <w:rFonts w:hint="default"/>
      </w:rPr>
    </w:lvl>
    <w:lvl w:ilvl="7" w:tplc="6562EE62">
      <w:start w:val="1"/>
      <w:numFmt w:val="bullet"/>
      <w:lvlText w:val="•"/>
      <w:lvlJc w:val="left"/>
      <w:pPr>
        <w:ind w:left="7141" w:hanging="690"/>
      </w:pPr>
      <w:rPr>
        <w:rFonts w:hint="default"/>
      </w:rPr>
    </w:lvl>
    <w:lvl w:ilvl="8" w:tplc="ECF28C52">
      <w:start w:val="1"/>
      <w:numFmt w:val="bullet"/>
      <w:lvlText w:val="•"/>
      <w:lvlJc w:val="left"/>
      <w:pPr>
        <w:ind w:left="8034" w:hanging="690"/>
      </w:pPr>
      <w:rPr>
        <w:rFonts w:hint="default"/>
      </w:rPr>
    </w:lvl>
  </w:abstractNum>
  <w:abstractNum w:abstractNumId="9">
    <w:nsid w:val="44CA46D9"/>
    <w:multiLevelType w:val="hybridMultilevel"/>
    <w:tmpl w:val="880A4C44"/>
    <w:lvl w:ilvl="0" w:tplc="6276E34C">
      <w:start w:val="1"/>
      <w:numFmt w:val="lowerLetter"/>
      <w:lvlText w:val="(%1)"/>
      <w:lvlJc w:val="left"/>
      <w:pPr>
        <w:ind w:left="797" w:hanging="690"/>
      </w:pPr>
      <w:rPr>
        <w:rFonts w:ascii="Times New Roman" w:eastAsia="Times New Roman" w:hAnsi="Times New Roman" w:hint="default"/>
        <w:w w:val="102"/>
        <w:sz w:val="25"/>
        <w:szCs w:val="25"/>
      </w:rPr>
    </w:lvl>
    <w:lvl w:ilvl="1" w:tplc="7214DDF0">
      <w:start w:val="1"/>
      <w:numFmt w:val="lowerLetter"/>
      <w:lvlText w:val="(%2)"/>
      <w:lvlJc w:val="left"/>
      <w:pPr>
        <w:ind w:left="891" w:hanging="690"/>
      </w:pPr>
      <w:rPr>
        <w:rFonts w:ascii="Times New Roman" w:eastAsia="Times New Roman" w:hAnsi="Times New Roman" w:hint="default"/>
        <w:w w:val="102"/>
        <w:sz w:val="25"/>
        <w:szCs w:val="25"/>
      </w:rPr>
    </w:lvl>
    <w:lvl w:ilvl="2" w:tplc="B97C41B8">
      <w:start w:val="1"/>
      <w:numFmt w:val="lowerRoman"/>
      <w:lvlText w:val="(%3)"/>
      <w:lvlJc w:val="left"/>
      <w:pPr>
        <w:ind w:left="1581" w:hanging="672"/>
      </w:pPr>
      <w:rPr>
        <w:rFonts w:ascii="Times New Roman" w:eastAsia="Times New Roman" w:hAnsi="Times New Roman" w:hint="default"/>
        <w:w w:val="102"/>
        <w:sz w:val="25"/>
        <w:szCs w:val="25"/>
      </w:rPr>
    </w:lvl>
    <w:lvl w:ilvl="3" w:tplc="9DB824C2">
      <w:start w:val="1"/>
      <w:numFmt w:val="bullet"/>
      <w:lvlText w:val="•"/>
      <w:lvlJc w:val="left"/>
      <w:pPr>
        <w:ind w:left="2451" w:hanging="672"/>
      </w:pPr>
      <w:rPr>
        <w:rFonts w:hint="default"/>
      </w:rPr>
    </w:lvl>
    <w:lvl w:ilvl="4" w:tplc="8280E832">
      <w:start w:val="1"/>
      <w:numFmt w:val="bullet"/>
      <w:lvlText w:val="•"/>
      <w:lvlJc w:val="left"/>
      <w:pPr>
        <w:ind w:left="3321" w:hanging="672"/>
      </w:pPr>
      <w:rPr>
        <w:rFonts w:hint="default"/>
      </w:rPr>
    </w:lvl>
    <w:lvl w:ilvl="5" w:tplc="63E836D8">
      <w:start w:val="1"/>
      <w:numFmt w:val="bullet"/>
      <w:lvlText w:val="•"/>
      <w:lvlJc w:val="left"/>
      <w:pPr>
        <w:ind w:left="4190" w:hanging="672"/>
      </w:pPr>
      <w:rPr>
        <w:rFonts w:hint="default"/>
      </w:rPr>
    </w:lvl>
    <w:lvl w:ilvl="6" w:tplc="88A47310">
      <w:start w:val="1"/>
      <w:numFmt w:val="bullet"/>
      <w:lvlText w:val="•"/>
      <w:lvlJc w:val="left"/>
      <w:pPr>
        <w:ind w:left="5060" w:hanging="672"/>
      </w:pPr>
      <w:rPr>
        <w:rFonts w:hint="default"/>
      </w:rPr>
    </w:lvl>
    <w:lvl w:ilvl="7" w:tplc="877ABE02">
      <w:start w:val="1"/>
      <w:numFmt w:val="bullet"/>
      <w:lvlText w:val="•"/>
      <w:lvlJc w:val="left"/>
      <w:pPr>
        <w:ind w:left="5930" w:hanging="672"/>
      </w:pPr>
      <w:rPr>
        <w:rFonts w:hint="default"/>
      </w:rPr>
    </w:lvl>
    <w:lvl w:ilvl="8" w:tplc="E0CC982A">
      <w:start w:val="1"/>
      <w:numFmt w:val="bullet"/>
      <w:lvlText w:val="•"/>
      <w:lvlJc w:val="left"/>
      <w:pPr>
        <w:ind w:left="6800" w:hanging="672"/>
      </w:pPr>
      <w:rPr>
        <w:rFonts w:hint="default"/>
      </w:rPr>
    </w:lvl>
  </w:abstractNum>
  <w:abstractNum w:abstractNumId="10">
    <w:nsid w:val="45A34FBA"/>
    <w:multiLevelType w:val="hybridMultilevel"/>
    <w:tmpl w:val="C8E20E44"/>
    <w:lvl w:ilvl="0" w:tplc="A4F60F64">
      <w:start w:val="1"/>
      <w:numFmt w:val="lowerLetter"/>
      <w:lvlText w:val="(%1)"/>
      <w:lvlJc w:val="left"/>
      <w:pPr>
        <w:ind w:left="797" w:hanging="690"/>
      </w:pPr>
      <w:rPr>
        <w:rFonts w:ascii="Times New Roman" w:eastAsia="Times New Roman" w:hAnsi="Times New Roman" w:hint="default"/>
        <w:w w:val="102"/>
        <w:sz w:val="25"/>
        <w:szCs w:val="25"/>
      </w:rPr>
    </w:lvl>
    <w:lvl w:ilvl="1" w:tplc="E1948622">
      <w:start w:val="1"/>
      <w:numFmt w:val="lowerRoman"/>
      <w:lvlText w:val="(%2)"/>
      <w:lvlJc w:val="left"/>
      <w:pPr>
        <w:ind w:left="1487" w:hanging="672"/>
        <w:jc w:val="right"/>
      </w:pPr>
      <w:rPr>
        <w:rFonts w:ascii="Times New Roman" w:eastAsia="Times New Roman" w:hAnsi="Times New Roman" w:hint="default"/>
        <w:w w:val="102"/>
        <w:sz w:val="25"/>
        <w:szCs w:val="25"/>
      </w:rPr>
    </w:lvl>
    <w:lvl w:ilvl="2" w:tplc="37AAF230">
      <w:start w:val="1"/>
      <w:numFmt w:val="bullet"/>
      <w:lvlText w:val="•"/>
      <w:lvlJc w:val="left"/>
      <w:pPr>
        <w:ind w:left="2311" w:hanging="672"/>
      </w:pPr>
      <w:rPr>
        <w:rFonts w:hint="default"/>
      </w:rPr>
    </w:lvl>
    <w:lvl w:ilvl="3" w:tplc="ACCEF84E">
      <w:start w:val="1"/>
      <w:numFmt w:val="bullet"/>
      <w:lvlText w:val="•"/>
      <w:lvlJc w:val="left"/>
      <w:pPr>
        <w:ind w:left="3134" w:hanging="672"/>
      </w:pPr>
      <w:rPr>
        <w:rFonts w:hint="default"/>
      </w:rPr>
    </w:lvl>
    <w:lvl w:ilvl="4" w:tplc="6E7AD05A">
      <w:start w:val="1"/>
      <w:numFmt w:val="bullet"/>
      <w:lvlText w:val="•"/>
      <w:lvlJc w:val="left"/>
      <w:pPr>
        <w:ind w:left="3958" w:hanging="672"/>
      </w:pPr>
      <w:rPr>
        <w:rFonts w:hint="default"/>
      </w:rPr>
    </w:lvl>
    <w:lvl w:ilvl="5" w:tplc="AFCEEAF6">
      <w:start w:val="1"/>
      <w:numFmt w:val="bullet"/>
      <w:lvlText w:val="•"/>
      <w:lvlJc w:val="left"/>
      <w:pPr>
        <w:ind w:left="4782" w:hanging="672"/>
      </w:pPr>
      <w:rPr>
        <w:rFonts w:hint="default"/>
      </w:rPr>
    </w:lvl>
    <w:lvl w:ilvl="6" w:tplc="82348F9A">
      <w:start w:val="1"/>
      <w:numFmt w:val="bullet"/>
      <w:lvlText w:val="•"/>
      <w:lvlJc w:val="left"/>
      <w:pPr>
        <w:ind w:left="5605" w:hanging="672"/>
      </w:pPr>
      <w:rPr>
        <w:rFonts w:hint="default"/>
      </w:rPr>
    </w:lvl>
    <w:lvl w:ilvl="7" w:tplc="97B20DE2">
      <w:start w:val="1"/>
      <w:numFmt w:val="bullet"/>
      <w:lvlText w:val="•"/>
      <w:lvlJc w:val="left"/>
      <w:pPr>
        <w:ind w:left="6429" w:hanging="672"/>
      </w:pPr>
      <w:rPr>
        <w:rFonts w:hint="default"/>
      </w:rPr>
    </w:lvl>
    <w:lvl w:ilvl="8" w:tplc="03D2C964">
      <w:start w:val="1"/>
      <w:numFmt w:val="bullet"/>
      <w:lvlText w:val="•"/>
      <w:lvlJc w:val="left"/>
      <w:pPr>
        <w:ind w:left="7252" w:hanging="672"/>
      </w:pPr>
      <w:rPr>
        <w:rFonts w:hint="default"/>
      </w:rPr>
    </w:lvl>
  </w:abstractNum>
  <w:abstractNum w:abstractNumId="11">
    <w:nsid w:val="509956A2"/>
    <w:multiLevelType w:val="hybridMultilevel"/>
    <w:tmpl w:val="B96CF0F8"/>
    <w:lvl w:ilvl="0" w:tplc="DA9898F6">
      <w:start w:val="1"/>
      <w:numFmt w:val="lowerLetter"/>
      <w:lvlText w:val="(%1)"/>
      <w:lvlJc w:val="left"/>
      <w:pPr>
        <w:ind w:left="797" w:hanging="690"/>
      </w:pPr>
      <w:rPr>
        <w:rFonts w:ascii="Times New Roman" w:eastAsia="Times New Roman" w:hAnsi="Times New Roman" w:hint="default"/>
        <w:w w:val="102"/>
        <w:sz w:val="25"/>
        <w:szCs w:val="25"/>
      </w:rPr>
    </w:lvl>
    <w:lvl w:ilvl="1" w:tplc="A82E78A4">
      <w:start w:val="1"/>
      <w:numFmt w:val="lowerLetter"/>
      <w:lvlText w:val="(%2)"/>
      <w:lvlJc w:val="left"/>
      <w:pPr>
        <w:ind w:left="891" w:hanging="690"/>
      </w:pPr>
      <w:rPr>
        <w:rFonts w:ascii="Times New Roman" w:eastAsia="Times New Roman" w:hAnsi="Times New Roman" w:hint="default"/>
        <w:w w:val="102"/>
        <w:sz w:val="25"/>
        <w:szCs w:val="25"/>
      </w:rPr>
    </w:lvl>
    <w:lvl w:ilvl="2" w:tplc="C512D708">
      <w:start w:val="1"/>
      <w:numFmt w:val="lowerRoman"/>
      <w:lvlText w:val="(%3)"/>
      <w:lvlJc w:val="left"/>
      <w:pPr>
        <w:ind w:left="1581" w:hanging="672"/>
      </w:pPr>
      <w:rPr>
        <w:rFonts w:ascii="Times New Roman" w:eastAsia="Times New Roman" w:hAnsi="Times New Roman" w:hint="default"/>
        <w:w w:val="102"/>
        <w:sz w:val="25"/>
        <w:szCs w:val="25"/>
      </w:rPr>
    </w:lvl>
    <w:lvl w:ilvl="3" w:tplc="DC30C33E">
      <w:start w:val="1"/>
      <w:numFmt w:val="lowerLetter"/>
      <w:lvlText w:val="%4."/>
      <w:lvlJc w:val="left"/>
      <w:pPr>
        <w:ind w:left="2253" w:hanging="690"/>
      </w:pPr>
      <w:rPr>
        <w:rFonts w:ascii="Times New Roman" w:eastAsia="Times New Roman" w:hAnsi="Times New Roman" w:hint="default"/>
        <w:w w:val="102"/>
        <w:sz w:val="25"/>
        <w:szCs w:val="25"/>
      </w:rPr>
    </w:lvl>
    <w:lvl w:ilvl="4" w:tplc="BAACE346">
      <w:start w:val="1"/>
      <w:numFmt w:val="bullet"/>
      <w:lvlText w:val="•"/>
      <w:lvlJc w:val="left"/>
      <w:pPr>
        <w:ind w:left="3151" w:hanging="690"/>
      </w:pPr>
      <w:rPr>
        <w:rFonts w:hint="default"/>
      </w:rPr>
    </w:lvl>
    <w:lvl w:ilvl="5" w:tplc="7A3E2B44">
      <w:start w:val="1"/>
      <w:numFmt w:val="bullet"/>
      <w:lvlText w:val="•"/>
      <w:lvlJc w:val="left"/>
      <w:pPr>
        <w:ind w:left="4049" w:hanging="690"/>
      </w:pPr>
      <w:rPr>
        <w:rFonts w:hint="default"/>
      </w:rPr>
    </w:lvl>
    <w:lvl w:ilvl="6" w:tplc="2F261126">
      <w:start w:val="1"/>
      <w:numFmt w:val="bullet"/>
      <w:lvlText w:val="•"/>
      <w:lvlJc w:val="left"/>
      <w:pPr>
        <w:ind w:left="4947" w:hanging="690"/>
      </w:pPr>
      <w:rPr>
        <w:rFonts w:hint="default"/>
      </w:rPr>
    </w:lvl>
    <w:lvl w:ilvl="7" w:tplc="3CD291E2">
      <w:start w:val="1"/>
      <w:numFmt w:val="bullet"/>
      <w:lvlText w:val="•"/>
      <w:lvlJc w:val="left"/>
      <w:pPr>
        <w:ind w:left="5845" w:hanging="690"/>
      </w:pPr>
      <w:rPr>
        <w:rFonts w:hint="default"/>
      </w:rPr>
    </w:lvl>
    <w:lvl w:ilvl="8" w:tplc="15887D64">
      <w:start w:val="1"/>
      <w:numFmt w:val="bullet"/>
      <w:lvlText w:val="•"/>
      <w:lvlJc w:val="left"/>
      <w:pPr>
        <w:ind w:left="6743" w:hanging="690"/>
      </w:pPr>
      <w:rPr>
        <w:rFonts w:hint="default"/>
      </w:rPr>
    </w:lvl>
  </w:abstractNum>
  <w:abstractNum w:abstractNumId="12">
    <w:nsid w:val="51987CBE"/>
    <w:multiLevelType w:val="hybridMultilevel"/>
    <w:tmpl w:val="AD703536"/>
    <w:lvl w:ilvl="0" w:tplc="E0442C8E">
      <w:start w:val="1"/>
      <w:numFmt w:val="lowerLetter"/>
      <w:lvlText w:val="(%1)"/>
      <w:lvlJc w:val="left"/>
      <w:pPr>
        <w:ind w:left="891" w:hanging="690"/>
      </w:pPr>
      <w:rPr>
        <w:rFonts w:ascii="Times New Roman" w:eastAsia="Times New Roman" w:hAnsi="Times New Roman" w:hint="default"/>
        <w:w w:val="102"/>
        <w:sz w:val="25"/>
        <w:szCs w:val="25"/>
      </w:rPr>
    </w:lvl>
    <w:lvl w:ilvl="1" w:tplc="C7269360">
      <w:start w:val="1"/>
      <w:numFmt w:val="bullet"/>
      <w:lvlText w:val="•"/>
      <w:lvlJc w:val="left"/>
      <w:pPr>
        <w:ind w:left="1784" w:hanging="690"/>
      </w:pPr>
      <w:rPr>
        <w:rFonts w:hint="default"/>
      </w:rPr>
    </w:lvl>
    <w:lvl w:ilvl="2" w:tplc="6F245958">
      <w:start w:val="1"/>
      <w:numFmt w:val="bullet"/>
      <w:lvlText w:val="•"/>
      <w:lvlJc w:val="left"/>
      <w:pPr>
        <w:ind w:left="2677" w:hanging="690"/>
      </w:pPr>
      <w:rPr>
        <w:rFonts w:hint="default"/>
      </w:rPr>
    </w:lvl>
    <w:lvl w:ilvl="3" w:tplc="08EA7C82">
      <w:start w:val="1"/>
      <w:numFmt w:val="bullet"/>
      <w:lvlText w:val="•"/>
      <w:lvlJc w:val="left"/>
      <w:pPr>
        <w:ind w:left="3570" w:hanging="690"/>
      </w:pPr>
      <w:rPr>
        <w:rFonts w:hint="default"/>
      </w:rPr>
    </w:lvl>
    <w:lvl w:ilvl="4" w:tplc="FB08F150">
      <w:start w:val="1"/>
      <w:numFmt w:val="bullet"/>
      <w:lvlText w:val="•"/>
      <w:lvlJc w:val="left"/>
      <w:pPr>
        <w:ind w:left="4462" w:hanging="690"/>
      </w:pPr>
      <w:rPr>
        <w:rFonts w:hint="default"/>
      </w:rPr>
    </w:lvl>
    <w:lvl w:ilvl="5" w:tplc="1BAC0B10">
      <w:start w:val="1"/>
      <w:numFmt w:val="bullet"/>
      <w:lvlText w:val="•"/>
      <w:lvlJc w:val="left"/>
      <w:pPr>
        <w:ind w:left="5355" w:hanging="690"/>
      </w:pPr>
      <w:rPr>
        <w:rFonts w:hint="default"/>
      </w:rPr>
    </w:lvl>
    <w:lvl w:ilvl="6" w:tplc="C9183C4E">
      <w:start w:val="1"/>
      <w:numFmt w:val="bullet"/>
      <w:lvlText w:val="•"/>
      <w:lvlJc w:val="left"/>
      <w:pPr>
        <w:ind w:left="6248" w:hanging="690"/>
      </w:pPr>
      <w:rPr>
        <w:rFonts w:hint="default"/>
      </w:rPr>
    </w:lvl>
    <w:lvl w:ilvl="7" w:tplc="016272B0">
      <w:start w:val="1"/>
      <w:numFmt w:val="bullet"/>
      <w:lvlText w:val="•"/>
      <w:lvlJc w:val="left"/>
      <w:pPr>
        <w:ind w:left="7141" w:hanging="690"/>
      </w:pPr>
      <w:rPr>
        <w:rFonts w:hint="default"/>
      </w:rPr>
    </w:lvl>
    <w:lvl w:ilvl="8" w:tplc="5E122FF6">
      <w:start w:val="1"/>
      <w:numFmt w:val="bullet"/>
      <w:lvlText w:val="•"/>
      <w:lvlJc w:val="left"/>
      <w:pPr>
        <w:ind w:left="8034" w:hanging="690"/>
      </w:pPr>
      <w:rPr>
        <w:rFonts w:hint="default"/>
      </w:rPr>
    </w:lvl>
  </w:abstractNum>
  <w:abstractNum w:abstractNumId="13">
    <w:nsid w:val="53E40E79"/>
    <w:multiLevelType w:val="hybridMultilevel"/>
    <w:tmpl w:val="E1AAE68C"/>
    <w:lvl w:ilvl="0" w:tplc="04186F54">
      <w:start w:val="1"/>
      <w:numFmt w:val="lowerLetter"/>
      <w:lvlText w:val="(%1)"/>
      <w:lvlJc w:val="left"/>
      <w:pPr>
        <w:ind w:left="797" w:hanging="690"/>
      </w:pPr>
      <w:rPr>
        <w:rFonts w:ascii="Times New Roman" w:eastAsia="Times New Roman" w:hAnsi="Times New Roman" w:hint="default"/>
        <w:w w:val="102"/>
        <w:sz w:val="25"/>
        <w:szCs w:val="25"/>
      </w:rPr>
    </w:lvl>
    <w:lvl w:ilvl="1" w:tplc="5B66EFC8">
      <w:start w:val="1"/>
      <w:numFmt w:val="bullet"/>
      <w:lvlText w:val="•"/>
      <w:lvlJc w:val="left"/>
      <w:pPr>
        <w:ind w:left="1607" w:hanging="690"/>
      </w:pPr>
      <w:rPr>
        <w:rFonts w:hint="default"/>
      </w:rPr>
    </w:lvl>
    <w:lvl w:ilvl="2" w:tplc="8D0693FE">
      <w:start w:val="1"/>
      <w:numFmt w:val="bullet"/>
      <w:lvlText w:val="•"/>
      <w:lvlJc w:val="left"/>
      <w:pPr>
        <w:ind w:left="2418" w:hanging="690"/>
      </w:pPr>
      <w:rPr>
        <w:rFonts w:hint="default"/>
      </w:rPr>
    </w:lvl>
    <w:lvl w:ilvl="3" w:tplc="02860EFC">
      <w:start w:val="1"/>
      <w:numFmt w:val="bullet"/>
      <w:lvlText w:val="•"/>
      <w:lvlJc w:val="left"/>
      <w:pPr>
        <w:ind w:left="3228" w:hanging="690"/>
      </w:pPr>
      <w:rPr>
        <w:rFonts w:hint="default"/>
      </w:rPr>
    </w:lvl>
    <w:lvl w:ilvl="4" w:tplc="2D36D0C0">
      <w:start w:val="1"/>
      <w:numFmt w:val="bullet"/>
      <w:lvlText w:val="•"/>
      <w:lvlJc w:val="left"/>
      <w:pPr>
        <w:ind w:left="4038" w:hanging="690"/>
      </w:pPr>
      <w:rPr>
        <w:rFonts w:hint="default"/>
      </w:rPr>
    </w:lvl>
    <w:lvl w:ilvl="5" w:tplc="D280F9DE">
      <w:start w:val="1"/>
      <w:numFmt w:val="bullet"/>
      <w:lvlText w:val="•"/>
      <w:lvlJc w:val="left"/>
      <w:pPr>
        <w:ind w:left="4848" w:hanging="690"/>
      </w:pPr>
      <w:rPr>
        <w:rFonts w:hint="default"/>
      </w:rPr>
    </w:lvl>
    <w:lvl w:ilvl="6" w:tplc="83EA1132">
      <w:start w:val="1"/>
      <w:numFmt w:val="bullet"/>
      <w:lvlText w:val="•"/>
      <w:lvlJc w:val="left"/>
      <w:pPr>
        <w:ind w:left="5659" w:hanging="690"/>
      </w:pPr>
      <w:rPr>
        <w:rFonts w:hint="default"/>
      </w:rPr>
    </w:lvl>
    <w:lvl w:ilvl="7" w:tplc="17F2EFD0">
      <w:start w:val="1"/>
      <w:numFmt w:val="bullet"/>
      <w:lvlText w:val="•"/>
      <w:lvlJc w:val="left"/>
      <w:pPr>
        <w:ind w:left="6469" w:hanging="690"/>
      </w:pPr>
      <w:rPr>
        <w:rFonts w:hint="default"/>
      </w:rPr>
    </w:lvl>
    <w:lvl w:ilvl="8" w:tplc="B2C26E44">
      <w:start w:val="1"/>
      <w:numFmt w:val="bullet"/>
      <w:lvlText w:val="•"/>
      <w:lvlJc w:val="left"/>
      <w:pPr>
        <w:ind w:left="7279" w:hanging="690"/>
      </w:pPr>
      <w:rPr>
        <w:rFonts w:hint="default"/>
      </w:rPr>
    </w:lvl>
  </w:abstractNum>
  <w:abstractNum w:abstractNumId="14">
    <w:nsid w:val="629C5205"/>
    <w:multiLevelType w:val="hybridMultilevel"/>
    <w:tmpl w:val="A3F44074"/>
    <w:lvl w:ilvl="0" w:tplc="0D6C4FA0">
      <w:start w:val="1"/>
      <w:numFmt w:val="lowerLetter"/>
      <w:lvlText w:val="(%1)"/>
      <w:lvlJc w:val="left"/>
      <w:pPr>
        <w:ind w:left="885" w:hanging="684"/>
      </w:pPr>
      <w:rPr>
        <w:rFonts w:ascii="Times New Roman" w:eastAsia="Times New Roman" w:hAnsi="Times New Roman" w:hint="default"/>
        <w:w w:val="102"/>
        <w:sz w:val="25"/>
        <w:szCs w:val="25"/>
      </w:rPr>
    </w:lvl>
    <w:lvl w:ilvl="1" w:tplc="1EFCF012">
      <w:start w:val="1"/>
      <w:numFmt w:val="bullet"/>
      <w:lvlText w:val="•"/>
      <w:lvlJc w:val="left"/>
      <w:pPr>
        <w:ind w:left="1778" w:hanging="684"/>
      </w:pPr>
      <w:rPr>
        <w:rFonts w:hint="default"/>
      </w:rPr>
    </w:lvl>
    <w:lvl w:ilvl="2" w:tplc="63D68248">
      <w:start w:val="1"/>
      <w:numFmt w:val="bullet"/>
      <w:lvlText w:val="•"/>
      <w:lvlJc w:val="left"/>
      <w:pPr>
        <w:ind w:left="2672" w:hanging="684"/>
      </w:pPr>
      <w:rPr>
        <w:rFonts w:hint="default"/>
      </w:rPr>
    </w:lvl>
    <w:lvl w:ilvl="3" w:tplc="883CC766">
      <w:start w:val="1"/>
      <w:numFmt w:val="bullet"/>
      <w:lvlText w:val="•"/>
      <w:lvlJc w:val="left"/>
      <w:pPr>
        <w:ind w:left="3565" w:hanging="684"/>
      </w:pPr>
      <w:rPr>
        <w:rFonts w:hint="default"/>
      </w:rPr>
    </w:lvl>
    <w:lvl w:ilvl="4" w:tplc="44E69BF0">
      <w:start w:val="1"/>
      <w:numFmt w:val="bullet"/>
      <w:lvlText w:val="•"/>
      <w:lvlJc w:val="left"/>
      <w:pPr>
        <w:ind w:left="4459" w:hanging="684"/>
      </w:pPr>
      <w:rPr>
        <w:rFonts w:hint="default"/>
      </w:rPr>
    </w:lvl>
    <w:lvl w:ilvl="5" w:tplc="CDF0E792">
      <w:start w:val="1"/>
      <w:numFmt w:val="bullet"/>
      <w:lvlText w:val="•"/>
      <w:lvlJc w:val="left"/>
      <w:pPr>
        <w:ind w:left="5352" w:hanging="684"/>
      </w:pPr>
      <w:rPr>
        <w:rFonts w:hint="default"/>
      </w:rPr>
    </w:lvl>
    <w:lvl w:ilvl="6" w:tplc="6CF2DFB2">
      <w:start w:val="1"/>
      <w:numFmt w:val="bullet"/>
      <w:lvlText w:val="•"/>
      <w:lvlJc w:val="left"/>
      <w:pPr>
        <w:ind w:left="6246" w:hanging="684"/>
      </w:pPr>
      <w:rPr>
        <w:rFonts w:hint="default"/>
      </w:rPr>
    </w:lvl>
    <w:lvl w:ilvl="7" w:tplc="300C862A">
      <w:start w:val="1"/>
      <w:numFmt w:val="bullet"/>
      <w:lvlText w:val="•"/>
      <w:lvlJc w:val="left"/>
      <w:pPr>
        <w:ind w:left="7139" w:hanging="684"/>
      </w:pPr>
      <w:rPr>
        <w:rFonts w:hint="default"/>
      </w:rPr>
    </w:lvl>
    <w:lvl w:ilvl="8" w:tplc="5826184C">
      <w:start w:val="1"/>
      <w:numFmt w:val="bullet"/>
      <w:lvlText w:val="•"/>
      <w:lvlJc w:val="left"/>
      <w:pPr>
        <w:ind w:left="8033" w:hanging="684"/>
      </w:pPr>
      <w:rPr>
        <w:rFonts w:hint="default"/>
      </w:rPr>
    </w:lvl>
  </w:abstractNum>
  <w:abstractNum w:abstractNumId="15">
    <w:nsid w:val="65484832"/>
    <w:multiLevelType w:val="hybridMultilevel"/>
    <w:tmpl w:val="B560BC24"/>
    <w:lvl w:ilvl="0" w:tplc="68C245A6">
      <w:start w:val="1"/>
      <w:numFmt w:val="lowerLetter"/>
      <w:lvlText w:val="(%1)"/>
      <w:lvlJc w:val="left"/>
      <w:pPr>
        <w:ind w:left="891" w:hanging="690"/>
      </w:pPr>
      <w:rPr>
        <w:rFonts w:ascii="Times New Roman" w:eastAsia="Times New Roman" w:hAnsi="Times New Roman" w:hint="default"/>
        <w:w w:val="102"/>
        <w:sz w:val="25"/>
        <w:szCs w:val="25"/>
      </w:rPr>
    </w:lvl>
    <w:lvl w:ilvl="1" w:tplc="3F3E77FC">
      <w:start w:val="1"/>
      <w:numFmt w:val="bullet"/>
      <w:lvlText w:val="•"/>
      <w:lvlJc w:val="left"/>
      <w:pPr>
        <w:ind w:left="1784" w:hanging="690"/>
      </w:pPr>
      <w:rPr>
        <w:rFonts w:hint="default"/>
      </w:rPr>
    </w:lvl>
    <w:lvl w:ilvl="2" w:tplc="8C565AB8">
      <w:start w:val="1"/>
      <w:numFmt w:val="bullet"/>
      <w:lvlText w:val="•"/>
      <w:lvlJc w:val="left"/>
      <w:pPr>
        <w:ind w:left="2677" w:hanging="690"/>
      </w:pPr>
      <w:rPr>
        <w:rFonts w:hint="default"/>
      </w:rPr>
    </w:lvl>
    <w:lvl w:ilvl="3" w:tplc="A222A282">
      <w:start w:val="1"/>
      <w:numFmt w:val="bullet"/>
      <w:lvlText w:val="•"/>
      <w:lvlJc w:val="left"/>
      <w:pPr>
        <w:ind w:left="3570" w:hanging="690"/>
      </w:pPr>
      <w:rPr>
        <w:rFonts w:hint="default"/>
      </w:rPr>
    </w:lvl>
    <w:lvl w:ilvl="4" w:tplc="C6C04416">
      <w:start w:val="1"/>
      <w:numFmt w:val="bullet"/>
      <w:lvlText w:val="•"/>
      <w:lvlJc w:val="left"/>
      <w:pPr>
        <w:ind w:left="4462" w:hanging="690"/>
      </w:pPr>
      <w:rPr>
        <w:rFonts w:hint="default"/>
      </w:rPr>
    </w:lvl>
    <w:lvl w:ilvl="5" w:tplc="7C1A5AB8">
      <w:start w:val="1"/>
      <w:numFmt w:val="bullet"/>
      <w:lvlText w:val="•"/>
      <w:lvlJc w:val="left"/>
      <w:pPr>
        <w:ind w:left="5355" w:hanging="690"/>
      </w:pPr>
      <w:rPr>
        <w:rFonts w:hint="default"/>
      </w:rPr>
    </w:lvl>
    <w:lvl w:ilvl="6" w:tplc="B9AA5C5A">
      <w:start w:val="1"/>
      <w:numFmt w:val="bullet"/>
      <w:lvlText w:val="•"/>
      <w:lvlJc w:val="left"/>
      <w:pPr>
        <w:ind w:left="6248" w:hanging="690"/>
      </w:pPr>
      <w:rPr>
        <w:rFonts w:hint="default"/>
      </w:rPr>
    </w:lvl>
    <w:lvl w:ilvl="7" w:tplc="3C482A52">
      <w:start w:val="1"/>
      <w:numFmt w:val="bullet"/>
      <w:lvlText w:val="•"/>
      <w:lvlJc w:val="left"/>
      <w:pPr>
        <w:ind w:left="7141" w:hanging="690"/>
      </w:pPr>
      <w:rPr>
        <w:rFonts w:hint="default"/>
      </w:rPr>
    </w:lvl>
    <w:lvl w:ilvl="8" w:tplc="158C14E2">
      <w:start w:val="1"/>
      <w:numFmt w:val="bullet"/>
      <w:lvlText w:val="•"/>
      <w:lvlJc w:val="left"/>
      <w:pPr>
        <w:ind w:left="8034" w:hanging="690"/>
      </w:pPr>
      <w:rPr>
        <w:rFonts w:hint="default"/>
      </w:rPr>
    </w:lvl>
  </w:abstractNum>
  <w:abstractNum w:abstractNumId="16">
    <w:nsid w:val="69E0004F"/>
    <w:multiLevelType w:val="hybridMultilevel"/>
    <w:tmpl w:val="B60EE0BC"/>
    <w:lvl w:ilvl="0" w:tplc="35849962">
      <w:start w:val="1"/>
      <w:numFmt w:val="lowerLetter"/>
      <w:lvlText w:val="(%1)"/>
      <w:lvlJc w:val="left"/>
      <w:pPr>
        <w:ind w:left="791" w:hanging="684"/>
      </w:pPr>
      <w:rPr>
        <w:rFonts w:ascii="Times New Roman" w:eastAsia="Times New Roman" w:hAnsi="Times New Roman" w:hint="default"/>
        <w:w w:val="102"/>
        <w:sz w:val="25"/>
        <w:szCs w:val="25"/>
      </w:rPr>
    </w:lvl>
    <w:lvl w:ilvl="1" w:tplc="B750246C">
      <w:start w:val="1"/>
      <w:numFmt w:val="bullet"/>
      <w:lvlText w:val="•"/>
      <w:lvlJc w:val="left"/>
      <w:pPr>
        <w:ind w:left="1602" w:hanging="684"/>
      </w:pPr>
      <w:rPr>
        <w:rFonts w:hint="default"/>
      </w:rPr>
    </w:lvl>
    <w:lvl w:ilvl="2" w:tplc="A3FA44C6">
      <w:start w:val="1"/>
      <w:numFmt w:val="bullet"/>
      <w:lvlText w:val="•"/>
      <w:lvlJc w:val="left"/>
      <w:pPr>
        <w:ind w:left="2413" w:hanging="684"/>
      </w:pPr>
      <w:rPr>
        <w:rFonts w:hint="default"/>
      </w:rPr>
    </w:lvl>
    <w:lvl w:ilvl="3" w:tplc="C2443D28">
      <w:start w:val="1"/>
      <w:numFmt w:val="bullet"/>
      <w:lvlText w:val="•"/>
      <w:lvlJc w:val="left"/>
      <w:pPr>
        <w:ind w:left="3224" w:hanging="684"/>
      </w:pPr>
      <w:rPr>
        <w:rFonts w:hint="default"/>
      </w:rPr>
    </w:lvl>
    <w:lvl w:ilvl="4" w:tplc="768E86C4">
      <w:start w:val="1"/>
      <w:numFmt w:val="bullet"/>
      <w:lvlText w:val="•"/>
      <w:lvlJc w:val="left"/>
      <w:pPr>
        <w:ind w:left="4035" w:hanging="684"/>
      </w:pPr>
      <w:rPr>
        <w:rFonts w:hint="default"/>
      </w:rPr>
    </w:lvl>
    <w:lvl w:ilvl="5" w:tplc="8406719C">
      <w:start w:val="1"/>
      <w:numFmt w:val="bullet"/>
      <w:lvlText w:val="•"/>
      <w:lvlJc w:val="left"/>
      <w:pPr>
        <w:ind w:left="4845" w:hanging="684"/>
      </w:pPr>
      <w:rPr>
        <w:rFonts w:hint="default"/>
      </w:rPr>
    </w:lvl>
    <w:lvl w:ilvl="6" w:tplc="FC3C19E6">
      <w:start w:val="1"/>
      <w:numFmt w:val="bullet"/>
      <w:lvlText w:val="•"/>
      <w:lvlJc w:val="left"/>
      <w:pPr>
        <w:ind w:left="5656" w:hanging="684"/>
      </w:pPr>
      <w:rPr>
        <w:rFonts w:hint="default"/>
      </w:rPr>
    </w:lvl>
    <w:lvl w:ilvl="7" w:tplc="FD961224">
      <w:start w:val="1"/>
      <w:numFmt w:val="bullet"/>
      <w:lvlText w:val="•"/>
      <w:lvlJc w:val="left"/>
      <w:pPr>
        <w:ind w:left="6467" w:hanging="684"/>
      </w:pPr>
      <w:rPr>
        <w:rFonts w:hint="default"/>
      </w:rPr>
    </w:lvl>
    <w:lvl w:ilvl="8" w:tplc="6F78BB14">
      <w:start w:val="1"/>
      <w:numFmt w:val="bullet"/>
      <w:lvlText w:val="•"/>
      <w:lvlJc w:val="left"/>
      <w:pPr>
        <w:ind w:left="7278" w:hanging="684"/>
      </w:pPr>
      <w:rPr>
        <w:rFonts w:hint="default"/>
      </w:rPr>
    </w:lvl>
  </w:abstractNum>
  <w:abstractNum w:abstractNumId="17">
    <w:nsid w:val="79CE1A62"/>
    <w:multiLevelType w:val="hybridMultilevel"/>
    <w:tmpl w:val="B694C712"/>
    <w:lvl w:ilvl="0" w:tplc="AC722006">
      <w:start w:val="1"/>
      <w:numFmt w:val="lowerLetter"/>
      <w:lvlText w:val="(%1)"/>
      <w:lvlJc w:val="left"/>
      <w:pPr>
        <w:ind w:left="891" w:hanging="690"/>
      </w:pPr>
      <w:rPr>
        <w:rFonts w:ascii="Times New Roman" w:eastAsia="Times New Roman" w:hAnsi="Times New Roman" w:hint="default"/>
        <w:w w:val="102"/>
        <w:sz w:val="25"/>
        <w:szCs w:val="25"/>
      </w:rPr>
    </w:lvl>
    <w:lvl w:ilvl="1" w:tplc="FA203720">
      <w:start w:val="1"/>
      <w:numFmt w:val="bullet"/>
      <w:lvlText w:val="•"/>
      <w:lvlJc w:val="left"/>
      <w:pPr>
        <w:ind w:left="1784" w:hanging="690"/>
      </w:pPr>
      <w:rPr>
        <w:rFonts w:hint="default"/>
      </w:rPr>
    </w:lvl>
    <w:lvl w:ilvl="2" w:tplc="1B40D312">
      <w:start w:val="1"/>
      <w:numFmt w:val="bullet"/>
      <w:lvlText w:val="•"/>
      <w:lvlJc w:val="left"/>
      <w:pPr>
        <w:ind w:left="2677" w:hanging="690"/>
      </w:pPr>
      <w:rPr>
        <w:rFonts w:hint="default"/>
      </w:rPr>
    </w:lvl>
    <w:lvl w:ilvl="3" w:tplc="FC6EAAF2">
      <w:start w:val="1"/>
      <w:numFmt w:val="bullet"/>
      <w:lvlText w:val="•"/>
      <w:lvlJc w:val="left"/>
      <w:pPr>
        <w:ind w:left="3570" w:hanging="690"/>
      </w:pPr>
      <w:rPr>
        <w:rFonts w:hint="default"/>
      </w:rPr>
    </w:lvl>
    <w:lvl w:ilvl="4" w:tplc="8342E5E4">
      <w:start w:val="1"/>
      <w:numFmt w:val="bullet"/>
      <w:lvlText w:val="•"/>
      <w:lvlJc w:val="left"/>
      <w:pPr>
        <w:ind w:left="4462" w:hanging="690"/>
      </w:pPr>
      <w:rPr>
        <w:rFonts w:hint="default"/>
      </w:rPr>
    </w:lvl>
    <w:lvl w:ilvl="5" w:tplc="E44606A8">
      <w:start w:val="1"/>
      <w:numFmt w:val="bullet"/>
      <w:lvlText w:val="•"/>
      <w:lvlJc w:val="left"/>
      <w:pPr>
        <w:ind w:left="5355" w:hanging="690"/>
      </w:pPr>
      <w:rPr>
        <w:rFonts w:hint="default"/>
      </w:rPr>
    </w:lvl>
    <w:lvl w:ilvl="6" w:tplc="B8763660">
      <w:start w:val="1"/>
      <w:numFmt w:val="bullet"/>
      <w:lvlText w:val="•"/>
      <w:lvlJc w:val="left"/>
      <w:pPr>
        <w:ind w:left="6248" w:hanging="690"/>
      </w:pPr>
      <w:rPr>
        <w:rFonts w:hint="default"/>
      </w:rPr>
    </w:lvl>
    <w:lvl w:ilvl="7" w:tplc="817C1630">
      <w:start w:val="1"/>
      <w:numFmt w:val="bullet"/>
      <w:lvlText w:val="•"/>
      <w:lvlJc w:val="left"/>
      <w:pPr>
        <w:ind w:left="7141" w:hanging="690"/>
      </w:pPr>
      <w:rPr>
        <w:rFonts w:hint="default"/>
      </w:rPr>
    </w:lvl>
    <w:lvl w:ilvl="8" w:tplc="87AEC39A">
      <w:start w:val="1"/>
      <w:numFmt w:val="bullet"/>
      <w:lvlText w:val="•"/>
      <w:lvlJc w:val="left"/>
      <w:pPr>
        <w:ind w:left="8034" w:hanging="690"/>
      </w:pPr>
      <w:rPr>
        <w:rFonts w:hint="default"/>
      </w:rPr>
    </w:lvl>
  </w:abstractNum>
  <w:num w:numId="1">
    <w:abstractNumId w:val="16"/>
  </w:num>
  <w:num w:numId="2">
    <w:abstractNumId w:val="5"/>
  </w:num>
  <w:num w:numId="3">
    <w:abstractNumId w:val="9"/>
  </w:num>
  <w:num w:numId="4">
    <w:abstractNumId w:val="2"/>
  </w:num>
  <w:num w:numId="5">
    <w:abstractNumId w:val="17"/>
  </w:num>
  <w:num w:numId="6">
    <w:abstractNumId w:val="10"/>
  </w:num>
  <w:num w:numId="7">
    <w:abstractNumId w:val="13"/>
  </w:num>
  <w:num w:numId="8">
    <w:abstractNumId w:val="11"/>
  </w:num>
  <w:num w:numId="9">
    <w:abstractNumId w:val="14"/>
  </w:num>
  <w:num w:numId="10">
    <w:abstractNumId w:val="7"/>
  </w:num>
  <w:num w:numId="11">
    <w:abstractNumId w:val="1"/>
  </w:num>
  <w:num w:numId="12">
    <w:abstractNumId w:val="8"/>
  </w:num>
  <w:num w:numId="13">
    <w:abstractNumId w:val="15"/>
  </w:num>
  <w:num w:numId="14">
    <w:abstractNumId w:val="6"/>
  </w:num>
  <w:num w:numId="15">
    <w:abstractNumId w:val="4"/>
  </w:num>
  <w:num w:numId="16">
    <w:abstractNumId w:val="12"/>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ulTrailSpace/>
  </w:compat>
  <w:rsids>
    <w:rsidRoot w:val="00155D10"/>
    <w:rsid w:val="00001585"/>
    <w:rsid w:val="000116B7"/>
    <w:rsid w:val="00011C54"/>
    <w:rsid w:val="00025A78"/>
    <w:rsid w:val="00035397"/>
    <w:rsid w:val="00050A3C"/>
    <w:rsid w:val="00052CF9"/>
    <w:rsid w:val="00071DC8"/>
    <w:rsid w:val="000724DB"/>
    <w:rsid w:val="000735B5"/>
    <w:rsid w:val="000764CD"/>
    <w:rsid w:val="00082948"/>
    <w:rsid w:val="0008586A"/>
    <w:rsid w:val="000941D7"/>
    <w:rsid w:val="000A0812"/>
    <w:rsid w:val="000A24D6"/>
    <w:rsid w:val="000C2994"/>
    <w:rsid w:val="000D11BF"/>
    <w:rsid w:val="000D2134"/>
    <w:rsid w:val="000E5F3F"/>
    <w:rsid w:val="000E7FD0"/>
    <w:rsid w:val="000F14BF"/>
    <w:rsid w:val="000F6792"/>
    <w:rsid w:val="00106806"/>
    <w:rsid w:val="00116029"/>
    <w:rsid w:val="001454BF"/>
    <w:rsid w:val="00155D10"/>
    <w:rsid w:val="00161EB7"/>
    <w:rsid w:val="001737D2"/>
    <w:rsid w:val="001758F0"/>
    <w:rsid w:val="00186D03"/>
    <w:rsid w:val="001A22F6"/>
    <w:rsid w:val="001B6FAB"/>
    <w:rsid w:val="001D5768"/>
    <w:rsid w:val="001E43FC"/>
    <w:rsid w:val="001E516A"/>
    <w:rsid w:val="00204B8A"/>
    <w:rsid w:val="00217311"/>
    <w:rsid w:val="00222749"/>
    <w:rsid w:val="002302BB"/>
    <w:rsid w:val="00244567"/>
    <w:rsid w:val="002477C6"/>
    <w:rsid w:val="002565CC"/>
    <w:rsid w:val="0027610E"/>
    <w:rsid w:val="00280C90"/>
    <w:rsid w:val="00283F44"/>
    <w:rsid w:val="002A104A"/>
    <w:rsid w:val="002A237A"/>
    <w:rsid w:val="002C2A11"/>
    <w:rsid w:val="002C550B"/>
    <w:rsid w:val="002C654B"/>
    <w:rsid w:val="002C7D33"/>
    <w:rsid w:val="003043B5"/>
    <w:rsid w:val="00305015"/>
    <w:rsid w:val="0032281B"/>
    <w:rsid w:val="00335076"/>
    <w:rsid w:val="00347189"/>
    <w:rsid w:val="00354354"/>
    <w:rsid w:val="00382663"/>
    <w:rsid w:val="003877E8"/>
    <w:rsid w:val="00394B73"/>
    <w:rsid w:val="00396689"/>
    <w:rsid w:val="003B454D"/>
    <w:rsid w:val="00406388"/>
    <w:rsid w:val="004124FE"/>
    <w:rsid w:val="00413046"/>
    <w:rsid w:val="004212C6"/>
    <w:rsid w:val="00464DC4"/>
    <w:rsid w:val="004849EF"/>
    <w:rsid w:val="00496552"/>
    <w:rsid w:val="004B3581"/>
    <w:rsid w:val="004B5AA2"/>
    <w:rsid w:val="004E4D5D"/>
    <w:rsid w:val="004F7594"/>
    <w:rsid w:val="0051454D"/>
    <w:rsid w:val="00536FBB"/>
    <w:rsid w:val="005610D8"/>
    <w:rsid w:val="005809D7"/>
    <w:rsid w:val="0058531E"/>
    <w:rsid w:val="005866AA"/>
    <w:rsid w:val="00590F4D"/>
    <w:rsid w:val="00597A1E"/>
    <w:rsid w:val="005B1587"/>
    <w:rsid w:val="005D5B7D"/>
    <w:rsid w:val="006123DF"/>
    <w:rsid w:val="00621965"/>
    <w:rsid w:val="00635615"/>
    <w:rsid w:val="0064281E"/>
    <w:rsid w:val="0064579B"/>
    <w:rsid w:val="00651CF7"/>
    <w:rsid w:val="00655000"/>
    <w:rsid w:val="0065504E"/>
    <w:rsid w:val="00667DEE"/>
    <w:rsid w:val="00674094"/>
    <w:rsid w:val="00682408"/>
    <w:rsid w:val="00684DE9"/>
    <w:rsid w:val="0068706F"/>
    <w:rsid w:val="00687FBF"/>
    <w:rsid w:val="00692BCC"/>
    <w:rsid w:val="006A2E0B"/>
    <w:rsid w:val="006B7B7F"/>
    <w:rsid w:val="006E626A"/>
    <w:rsid w:val="00704A66"/>
    <w:rsid w:val="00716EFF"/>
    <w:rsid w:val="00724396"/>
    <w:rsid w:val="007663F9"/>
    <w:rsid w:val="00766F2D"/>
    <w:rsid w:val="00780C92"/>
    <w:rsid w:val="007849D4"/>
    <w:rsid w:val="007958EF"/>
    <w:rsid w:val="007A1E55"/>
    <w:rsid w:val="007B6762"/>
    <w:rsid w:val="007D508E"/>
    <w:rsid w:val="007F62EA"/>
    <w:rsid w:val="008154B8"/>
    <w:rsid w:val="00850CED"/>
    <w:rsid w:val="00852915"/>
    <w:rsid w:val="008762A2"/>
    <w:rsid w:val="0089444E"/>
    <w:rsid w:val="008A08EA"/>
    <w:rsid w:val="008B0CA5"/>
    <w:rsid w:val="008B5BC1"/>
    <w:rsid w:val="008C5A20"/>
    <w:rsid w:val="008C5F7B"/>
    <w:rsid w:val="008D1014"/>
    <w:rsid w:val="008D358E"/>
    <w:rsid w:val="008E080A"/>
    <w:rsid w:val="008E2863"/>
    <w:rsid w:val="008E4F4F"/>
    <w:rsid w:val="008E53B6"/>
    <w:rsid w:val="0090226A"/>
    <w:rsid w:val="00905032"/>
    <w:rsid w:val="0092508D"/>
    <w:rsid w:val="009307D6"/>
    <w:rsid w:val="00934742"/>
    <w:rsid w:val="00947A74"/>
    <w:rsid w:val="00953309"/>
    <w:rsid w:val="009533FA"/>
    <w:rsid w:val="00956352"/>
    <w:rsid w:val="00993CD6"/>
    <w:rsid w:val="009A2F25"/>
    <w:rsid w:val="009A4626"/>
    <w:rsid w:val="009B098D"/>
    <w:rsid w:val="009D1D98"/>
    <w:rsid w:val="00A10F36"/>
    <w:rsid w:val="00A4177F"/>
    <w:rsid w:val="00A4710F"/>
    <w:rsid w:val="00A60367"/>
    <w:rsid w:val="00A667D8"/>
    <w:rsid w:val="00A804EE"/>
    <w:rsid w:val="00A91AA5"/>
    <w:rsid w:val="00A94F3F"/>
    <w:rsid w:val="00AA5973"/>
    <w:rsid w:val="00AB38CC"/>
    <w:rsid w:val="00AC2F0F"/>
    <w:rsid w:val="00B235AF"/>
    <w:rsid w:val="00B25ADB"/>
    <w:rsid w:val="00B32DAA"/>
    <w:rsid w:val="00B34C9D"/>
    <w:rsid w:val="00B40E4B"/>
    <w:rsid w:val="00B47ACE"/>
    <w:rsid w:val="00B50103"/>
    <w:rsid w:val="00B77E0F"/>
    <w:rsid w:val="00B90589"/>
    <w:rsid w:val="00BA3CBF"/>
    <w:rsid w:val="00BA4DAE"/>
    <w:rsid w:val="00BC38D3"/>
    <w:rsid w:val="00BD5F44"/>
    <w:rsid w:val="00BF2A37"/>
    <w:rsid w:val="00BF7368"/>
    <w:rsid w:val="00C02212"/>
    <w:rsid w:val="00C03AFC"/>
    <w:rsid w:val="00C201EF"/>
    <w:rsid w:val="00C604EE"/>
    <w:rsid w:val="00C60D76"/>
    <w:rsid w:val="00C6554F"/>
    <w:rsid w:val="00C67265"/>
    <w:rsid w:val="00C74DF8"/>
    <w:rsid w:val="00C77237"/>
    <w:rsid w:val="00C933DE"/>
    <w:rsid w:val="00C9357A"/>
    <w:rsid w:val="00CA40EB"/>
    <w:rsid w:val="00CB0DA6"/>
    <w:rsid w:val="00CC57D5"/>
    <w:rsid w:val="00D03F06"/>
    <w:rsid w:val="00D05109"/>
    <w:rsid w:val="00D06142"/>
    <w:rsid w:val="00D10E42"/>
    <w:rsid w:val="00D1167B"/>
    <w:rsid w:val="00D25924"/>
    <w:rsid w:val="00D27891"/>
    <w:rsid w:val="00D41D60"/>
    <w:rsid w:val="00D67718"/>
    <w:rsid w:val="00D80D35"/>
    <w:rsid w:val="00DB4DC7"/>
    <w:rsid w:val="00DC1BA9"/>
    <w:rsid w:val="00DC34FA"/>
    <w:rsid w:val="00E22B6C"/>
    <w:rsid w:val="00E36ECB"/>
    <w:rsid w:val="00E61AAB"/>
    <w:rsid w:val="00E648F2"/>
    <w:rsid w:val="00E651BE"/>
    <w:rsid w:val="00E71862"/>
    <w:rsid w:val="00E80CB1"/>
    <w:rsid w:val="00E9351D"/>
    <w:rsid w:val="00EB75C0"/>
    <w:rsid w:val="00EC6372"/>
    <w:rsid w:val="00ED4A05"/>
    <w:rsid w:val="00EE0337"/>
    <w:rsid w:val="00F06148"/>
    <w:rsid w:val="00F44350"/>
    <w:rsid w:val="00F61B56"/>
    <w:rsid w:val="00F80FBB"/>
    <w:rsid w:val="00F95AE2"/>
    <w:rsid w:val="00FB448E"/>
    <w:rsid w:val="00FB45E7"/>
    <w:rsid w:val="00FD199C"/>
    <w:rsid w:val="00FD77ED"/>
    <w:rsid w:val="00FE1CC7"/>
    <w:rsid w:val="00FE2E40"/>
    <w:rsid w:val="00FE45E6"/>
    <w:rsid w:val="00FE6189"/>
    <w:rsid w:val="00FF471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155D1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155D10"/>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155D10"/>
    <w:pPr>
      <w:spacing w:before="151"/>
      <w:ind w:left="107"/>
    </w:pPr>
    <w:rPr>
      <w:rFonts w:ascii="Times New Roman" w:eastAsia="Times New Roman" w:hAnsi="Times New Roman"/>
      <w:sz w:val="25"/>
      <w:szCs w:val="25"/>
    </w:rPr>
  </w:style>
  <w:style w:type="paragraph" w:styleId="Listaszerbekezds">
    <w:name w:val="List Paragraph"/>
    <w:basedOn w:val="Norml"/>
    <w:uiPriority w:val="1"/>
    <w:qFormat/>
    <w:rsid w:val="00155D10"/>
  </w:style>
  <w:style w:type="paragraph" w:customStyle="1" w:styleId="TableParagraph">
    <w:name w:val="Table Paragraph"/>
    <w:basedOn w:val="Norml"/>
    <w:uiPriority w:val="1"/>
    <w:qFormat/>
    <w:rsid w:val="00155D10"/>
  </w:style>
  <w:style w:type="paragraph" w:styleId="lfej">
    <w:name w:val="header"/>
    <w:basedOn w:val="Norml"/>
    <w:link w:val="lfejChar"/>
    <w:uiPriority w:val="99"/>
    <w:unhideWhenUsed/>
    <w:rsid w:val="00FB448E"/>
    <w:pPr>
      <w:tabs>
        <w:tab w:val="center" w:pos="4536"/>
        <w:tab w:val="right" w:pos="9072"/>
      </w:tabs>
    </w:pPr>
  </w:style>
  <w:style w:type="character" w:customStyle="1" w:styleId="lfejChar">
    <w:name w:val="Élőfej Char"/>
    <w:basedOn w:val="Bekezdsalapbettpusa"/>
    <w:link w:val="lfej"/>
    <w:uiPriority w:val="99"/>
    <w:rsid w:val="00FB448E"/>
  </w:style>
  <w:style w:type="paragraph" w:styleId="llb">
    <w:name w:val="footer"/>
    <w:basedOn w:val="Norml"/>
    <w:link w:val="llbChar"/>
    <w:uiPriority w:val="99"/>
    <w:semiHidden/>
    <w:unhideWhenUsed/>
    <w:rsid w:val="00FB448E"/>
    <w:pPr>
      <w:tabs>
        <w:tab w:val="center" w:pos="4536"/>
        <w:tab w:val="right" w:pos="9072"/>
      </w:tabs>
    </w:pPr>
  </w:style>
  <w:style w:type="character" w:customStyle="1" w:styleId="llbChar">
    <w:name w:val="Élőláb Char"/>
    <w:basedOn w:val="Bekezdsalapbettpusa"/>
    <w:link w:val="llb"/>
    <w:uiPriority w:val="99"/>
    <w:semiHidden/>
    <w:rsid w:val="00FB448E"/>
  </w:style>
  <w:style w:type="paragraph" w:styleId="Lbjegyzetszveg">
    <w:name w:val="footnote text"/>
    <w:basedOn w:val="Norml"/>
    <w:link w:val="LbjegyzetszvegChar"/>
    <w:uiPriority w:val="99"/>
    <w:unhideWhenUsed/>
    <w:rsid w:val="007B6762"/>
    <w:rPr>
      <w:sz w:val="20"/>
      <w:szCs w:val="20"/>
    </w:rPr>
  </w:style>
  <w:style w:type="character" w:customStyle="1" w:styleId="LbjegyzetszvegChar">
    <w:name w:val="Lábjegyzetszöveg Char"/>
    <w:basedOn w:val="Bekezdsalapbettpusa"/>
    <w:link w:val="Lbjegyzetszveg"/>
    <w:uiPriority w:val="99"/>
    <w:rsid w:val="007B6762"/>
    <w:rPr>
      <w:sz w:val="20"/>
      <w:szCs w:val="20"/>
    </w:rPr>
  </w:style>
  <w:style w:type="character" w:styleId="Lbjegyzet-hivatkozs">
    <w:name w:val="footnote reference"/>
    <w:basedOn w:val="Bekezdsalapbettpusa"/>
    <w:uiPriority w:val="99"/>
    <w:semiHidden/>
    <w:unhideWhenUsed/>
    <w:rsid w:val="007B6762"/>
    <w:rPr>
      <w:vertAlign w:val="superscript"/>
    </w:rPr>
  </w:style>
  <w:style w:type="paragraph" w:styleId="Buborkszveg">
    <w:name w:val="Balloon Text"/>
    <w:basedOn w:val="Norml"/>
    <w:link w:val="BuborkszvegChar"/>
    <w:uiPriority w:val="99"/>
    <w:semiHidden/>
    <w:unhideWhenUsed/>
    <w:rsid w:val="00FD77ED"/>
    <w:rPr>
      <w:rFonts w:ascii="Tahoma" w:hAnsi="Tahoma" w:cs="Tahoma"/>
      <w:sz w:val="16"/>
      <w:szCs w:val="16"/>
    </w:rPr>
  </w:style>
  <w:style w:type="character" w:customStyle="1" w:styleId="BuborkszvegChar">
    <w:name w:val="Buborékszöveg Char"/>
    <w:basedOn w:val="Bekezdsalapbettpusa"/>
    <w:link w:val="Buborkszveg"/>
    <w:uiPriority w:val="99"/>
    <w:semiHidden/>
    <w:rsid w:val="00FD77ED"/>
    <w:rPr>
      <w:rFonts w:ascii="Tahoma" w:hAnsi="Tahoma" w:cs="Tahoma"/>
      <w:sz w:val="16"/>
      <w:szCs w:val="16"/>
    </w:rPr>
  </w:style>
  <w:style w:type="character" w:customStyle="1" w:styleId="SzvegtrzsChar">
    <w:name w:val="Szövegtörzs Char"/>
    <w:basedOn w:val="Bekezdsalapbettpusa"/>
    <w:link w:val="Szvegtrzs"/>
    <w:uiPriority w:val="1"/>
    <w:rsid w:val="0008586A"/>
    <w:rPr>
      <w:rFonts w:ascii="Times New Roman" w:eastAsia="Times New Roman" w:hAnsi="Times New Roman"/>
      <w:sz w:val="25"/>
      <w:szCs w:val="25"/>
    </w:rPr>
  </w:style>
  <w:style w:type="paragraph" w:customStyle="1" w:styleId="Headline">
    <w:name w:val="Headline"/>
    <w:rsid w:val="00335076"/>
    <w:pPr>
      <w:overflowPunct w:val="0"/>
      <w:autoSpaceDE w:val="0"/>
      <w:autoSpaceDN w:val="0"/>
      <w:adjustRightInd w:val="0"/>
      <w:spacing w:line="580" w:lineRule="exact"/>
    </w:pPr>
    <w:rPr>
      <w:rFonts w:ascii="Arial" w:eastAsia="Times New Roman" w:hAnsi="Arial" w:cs="Caslon 540 LT Std"/>
      <w:color w:val="000000"/>
      <w:kern w:val="28"/>
      <w:sz w:val="46"/>
      <w:szCs w:val="46"/>
      <w:lang w:val="en-US" w:eastAsia="en-US" w:bidi="ar-SA"/>
    </w:rPr>
  </w:style>
  <w:style w:type="paragraph" w:customStyle="1" w:styleId="Sub-Headline">
    <w:name w:val="Sub-Headline"/>
    <w:rsid w:val="00335076"/>
    <w:pPr>
      <w:pBdr>
        <w:bottom w:val="single" w:sz="4" w:space="6" w:color="auto"/>
        <w:between w:val="single" w:sz="4" w:space="6" w:color="auto"/>
      </w:pBdr>
      <w:overflowPunct w:val="0"/>
      <w:autoSpaceDE w:val="0"/>
      <w:autoSpaceDN w:val="0"/>
      <w:adjustRightInd w:val="0"/>
      <w:spacing w:after="240" w:line="420" w:lineRule="exact"/>
    </w:pPr>
    <w:rPr>
      <w:rFonts w:ascii="Arial" w:eastAsia="Times New Roman" w:hAnsi="Arial" w:cs="Caslon 540 LT Std"/>
      <w:i/>
      <w:iCs/>
      <w:color w:val="000000"/>
      <w:kern w:val="28"/>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DF908-702C-4E24-BB72-B0FE44AF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25</Pages>
  <Words>10805</Words>
  <Characters>74561</Characters>
  <Application>Microsoft Office Word</Application>
  <DocSecurity>0</DocSecurity>
  <Lines>621</Lines>
  <Paragraphs>170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Micimac</dc:creator>
  <cp:lastModifiedBy>mbernadett</cp:lastModifiedBy>
  <cp:revision>11</cp:revision>
  <dcterms:created xsi:type="dcterms:W3CDTF">2015-06-30T07:33:00Z</dcterms:created>
  <dcterms:modified xsi:type="dcterms:W3CDTF">2015-06-30T14:03:00Z</dcterms:modified>
</cp:coreProperties>
</file>