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A0" w:rsidRDefault="00A87AA0" w:rsidP="004351B2">
      <w:pPr>
        <w:jc w:val="center"/>
      </w:pPr>
      <w:bookmarkStart w:id="0" w:name="_GoBack"/>
      <w:bookmarkEnd w:id="0"/>
    </w:p>
    <w:p w:rsidR="00A87AA0" w:rsidRDefault="00A87AA0" w:rsidP="004351B2">
      <w:pPr>
        <w:jc w:val="center"/>
        <w:rPr>
          <w:b/>
          <w:sz w:val="44"/>
        </w:rPr>
      </w:pPr>
    </w:p>
    <w:p w:rsidR="00A87AA0" w:rsidRDefault="00A87AA0" w:rsidP="004351B2">
      <w:pPr>
        <w:jc w:val="center"/>
        <w:rPr>
          <w:b/>
          <w:sz w:val="44"/>
        </w:rPr>
      </w:pPr>
    </w:p>
    <w:p w:rsidR="002B1431" w:rsidRDefault="002B1431" w:rsidP="004351B2">
      <w:pPr>
        <w:jc w:val="center"/>
        <w:rPr>
          <w:b/>
          <w:sz w:val="72"/>
        </w:rPr>
      </w:pPr>
    </w:p>
    <w:p w:rsidR="002B1431" w:rsidRDefault="002B1431" w:rsidP="004351B2">
      <w:pPr>
        <w:jc w:val="center"/>
        <w:rPr>
          <w:b/>
          <w:sz w:val="72"/>
        </w:rPr>
      </w:pPr>
    </w:p>
    <w:p w:rsidR="002B1431" w:rsidRDefault="002B1431" w:rsidP="004351B2">
      <w:pPr>
        <w:jc w:val="center"/>
        <w:rPr>
          <w:b/>
          <w:sz w:val="72"/>
        </w:rPr>
      </w:pPr>
    </w:p>
    <w:p w:rsidR="00A87AA0" w:rsidRDefault="00A87AA0" w:rsidP="009C6B30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72"/>
        </w:rPr>
      </w:pPr>
      <w:r w:rsidRPr="00A87AA0">
        <w:rPr>
          <w:b/>
          <w:sz w:val="72"/>
        </w:rPr>
        <w:t xml:space="preserve">IFRS </w:t>
      </w:r>
      <w:r w:rsidR="00213B3C">
        <w:rPr>
          <w:b/>
          <w:sz w:val="72"/>
        </w:rPr>
        <w:t xml:space="preserve">KÖNYVVIZSGÁLÓI </w:t>
      </w:r>
      <w:r w:rsidRPr="00A87AA0">
        <w:rPr>
          <w:b/>
          <w:sz w:val="72"/>
        </w:rPr>
        <w:t>VIZSGA</w:t>
      </w:r>
    </w:p>
    <w:p w:rsidR="0054066D" w:rsidRPr="00A87AA0" w:rsidRDefault="0054066D" w:rsidP="009C6B30">
      <w:pPr>
        <w:pBdr>
          <w:top w:val="double" w:sz="4" w:space="1" w:color="auto"/>
          <w:bottom w:val="double" w:sz="4" w:space="1" w:color="auto"/>
        </w:pBdr>
        <w:jc w:val="center"/>
        <w:rPr>
          <w:b/>
          <w:sz w:val="72"/>
        </w:rPr>
      </w:pPr>
      <w:r>
        <w:rPr>
          <w:b/>
          <w:sz w:val="72"/>
        </w:rPr>
        <w:t>2014. 11. 12.</w:t>
      </w:r>
    </w:p>
    <w:p w:rsidR="00A87AA0" w:rsidRPr="00A87AA0" w:rsidRDefault="00A87AA0" w:rsidP="004351B2">
      <w:pPr>
        <w:jc w:val="center"/>
        <w:rPr>
          <w:b/>
          <w:sz w:val="44"/>
        </w:rPr>
      </w:pPr>
    </w:p>
    <w:p w:rsidR="00A87AA0" w:rsidRDefault="00A87AA0" w:rsidP="004351B2">
      <w:pPr>
        <w:jc w:val="center"/>
        <w:rPr>
          <w:b/>
          <w:sz w:val="44"/>
        </w:rPr>
      </w:pPr>
    </w:p>
    <w:p w:rsidR="004757E2" w:rsidRPr="00A87AA0" w:rsidRDefault="00A87AA0" w:rsidP="004351B2">
      <w:pPr>
        <w:jc w:val="center"/>
        <w:rPr>
          <w:b/>
          <w:sz w:val="72"/>
        </w:rPr>
      </w:pPr>
      <w:r w:rsidRPr="00A87AA0">
        <w:rPr>
          <w:b/>
          <w:sz w:val="72"/>
        </w:rPr>
        <w:t>VÁLASZOK</w:t>
      </w:r>
    </w:p>
    <w:p w:rsidR="00A87AA0" w:rsidRDefault="00A87AA0" w:rsidP="004351B2">
      <w:pPr>
        <w:jc w:val="center"/>
        <w:rPr>
          <w:b/>
          <w:sz w:val="44"/>
        </w:rPr>
      </w:pPr>
    </w:p>
    <w:p w:rsidR="00A87AA0" w:rsidRDefault="00A87AA0" w:rsidP="004351B2">
      <w:pPr>
        <w:jc w:val="center"/>
        <w:rPr>
          <w:b/>
          <w:sz w:val="44"/>
        </w:rPr>
      </w:pPr>
    </w:p>
    <w:p w:rsidR="00A87AA0" w:rsidRPr="00A87AA0" w:rsidRDefault="00A87AA0" w:rsidP="004351B2">
      <w:pPr>
        <w:jc w:val="center"/>
        <w:rPr>
          <w:b/>
          <w:sz w:val="44"/>
        </w:rPr>
        <w:sectPr w:rsidR="00A87AA0" w:rsidRPr="00A87AA0" w:rsidSect="004757E2">
          <w:footerReference w:type="default" r:id="rId9"/>
          <w:pgSz w:w="11900" w:h="16840"/>
          <w:pgMar w:top="720" w:right="720" w:bottom="720" w:left="720" w:header="708" w:footer="708" w:gutter="0"/>
          <w:cols w:space="708"/>
        </w:sectPr>
      </w:pPr>
    </w:p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1196"/>
        <w:gridCol w:w="519"/>
        <w:gridCol w:w="923"/>
        <w:gridCol w:w="1357"/>
        <w:gridCol w:w="1146"/>
        <w:gridCol w:w="1147"/>
        <w:gridCol w:w="1146"/>
        <w:gridCol w:w="1147"/>
        <w:gridCol w:w="1147"/>
        <w:gridCol w:w="736"/>
      </w:tblGrid>
      <w:tr w:rsidR="00862CA6" w:rsidRPr="006561F0" w:rsidTr="00627C45">
        <w:trPr>
          <w:trHeight w:val="162"/>
        </w:trPr>
        <w:tc>
          <w:tcPr>
            <w:tcW w:w="5223" w:type="dxa"/>
            <w:vMerge w:val="restart"/>
            <w:shd w:val="clear" w:color="auto" w:fill="CCCCCC"/>
            <w:vAlign w:val="center"/>
          </w:tcPr>
          <w:p w:rsidR="00862CA6" w:rsidRPr="006561F0" w:rsidRDefault="00862CA6" w:rsidP="00862CA6">
            <w:pPr>
              <w:jc w:val="center"/>
              <w:rPr>
                <w:sz w:val="20"/>
              </w:rPr>
            </w:pPr>
            <w:r w:rsidRPr="006561F0">
              <w:rPr>
                <w:sz w:val="20"/>
              </w:rPr>
              <w:lastRenderedPageBreak/>
              <w:t>VAGYONI ELEMEK</w:t>
            </w:r>
            <w:r w:rsidRPr="006561F0">
              <w:rPr>
                <w:rStyle w:val="Lbjegyzet-hivatkozs"/>
                <w:sz w:val="20"/>
              </w:rPr>
              <w:footnoteReference w:id="1"/>
            </w:r>
          </w:p>
        </w:tc>
        <w:tc>
          <w:tcPr>
            <w:tcW w:w="1196" w:type="dxa"/>
            <w:vMerge w:val="restart"/>
            <w:shd w:val="clear" w:color="auto" w:fill="CCCCCC"/>
          </w:tcPr>
          <w:p w:rsidR="00862CA6" w:rsidRPr="006561F0" w:rsidRDefault="00862CA6" w:rsidP="00862CA6">
            <w:pPr>
              <w:jc w:val="center"/>
              <w:rPr>
                <w:b/>
                <w:sz w:val="20"/>
              </w:rPr>
            </w:pPr>
            <w:r w:rsidRPr="006561F0">
              <w:rPr>
                <w:b/>
                <w:sz w:val="20"/>
              </w:rPr>
              <w:t>HIGH</w:t>
            </w:r>
          </w:p>
          <w:p w:rsidR="00862CA6" w:rsidRPr="006561F0" w:rsidRDefault="00862CA6" w:rsidP="00862CA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6561F0">
              <w:rPr>
                <w:b/>
                <w:color w:val="FFFFFF" w:themeColor="background1"/>
                <w:sz w:val="20"/>
                <w:highlight w:val="black"/>
              </w:rPr>
              <w:t>(előzetes)</w:t>
            </w:r>
          </w:p>
        </w:tc>
        <w:tc>
          <w:tcPr>
            <w:tcW w:w="8532" w:type="dxa"/>
            <w:gridSpan w:val="8"/>
            <w:shd w:val="clear" w:color="auto" w:fill="CCCCCC"/>
          </w:tcPr>
          <w:p w:rsidR="00862CA6" w:rsidRPr="006561F0" w:rsidRDefault="00862CA6" w:rsidP="00862CA6">
            <w:pPr>
              <w:jc w:val="center"/>
              <w:rPr>
                <w:b/>
                <w:sz w:val="20"/>
              </w:rPr>
            </w:pPr>
            <w:r w:rsidRPr="006561F0">
              <w:rPr>
                <w:b/>
                <w:sz w:val="20"/>
              </w:rPr>
              <w:t>VÁLTOZÁSOK (kérjük dolgozzon eseményenként – oszlop!)</w:t>
            </w:r>
          </w:p>
        </w:tc>
        <w:tc>
          <w:tcPr>
            <w:tcW w:w="736" w:type="dxa"/>
            <w:vMerge w:val="restart"/>
            <w:shd w:val="clear" w:color="auto" w:fill="CCCCCC"/>
          </w:tcPr>
          <w:p w:rsidR="00862CA6" w:rsidRPr="006561F0" w:rsidRDefault="00862CA6" w:rsidP="00862CA6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  <w:p w:rsidR="00862CA6" w:rsidRPr="006561F0" w:rsidRDefault="00862CA6" w:rsidP="00862CA6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highlight w:val="black"/>
              </w:rPr>
              <w:t>v.</w:t>
            </w:r>
          </w:p>
        </w:tc>
      </w:tr>
      <w:tr w:rsidR="00862CA6" w:rsidRPr="006561F0" w:rsidTr="00627C45">
        <w:trPr>
          <w:trHeight w:val="162"/>
        </w:trPr>
        <w:tc>
          <w:tcPr>
            <w:tcW w:w="5223" w:type="dxa"/>
            <w:vMerge/>
            <w:shd w:val="clear" w:color="auto" w:fill="CCCCCC"/>
          </w:tcPr>
          <w:p w:rsidR="00862CA6" w:rsidRPr="006561F0" w:rsidRDefault="00862CA6" w:rsidP="00862CA6">
            <w:pPr>
              <w:rPr>
                <w:sz w:val="20"/>
              </w:rPr>
            </w:pPr>
          </w:p>
        </w:tc>
        <w:tc>
          <w:tcPr>
            <w:tcW w:w="1196" w:type="dxa"/>
            <w:vMerge/>
            <w:shd w:val="clear" w:color="auto" w:fill="CCCCCC"/>
          </w:tcPr>
          <w:p w:rsidR="00862CA6" w:rsidRPr="006561F0" w:rsidRDefault="00862CA6" w:rsidP="00862CA6">
            <w:pPr>
              <w:jc w:val="center"/>
              <w:rPr>
                <w:b/>
                <w:sz w:val="20"/>
              </w:rPr>
            </w:pPr>
          </w:p>
        </w:tc>
        <w:tc>
          <w:tcPr>
            <w:tcW w:w="519" w:type="dxa"/>
            <w:shd w:val="clear" w:color="auto" w:fill="CCCCCC"/>
            <w:vAlign w:val="center"/>
          </w:tcPr>
          <w:p w:rsidR="00862CA6" w:rsidRPr="006561F0" w:rsidRDefault="00862CA6" w:rsidP="00862C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0.</w:t>
            </w:r>
          </w:p>
        </w:tc>
        <w:tc>
          <w:tcPr>
            <w:tcW w:w="923" w:type="dxa"/>
            <w:shd w:val="clear" w:color="auto" w:fill="CCCCCC"/>
            <w:vAlign w:val="center"/>
          </w:tcPr>
          <w:p w:rsidR="00862CA6" w:rsidRPr="006561F0" w:rsidRDefault="00862CA6" w:rsidP="00862CA6">
            <w:pPr>
              <w:jc w:val="center"/>
              <w:rPr>
                <w:b/>
                <w:sz w:val="20"/>
              </w:rPr>
            </w:pPr>
            <w:r w:rsidRPr="006561F0">
              <w:rPr>
                <w:b/>
                <w:sz w:val="20"/>
              </w:rPr>
              <w:t>1.</w:t>
            </w:r>
          </w:p>
        </w:tc>
        <w:tc>
          <w:tcPr>
            <w:tcW w:w="1357" w:type="dxa"/>
            <w:shd w:val="clear" w:color="auto" w:fill="CCCCCC"/>
            <w:vAlign w:val="center"/>
          </w:tcPr>
          <w:p w:rsidR="00862CA6" w:rsidRPr="006561F0" w:rsidRDefault="00862CA6" w:rsidP="00862CA6">
            <w:pPr>
              <w:jc w:val="center"/>
              <w:rPr>
                <w:b/>
                <w:sz w:val="20"/>
              </w:rPr>
            </w:pPr>
            <w:r w:rsidRPr="006561F0">
              <w:rPr>
                <w:b/>
                <w:sz w:val="20"/>
              </w:rPr>
              <w:t>2.</w:t>
            </w:r>
          </w:p>
        </w:tc>
        <w:tc>
          <w:tcPr>
            <w:tcW w:w="1146" w:type="dxa"/>
            <w:shd w:val="clear" w:color="auto" w:fill="CCCCCC"/>
            <w:vAlign w:val="center"/>
          </w:tcPr>
          <w:p w:rsidR="00862CA6" w:rsidRPr="006561F0" w:rsidRDefault="00862CA6" w:rsidP="00862CA6">
            <w:pPr>
              <w:jc w:val="center"/>
              <w:rPr>
                <w:b/>
                <w:sz w:val="20"/>
              </w:rPr>
            </w:pPr>
            <w:r w:rsidRPr="006561F0">
              <w:rPr>
                <w:b/>
                <w:sz w:val="20"/>
              </w:rPr>
              <w:t>3.</w:t>
            </w:r>
          </w:p>
        </w:tc>
        <w:tc>
          <w:tcPr>
            <w:tcW w:w="1147" w:type="dxa"/>
            <w:shd w:val="clear" w:color="auto" w:fill="CCCCCC"/>
            <w:vAlign w:val="center"/>
          </w:tcPr>
          <w:p w:rsidR="00862CA6" w:rsidRPr="006561F0" w:rsidRDefault="00862CA6" w:rsidP="00862CA6">
            <w:pPr>
              <w:jc w:val="center"/>
              <w:rPr>
                <w:b/>
                <w:sz w:val="20"/>
              </w:rPr>
            </w:pPr>
            <w:r w:rsidRPr="006561F0">
              <w:rPr>
                <w:b/>
                <w:sz w:val="20"/>
              </w:rPr>
              <w:t>4.</w:t>
            </w:r>
          </w:p>
        </w:tc>
        <w:tc>
          <w:tcPr>
            <w:tcW w:w="1146" w:type="dxa"/>
            <w:shd w:val="clear" w:color="auto" w:fill="CCCCCC"/>
            <w:vAlign w:val="center"/>
          </w:tcPr>
          <w:p w:rsidR="00862CA6" w:rsidRPr="006561F0" w:rsidRDefault="00862CA6" w:rsidP="00862CA6">
            <w:pPr>
              <w:jc w:val="center"/>
              <w:rPr>
                <w:b/>
                <w:sz w:val="20"/>
              </w:rPr>
            </w:pPr>
            <w:r w:rsidRPr="006561F0">
              <w:rPr>
                <w:b/>
                <w:sz w:val="20"/>
              </w:rPr>
              <w:t>5.</w:t>
            </w:r>
          </w:p>
        </w:tc>
        <w:tc>
          <w:tcPr>
            <w:tcW w:w="1147" w:type="dxa"/>
            <w:shd w:val="clear" w:color="auto" w:fill="CCCCCC"/>
            <w:vAlign w:val="center"/>
          </w:tcPr>
          <w:p w:rsidR="00862CA6" w:rsidRPr="006561F0" w:rsidRDefault="00862CA6" w:rsidP="00862CA6">
            <w:pPr>
              <w:jc w:val="center"/>
              <w:rPr>
                <w:b/>
                <w:sz w:val="20"/>
              </w:rPr>
            </w:pPr>
            <w:r w:rsidRPr="006561F0">
              <w:rPr>
                <w:b/>
                <w:sz w:val="20"/>
              </w:rPr>
              <w:t>6.</w:t>
            </w:r>
          </w:p>
        </w:tc>
        <w:tc>
          <w:tcPr>
            <w:tcW w:w="1147" w:type="dxa"/>
            <w:shd w:val="clear" w:color="auto" w:fill="CCCCCC"/>
            <w:vAlign w:val="center"/>
          </w:tcPr>
          <w:p w:rsidR="00862CA6" w:rsidRPr="006561F0" w:rsidRDefault="00862CA6" w:rsidP="00862CA6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7</w:t>
            </w:r>
            <w:r w:rsidRPr="006561F0">
              <w:rPr>
                <w:b/>
                <w:sz w:val="20"/>
              </w:rPr>
              <w:t>.</w:t>
            </w:r>
          </w:p>
        </w:tc>
        <w:tc>
          <w:tcPr>
            <w:tcW w:w="736" w:type="dxa"/>
            <w:vMerge/>
            <w:shd w:val="clear" w:color="auto" w:fill="CCCCCC"/>
          </w:tcPr>
          <w:p w:rsidR="00862CA6" w:rsidRPr="006561F0" w:rsidRDefault="00862CA6" w:rsidP="00862CA6">
            <w:pPr>
              <w:jc w:val="center"/>
              <w:rPr>
                <w:b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 xml:space="preserve">Befektetés </w:t>
            </w:r>
            <w:proofErr w:type="spellStart"/>
            <w:r w:rsidRPr="006561F0">
              <w:rPr>
                <w:sz w:val="20"/>
                <w:szCs w:val="20"/>
              </w:rPr>
              <w:t>Shyban</w:t>
            </w:r>
            <w:proofErr w:type="spellEnd"/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1 000</w:t>
            </w: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extDirection w:val="tbRl"/>
            <w:vAlign w:val="center"/>
          </w:tcPr>
          <w:p w:rsidR="00862CA6" w:rsidRPr="00C24902" w:rsidRDefault="00862CA6" w:rsidP="00862CA6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C24902">
              <w:rPr>
                <w:b/>
                <w:color w:val="FF0000"/>
                <w:sz w:val="20"/>
                <w:szCs w:val="20"/>
              </w:rPr>
              <w:t>VÉGSŐ ÖSSZEGZÉSRE NINCS SZÜKSÉG!</w:t>
            </w: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Gépek és berendezések</w:t>
            </w: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700</w:t>
            </w: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627C45" w:rsidP="00862CA6">
            <w:pPr>
              <w:jc w:val="right"/>
              <w:rPr>
                <w:sz w:val="20"/>
                <w:szCs w:val="20"/>
              </w:rPr>
            </w:pPr>
            <w:r w:rsidRPr="00627C45">
              <w:rPr>
                <w:color w:val="FF0000"/>
                <w:sz w:val="20"/>
                <w:szCs w:val="20"/>
              </w:rPr>
              <w:t>790</w:t>
            </w:r>
            <w:r w:rsidR="006A673D">
              <w:rPr>
                <w:sz w:val="20"/>
                <w:szCs w:val="20"/>
              </w:rPr>
              <w:t xml:space="preserve">; </w:t>
            </w:r>
            <w:r w:rsidR="007D26FD">
              <w:rPr>
                <w:sz w:val="20"/>
                <w:szCs w:val="20"/>
              </w:rPr>
              <w:t>10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6A673D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-30; 15;</w:t>
            </w:r>
            <w:r w:rsidR="00FF2048">
              <w:rPr>
                <w:sz w:val="20"/>
                <w:szCs w:val="20"/>
              </w:rPr>
              <w:t xml:space="preserve"> 5</w:t>
            </w:r>
            <w:r w:rsidR="000F7E9E">
              <w:rPr>
                <w:sz w:val="20"/>
                <w:szCs w:val="20"/>
              </w:rPr>
              <w:t>; -3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672DC4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-100;150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Saját használatú ingatlanok</w:t>
            </w: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Készletek</w:t>
            </w: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90</w:t>
            </w: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0F7E9E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Értékesíthető pénzügyi instrumentumok (AFS)</w:t>
            </w: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150</w:t>
            </w: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E56F3C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-30;20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Immateriális eszközök</w:t>
            </w: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300</w:t>
            </w:r>
          </w:p>
        </w:tc>
        <w:tc>
          <w:tcPr>
            <w:tcW w:w="519" w:type="dxa"/>
            <w:vAlign w:val="center"/>
          </w:tcPr>
          <w:p w:rsidR="00862CA6" w:rsidRPr="009434FA" w:rsidRDefault="00862CA6" w:rsidP="00862CA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Vevő és egyéb követelések</w:t>
            </w: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1 000</w:t>
            </w:r>
          </w:p>
        </w:tc>
        <w:tc>
          <w:tcPr>
            <w:tcW w:w="519" w:type="dxa"/>
            <w:vAlign w:val="center"/>
          </w:tcPr>
          <w:p w:rsidR="00862CA6" w:rsidRPr="009434FA" w:rsidRDefault="00862CA6" w:rsidP="00862CA6">
            <w:pPr>
              <w:jc w:val="right"/>
              <w:rPr>
                <w:b/>
                <w:i/>
                <w:sz w:val="20"/>
                <w:szCs w:val="20"/>
              </w:rPr>
            </w:pPr>
            <w:r w:rsidRPr="009434FA">
              <w:rPr>
                <w:b/>
                <w:i/>
                <w:sz w:val="20"/>
                <w:szCs w:val="20"/>
              </w:rPr>
              <w:t>-10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E56F3C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Pénzeszközök</w:t>
            </w: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400</w:t>
            </w: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  <w:r w:rsidRPr="009434FA">
              <w:rPr>
                <w:b/>
                <w:i/>
                <w:sz w:val="20"/>
                <w:szCs w:val="20"/>
              </w:rPr>
              <w:t>+10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FF2048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E56F3C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45;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E56C94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46416E" w:rsidP="00862CA6">
            <w:pPr>
              <w:spacing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9434FA" w:rsidTr="00627C45">
        <w:tc>
          <w:tcPr>
            <w:tcW w:w="5223" w:type="dxa"/>
            <w:vAlign w:val="center"/>
          </w:tcPr>
          <w:p w:rsidR="00862CA6" w:rsidRPr="009434FA" w:rsidRDefault="00862CA6" w:rsidP="00862C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ESZKÖZÖK </w:t>
            </w:r>
            <w:r w:rsidRPr="009434FA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196" w:type="dxa"/>
            <w:vAlign w:val="center"/>
          </w:tcPr>
          <w:p w:rsidR="00862CA6" w:rsidRPr="009434FA" w:rsidRDefault="00862CA6" w:rsidP="00862C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4 078</w:t>
            </w:r>
          </w:p>
        </w:tc>
        <w:tc>
          <w:tcPr>
            <w:tcW w:w="519" w:type="dxa"/>
            <w:vAlign w:val="center"/>
          </w:tcPr>
          <w:p w:rsidR="00862CA6" w:rsidRPr="009434FA" w:rsidRDefault="00862CA6" w:rsidP="00862C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9434FA" w:rsidRDefault="00862CA6" w:rsidP="00862C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9434FA" w:rsidRDefault="00862CA6" w:rsidP="00862C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9434FA" w:rsidRDefault="00862CA6" w:rsidP="00862C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9434FA" w:rsidRDefault="00862CA6" w:rsidP="00862C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9434FA" w:rsidRDefault="00862CA6" w:rsidP="00862C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9434FA" w:rsidRDefault="00862CA6" w:rsidP="00862C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9434FA" w:rsidRDefault="00862CA6" w:rsidP="00862CA6">
            <w:pPr>
              <w:spacing w:after="4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9434FA" w:rsidRDefault="00862CA6" w:rsidP="00862CA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Jegyzett tőke</w:t>
            </w: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1 000</w:t>
            </w: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E56C94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Tőketartalék</w:t>
            </w: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500</w:t>
            </w: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E56C94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Részvény alapú kifizetések tartaléka (IFRS 2 tartalék)</w:t>
            </w: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120</w:t>
            </w: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E56C94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8;-96-32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Értékesíthető pénzügyi instrumentumok tartaléka (AFS tart.)</w:t>
            </w: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50</w:t>
            </w: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E56F3C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-10;20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0F7E9E" w:rsidRDefault="000F7E9E" w:rsidP="00862CA6">
            <w:pPr>
              <w:rPr>
                <w:color w:val="FF0000"/>
                <w:sz w:val="20"/>
                <w:szCs w:val="20"/>
              </w:rPr>
            </w:pPr>
            <w:r w:rsidRPr="000F7E9E">
              <w:rPr>
                <w:color w:val="FF0000"/>
                <w:sz w:val="20"/>
                <w:szCs w:val="20"/>
              </w:rPr>
              <w:t>Tulajdonosi tranzakciók</w:t>
            </w: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0F7E9E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Tárgyévi eredmény</w:t>
            </w:r>
            <w:r>
              <w:rPr>
                <w:rStyle w:val="Lbjegyzet-hivatkozs"/>
                <w:sz w:val="20"/>
                <w:szCs w:val="20"/>
              </w:rPr>
              <w:footnoteReference w:id="2"/>
            </w: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627C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27C45" w:rsidRPr="00627C45">
              <w:rPr>
                <w:color w:val="FF0000"/>
                <w:sz w:val="20"/>
                <w:szCs w:val="20"/>
              </w:rPr>
              <w:t>110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6A673D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-30;</w:t>
            </w:r>
            <w:r w:rsidR="00FF2048">
              <w:rPr>
                <w:sz w:val="20"/>
                <w:szCs w:val="20"/>
              </w:rPr>
              <w:t xml:space="preserve"> -0,35</w:t>
            </w:r>
            <w:r w:rsidR="000F7E9E">
              <w:rPr>
                <w:sz w:val="20"/>
                <w:szCs w:val="20"/>
              </w:rPr>
              <w:t>; -3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0C6295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E56F3C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15;5;10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E56C94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46416E" w:rsidP="00862CA6">
            <w:pPr>
              <w:spacing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50;100</w:t>
            </w: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Eredménytartalék</w:t>
            </w: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</w:t>
            </w: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E56C94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Hosszú lejáratú hitelek</w:t>
            </w: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7D26FD" w:rsidRDefault="007D26FD" w:rsidP="00862CA6">
            <w:pPr>
              <w:rPr>
                <w:color w:val="FF0000"/>
                <w:sz w:val="20"/>
                <w:szCs w:val="20"/>
              </w:rPr>
            </w:pPr>
            <w:r w:rsidRPr="007D26FD">
              <w:rPr>
                <w:color w:val="FF0000"/>
                <w:sz w:val="20"/>
                <w:szCs w:val="20"/>
              </w:rPr>
              <w:t>Lízingtartozás</w:t>
            </w:r>
          </w:p>
        </w:tc>
        <w:tc>
          <w:tcPr>
            <w:tcW w:w="1196" w:type="dxa"/>
            <w:vAlign w:val="center"/>
          </w:tcPr>
          <w:p w:rsidR="00862CA6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7D26FD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FF2048" w:rsidRDefault="00FF2048" w:rsidP="00862CA6">
            <w:pPr>
              <w:rPr>
                <w:color w:val="FF0000"/>
                <w:sz w:val="20"/>
                <w:szCs w:val="20"/>
              </w:rPr>
            </w:pPr>
            <w:r w:rsidRPr="00FF2048">
              <w:rPr>
                <w:color w:val="FF0000"/>
                <w:sz w:val="20"/>
                <w:szCs w:val="20"/>
              </w:rPr>
              <w:t>Céltartalék</w:t>
            </w:r>
            <w:r>
              <w:rPr>
                <w:color w:val="FF0000"/>
                <w:sz w:val="20"/>
                <w:szCs w:val="20"/>
              </w:rPr>
              <w:t xml:space="preserve"> (ARO)</w:t>
            </w:r>
          </w:p>
        </w:tc>
        <w:tc>
          <w:tcPr>
            <w:tcW w:w="1196" w:type="dxa"/>
            <w:vAlign w:val="center"/>
          </w:tcPr>
          <w:p w:rsidR="00862CA6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6A673D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5;</w:t>
            </w:r>
            <w:r w:rsidR="00FF2048">
              <w:rPr>
                <w:sz w:val="20"/>
                <w:szCs w:val="20"/>
              </w:rPr>
              <w:t xml:space="preserve"> 0,35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Halasztott adótartozás</w:t>
            </w: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  <w:r w:rsidRPr="006561F0">
              <w:rPr>
                <w:sz w:val="20"/>
                <w:szCs w:val="20"/>
              </w:rPr>
              <w:t>Szállítók</w:t>
            </w: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342518" w:rsidRDefault="00862CA6" w:rsidP="00862CA6">
            <w:pPr>
              <w:rPr>
                <w:sz w:val="20"/>
                <w:szCs w:val="20"/>
              </w:rPr>
            </w:pPr>
            <w:r w:rsidRPr="00342518">
              <w:rPr>
                <w:sz w:val="20"/>
                <w:szCs w:val="20"/>
              </w:rPr>
              <w:t>Egyéb rövid lejáratú kötelezettségek</w:t>
            </w:r>
          </w:p>
        </w:tc>
        <w:tc>
          <w:tcPr>
            <w:tcW w:w="1196" w:type="dxa"/>
            <w:vAlign w:val="center"/>
          </w:tcPr>
          <w:p w:rsidR="00862CA6" w:rsidRPr="00342518" w:rsidRDefault="00862CA6" w:rsidP="00862CA6">
            <w:pPr>
              <w:jc w:val="right"/>
              <w:rPr>
                <w:sz w:val="20"/>
                <w:szCs w:val="20"/>
              </w:rPr>
            </w:pPr>
            <w:r w:rsidRPr="00342518">
              <w:rPr>
                <w:sz w:val="20"/>
                <w:szCs w:val="20"/>
              </w:rPr>
              <w:t>118</w:t>
            </w: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46416E" w:rsidP="00862CA6">
            <w:pPr>
              <w:spacing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i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sz w:val="20"/>
                <w:szCs w:val="20"/>
              </w:rPr>
            </w:pPr>
          </w:p>
        </w:tc>
      </w:tr>
      <w:tr w:rsidR="00862CA6" w:rsidRPr="006561F0" w:rsidTr="00627C45">
        <w:tc>
          <w:tcPr>
            <w:tcW w:w="5223" w:type="dxa"/>
            <w:vAlign w:val="center"/>
          </w:tcPr>
          <w:p w:rsidR="00862CA6" w:rsidRPr="006561F0" w:rsidRDefault="00862CA6" w:rsidP="00862CA6">
            <w:pPr>
              <w:rPr>
                <w:b/>
                <w:sz w:val="20"/>
                <w:szCs w:val="20"/>
              </w:rPr>
            </w:pPr>
            <w:r w:rsidRPr="006561F0">
              <w:rPr>
                <w:b/>
                <w:sz w:val="20"/>
                <w:szCs w:val="20"/>
              </w:rPr>
              <w:t>SAJÁT TŐKE ÉS KÖTELEZETTSÉGEK ÖSSZESEN</w:t>
            </w:r>
          </w:p>
        </w:tc>
        <w:tc>
          <w:tcPr>
            <w:tcW w:w="1196" w:type="dxa"/>
            <w:vAlign w:val="center"/>
          </w:tcPr>
          <w:p w:rsidR="00862CA6" w:rsidRPr="006561F0" w:rsidRDefault="00862CA6" w:rsidP="00862C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4 078</w:t>
            </w:r>
          </w:p>
        </w:tc>
        <w:tc>
          <w:tcPr>
            <w:tcW w:w="519" w:type="dxa"/>
            <w:vAlign w:val="center"/>
          </w:tcPr>
          <w:p w:rsidR="00862CA6" w:rsidRPr="006561F0" w:rsidRDefault="00862CA6" w:rsidP="00862C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862CA6" w:rsidRPr="006561F0" w:rsidRDefault="00862CA6" w:rsidP="00862CA6">
            <w:pPr>
              <w:spacing w:after="4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862CA6" w:rsidRPr="006561F0" w:rsidRDefault="00862CA6" w:rsidP="00862CA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62CA6" w:rsidRDefault="00862CA6">
      <w:pPr>
        <w:sectPr w:rsidR="00862CA6" w:rsidSect="00862CA6">
          <w:pgSz w:w="16840" w:h="11900" w:orient="landscape"/>
          <w:pgMar w:top="720" w:right="720" w:bottom="720" w:left="720" w:header="708" w:footer="708" w:gutter="0"/>
          <w:cols w:space="708"/>
        </w:sectPr>
      </w:pPr>
    </w:p>
    <w:p w:rsidR="00862CA6" w:rsidRDefault="00862CA6">
      <w:r>
        <w:lastRenderedPageBreak/>
        <w:t>Megjegyzések (az 1/A feladat pontjára utal a pont):</w:t>
      </w:r>
    </w:p>
    <w:p w:rsidR="00FF2048" w:rsidRDefault="00FF2048"/>
    <w:p w:rsidR="00FF2048" w:rsidRDefault="00FF2048">
      <w:r>
        <w:t xml:space="preserve">A fő megfontolásokat írom le, a kontírozást lásd fönn! </w:t>
      </w:r>
    </w:p>
    <w:p w:rsidR="00862CA6" w:rsidRDefault="00862CA6"/>
    <w:p w:rsidR="00862CA6" w:rsidRDefault="00862CA6">
      <w:r>
        <w:t>1.</w:t>
      </w:r>
    </w:p>
    <w:p w:rsidR="00862CA6" w:rsidRDefault="00862CA6" w:rsidP="006340EF">
      <w:pPr>
        <w:jc w:val="both"/>
      </w:pPr>
      <w:r>
        <w:t xml:space="preserve">Az új repülőgép lízingje egy terhes lízingszerződés. </w:t>
      </w:r>
      <w:r w:rsidR="00627C45">
        <w:t>A lízing kezdetekor (a tavalyi szerződés aláírásakor</w:t>
      </w:r>
      <w:r>
        <w:t>)</w:t>
      </w:r>
      <w:r w:rsidR="00627C45">
        <w:t xml:space="preserve"> meghatározott érték lesz</w:t>
      </w:r>
      <w:r>
        <w:t xml:space="preserve"> a kötelezettség</w:t>
      </w:r>
      <w:r w:rsidR="00627C45">
        <w:t xml:space="preserve"> és az eszköz első értéke.</w:t>
      </w:r>
      <w:r>
        <w:t xml:space="preserve"> </w:t>
      </w:r>
      <w:r w:rsidR="00627C45">
        <w:t xml:space="preserve">Ez </w:t>
      </w:r>
      <w:r>
        <w:t>a fizetendő díjak jelenértéke</w:t>
      </w:r>
      <w:r w:rsidR="00627C45">
        <w:t xml:space="preserve"> és az eszköz valós értéke közül a kisebb lesz. A kezdetkor nem volt még probléma. A lízing megkezdésekor az eszköz már értékvesztett lásd valós (megtérülő) érték.</w:t>
      </w:r>
      <w:r>
        <w:t xml:space="preserve"> A tranzakciós költségek aktiválandók.</w:t>
      </w:r>
      <w:r w:rsidR="007D26FD">
        <w:t xml:space="preserve"> </w:t>
      </w:r>
    </w:p>
    <w:p w:rsidR="002153E5" w:rsidRDefault="002153E5" w:rsidP="006340EF">
      <w:pPr>
        <w:jc w:val="both"/>
      </w:pPr>
    </w:p>
    <w:p w:rsidR="002153E5" w:rsidRDefault="002153E5" w:rsidP="006340EF">
      <w:pPr>
        <w:jc w:val="both"/>
      </w:pPr>
      <w:r>
        <w:t>T GÉP – K PÜI LÍZING</w:t>
      </w:r>
      <w:r>
        <w:tab/>
      </w:r>
      <w:r>
        <w:tab/>
        <w:t>900</w:t>
      </w:r>
    </w:p>
    <w:p w:rsidR="002153E5" w:rsidRDefault="002153E5" w:rsidP="006340EF">
      <w:pPr>
        <w:jc w:val="both"/>
      </w:pPr>
      <w:r>
        <w:t>T EREDMÉNY – K GÉP</w:t>
      </w:r>
      <w:r>
        <w:tab/>
      </w:r>
      <w:r>
        <w:tab/>
        <w:t>110</w:t>
      </w:r>
    </w:p>
    <w:p w:rsidR="002153E5" w:rsidRDefault="002153E5" w:rsidP="006340EF">
      <w:pPr>
        <w:jc w:val="both"/>
      </w:pPr>
      <w:r>
        <w:t>T GÉP – K PÉNZ</w:t>
      </w:r>
      <w:r>
        <w:tab/>
      </w:r>
      <w:r>
        <w:tab/>
        <w:t>10</w:t>
      </w:r>
    </w:p>
    <w:p w:rsidR="006340EF" w:rsidRDefault="002153E5" w:rsidP="006340EF">
      <w:pPr>
        <w:jc w:val="right"/>
      </w:pPr>
      <w:r>
        <w:rPr>
          <w:highlight w:val="yellow"/>
        </w:rPr>
        <w:t>4</w:t>
      </w:r>
      <w:r w:rsidR="006340EF" w:rsidRPr="006340EF">
        <w:rPr>
          <w:highlight w:val="yellow"/>
        </w:rPr>
        <w:t xml:space="preserve"> pont</w:t>
      </w:r>
    </w:p>
    <w:p w:rsidR="00862CA6" w:rsidRDefault="00862CA6"/>
    <w:p w:rsidR="000F7E9E" w:rsidRDefault="00862CA6">
      <w:r>
        <w:t xml:space="preserve">2. </w:t>
      </w:r>
    </w:p>
    <w:p w:rsidR="00AF48D9" w:rsidRDefault="00AF48D9">
      <w:r>
        <w:t>Lépések:</w:t>
      </w:r>
    </w:p>
    <w:p w:rsidR="00AF48D9" w:rsidRDefault="00862CA6" w:rsidP="00AF48D9">
      <w:pPr>
        <w:pStyle w:val="Listaszerbekezds"/>
        <w:numPr>
          <w:ilvl w:val="0"/>
          <w:numId w:val="6"/>
        </w:numPr>
      </w:pPr>
      <w:r>
        <w:t xml:space="preserve">Részcsere: régi kivezetése és új eszköz beemelése külön komponensként. </w:t>
      </w:r>
    </w:p>
    <w:p w:rsidR="002153E5" w:rsidRDefault="002153E5" w:rsidP="002153E5">
      <w:pPr>
        <w:pStyle w:val="Listaszerbekezds"/>
      </w:pPr>
      <w:r>
        <w:t>T ÚJ ESZKÖZ – K PÉNZ</w:t>
      </w:r>
      <w:r>
        <w:tab/>
      </w:r>
      <w:r>
        <w:tab/>
        <w:t>15</w:t>
      </w:r>
    </w:p>
    <w:p w:rsidR="002153E5" w:rsidRDefault="002153E5" w:rsidP="002153E5">
      <w:pPr>
        <w:pStyle w:val="Listaszerbekezds"/>
      </w:pPr>
      <w:r>
        <w:t>T RÁF. – K RÉGI ESZKÖZ</w:t>
      </w:r>
      <w:r>
        <w:tab/>
        <w:t>30</w:t>
      </w:r>
    </w:p>
    <w:p w:rsidR="00862CA6" w:rsidRDefault="00862CA6" w:rsidP="00AF48D9">
      <w:pPr>
        <w:pStyle w:val="Listaszerbekezds"/>
        <w:numPr>
          <w:ilvl w:val="0"/>
          <w:numId w:val="6"/>
        </w:numPr>
      </w:pPr>
      <w:r>
        <w:t xml:space="preserve">ARO számítása: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1,07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  <m:r>
          <w:rPr>
            <w:rFonts w:ascii="Cambria Math" w:hAnsi="Cambria Math"/>
          </w:rPr>
          <m:t>~5</m:t>
        </m:r>
      </m:oMath>
      <w:r w:rsidR="00AF48D9">
        <w:t xml:space="preserve"> (kezdetben</w:t>
      </w:r>
      <w:proofErr w:type="gramStart"/>
      <w:r w:rsidR="00AF48D9">
        <w:t>)</w:t>
      </w:r>
      <w:r w:rsidR="00FF2048">
        <w:t xml:space="preserve"> </w:t>
      </w:r>
      <w:r w:rsidR="002153E5">
        <w:t xml:space="preserve"> T</w:t>
      </w:r>
      <w:proofErr w:type="gramEnd"/>
      <w:r w:rsidR="002153E5">
        <w:t xml:space="preserve"> ÚJ ESZK – K CT</w:t>
      </w:r>
    </w:p>
    <w:p w:rsidR="00AF48D9" w:rsidRDefault="00FF2048" w:rsidP="00AF48D9">
      <w:pPr>
        <w:pStyle w:val="Listaszerbekezds"/>
        <w:numPr>
          <w:ilvl w:val="0"/>
          <w:numId w:val="6"/>
        </w:numPr>
      </w:pPr>
      <w:proofErr w:type="spellStart"/>
      <w:r>
        <w:t>ARO-ra</w:t>
      </w:r>
      <w:proofErr w:type="spellEnd"/>
      <w:r>
        <w:t xml:space="preserve"> diszkont lebontása fél (!) évre: 5 * 7% = 0,35 MFt [T Eredmény – K Céltartalék (ARO)]</w:t>
      </w:r>
    </w:p>
    <w:p w:rsidR="006A673D" w:rsidRDefault="006A673D" w:rsidP="00AF48D9">
      <w:pPr>
        <w:pStyle w:val="Listaszerbekezds"/>
        <w:numPr>
          <w:ilvl w:val="0"/>
          <w:numId w:val="6"/>
        </w:numPr>
      </w:pPr>
      <w:r>
        <w:t>ÉCS a kicserélt részre: 15/5 = 3</w:t>
      </w:r>
    </w:p>
    <w:p w:rsidR="000F7E9E" w:rsidRDefault="002153E5" w:rsidP="000F7E9E">
      <w:pPr>
        <w:jc w:val="right"/>
      </w:pPr>
      <w:r>
        <w:rPr>
          <w:highlight w:val="yellow"/>
        </w:rPr>
        <w:t>4</w:t>
      </w:r>
      <w:r w:rsidR="000F7E9E" w:rsidRPr="006340EF">
        <w:rPr>
          <w:highlight w:val="yellow"/>
        </w:rPr>
        <w:t xml:space="preserve"> pont</w:t>
      </w:r>
    </w:p>
    <w:p w:rsidR="00AF48D9" w:rsidRDefault="00AF48D9"/>
    <w:p w:rsidR="000F7E9E" w:rsidRDefault="000F7E9E">
      <w:r>
        <w:t>3.</w:t>
      </w:r>
    </w:p>
    <w:p w:rsidR="000F7E9E" w:rsidRDefault="000F7E9E" w:rsidP="000F7E9E">
      <w:pPr>
        <w:jc w:val="both"/>
      </w:pPr>
      <w:r>
        <w:t>Olyan tranzakció amit a tulajdonossal, mint tulajdonossal végzett. Az eszközt valós értékén kell megjeleníteni azzal, hogy a különbözet a tőkét illeti (mint hozzájárulás). A tőke sor neve tartalmában kell megfeleljen nem szó szerint. [Elvileg a tőketartalék sem kifogásolható sor, bár nem szerencsés.]</w:t>
      </w:r>
    </w:p>
    <w:p w:rsidR="000F7E9E" w:rsidRDefault="002153E5" w:rsidP="000F7E9E">
      <w:pPr>
        <w:jc w:val="right"/>
      </w:pPr>
      <w:r>
        <w:rPr>
          <w:highlight w:val="yellow"/>
        </w:rPr>
        <w:t>3</w:t>
      </w:r>
      <w:r w:rsidR="000F7E9E" w:rsidRPr="006340EF">
        <w:rPr>
          <w:highlight w:val="yellow"/>
        </w:rPr>
        <w:t xml:space="preserve"> pont</w:t>
      </w:r>
    </w:p>
    <w:p w:rsidR="000F7E9E" w:rsidRDefault="002153E5" w:rsidP="000F7E9E">
      <w:pPr>
        <w:jc w:val="both"/>
      </w:pPr>
      <w:r>
        <w:t xml:space="preserve">T KÉSZLET – K ST / TULAJDONOSI </w:t>
      </w:r>
      <w:proofErr w:type="gramStart"/>
      <w:r>
        <w:t>TRANZAKCIÓ  40</w:t>
      </w:r>
      <w:proofErr w:type="gramEnd"/>
    </w:p>
    <w:p w:rsidR="000F7E9E" w:rsidRDefault="000F7E9E" w:rsidP="000F7E9E">
      <w:pPr>
        <w:jc w:val="both"/>
      </w:pPr>
      <w:r>
        <w:t xml:space="preserve">4. </w:t>
      </w:r>
    </w:p>
    <w:p w:rsidR="000F7E9E" w:rsidRDefault="000F7E9E" w:rsidP="000F7E9E">
      <w:pPr>
        <w:jc w:val="both"/>
      </w:pPr>
      <w:r>
        <w:t xml:space="preserve">A cserénél meg kell </w:t>
      </w:r>
      <w:r w:rsidR="00131466">
        <w:t>vizsgálni, hogy volt-e gazdasági tartalma ennek a cserének. Volt, a szövegből egyértelmű. A második lépés az, hogy ekkor a cserébe kapott eszköz bekerülési értéke a kapott eszköz valós értéke. A különbözet az eredményt érinti.</w:t>
      </w:r>
    </w:p>
    <w:p w:rsidR="002153E5" w:rsidRDefault="002153E5" w:rsidP="000F7E9E">
      <w:pPr>
        <w:jc w:val="both"/>
      </w:pPr>
    </w:p>
    <w:p w:rsidR="002153E5" w:rsidRDefault="002153E5" w:rsidP="000F7E9E">
      <w:pPr>
        <w:jc w:val="both"/>
      </w:pPr>
      <w:r>
        <w:t xml:space="preserve">T TECHNIKAI – K RÉGI </w:t>
      </w:r>
      <w:proofErr w:type="gramStart"/>
      <w:r>
        <w:t>ESZKÖZ</w:t>
      </w:r>
      <w:r>
        <w:tab/>
        <w:t xml:space="preserve">           100</w:t>
      </w:r>
      <w:proofErr w:type="gramEnd"/>
    </w:p>
    <w:p w:rsidR="002153E5" w:rsidRDefault="002153E5" w:rsidP="000F7E9E">
      <w:pPr>
        <w:jc w:val="both"/>
      </w:pPr>
      <w:r>
        <w:t xml:space="preserve">T ÚJ </w:t>
      </w:r>
      <w:proofErr w:type="gramStart"/>
      <w:r>
        <w:t>ESZKÖZ   -</w:t>
      </w:r>
      <w:proofErr w:type="gramEnd"/>
      <w:r>
        <w:t xml:space="preserve"> K TECHNIKAI</w:t>
      </w:r>
      <w:r>
        <w:tab/>
      </w:r>
      <w:r>
        <w:tab/>
        <w:t>150</w:t>
      </w:r>
    </w:p>
    <w:p w:rsidR="002153E5" w:rsidRDefault="002153E5" w:rsidP="000F7E9E">
      <w:pPr>
        <w:jc w:val="both"/>
      </w:pPr>
      <w:r>
        <w:t xml:space="preserve">T TECHNIKAI – K EREDMÉNY </w:t>
      </w:r>
      <w:r>
        <w:tab/>
      </w:r>
      <w:r>
        <w:tab/>
        <w:t>50</w:t>
      </w:r>
    </w:p>
    <w:p w:rsidR="00D44911" w:rsidRDefault="002153E5" w:rsidP="00D44911">
      <w:pPr>
        <w:jc w:val="right"/>
      </w:pPr>
      <w:r>
        <w:rPr>
          <w:highlight w:val="yellow"/>
        </w:rPr>
        <w:t>3</w:t>
      </w:r>
      <w:r w:rsidR="00D44911" w:rsidRPr="006340EF">
        <w:rPr>
          <w:highlight w:val="yellow"/>
        </w:rPr>
        <w:t xml:space="preserve"> pont</w:t>
      </w:r>
    </w:p>
    <w:p w:rsidR="00D44911" w:rsidRDefault="00D44911" w:rsidP="000F7E9E">
      <w:pPr>
        <w:jc w:val="both"/>
      </w:pPr>
    </w:p>
    <w:p w:rsidR="00D44911" w:rsidRDefault="00D44911" w:rsidP="000F7E9E">
      <w:pPr>
        <w:jc w:val="both"/>
      </w:pPr>
      <w:r>
        <w:t>5.</w:t>
      </w:r>
    </w:p>
    <w:p w:rsidR="0059320E" w:rsidRDefault="00D44911" w:rsidP="000F7E9E">
      <w:pPr>
        <w:jc w:val="both"/>
      </w:pPr>
      <w:r>
        <w:t xml:space="preserve">Értékesíthető pénzügyi instrumentumnál az értékesítéskor a nyereség az eredménybe kerül és a korábbi </w:t>
      </w:r>
      <w:proofErr w:type="spellStart"/>
      <w:r>
        <w:t>OCI-ban</w:t>
      </w:r>
      <w:proofErr w:type="spellEnd"/>
      <w:r>
        <w:t xml:space="preserve"> kimutatott átértékelési többlet arányos részét a tőkéből „vissza kell forgatni”</w:t>
      </w:r>
      <w:r w:rsidR="00DA0452">
        <w:t xml:space="preserve"> az </w:t>
      </w:r>
      <w:proofErr w:type="spellStart"/>
      <w:r w:rsidR="00DA0452">
        <w:t>eredménykimutatásba</w:t>
      </w:r>
      <w:proofErr w:type="spellEnd"/>
      <w:r w:rsidR="00DA0452">
        <w:t>.</w:t>
      </w:r>
      <w:r w:rsidR="0059320E">
        <w:t xml:space="preserve"> [Visszaforgatandó: 50*20% = 10]</w:t>
      </w:r>
      <w:r w:rsidR="00B90389">
        <w:t xml:space="preserve"> </w:t>
      </w:r>
      <w:r w:rsidR="00DB44C5">
        <w:t>Az osztalék – függetlenül mindentől – az eredményt illeti.</w:t>
      </w:r>
      <w:r w:rsidR="00B90389">
        <w:t xml:space="preserve"> </w:t>
      </w:r>
      <w:r w:rsidR="0059320E">
        <w:t xml:space="preserve">Az év végi átértékelést az </w:t>
      </w:r>
      <w:proofErr w:type="spellStart"/>
      <w:r w:rsidR="0059320E">
        <w:t>OCI-val</w:t>
      </w:r>
      <w:proofErr w:type="spellEnd"/>
      <w:r w:rsidR="0059320E">
        <w:t xml:space="preserve"> szemben kell megjeleníteni.</w:t>
      </w:r>
      <w:r w:rsidR="00B90389">
        <w:t xml:space="preserve"> Könyveléssel:</w:t>
      </w:r>
    </w:p>
    <w:p w:rsidR="00B90389" w:rsidRDefault="00B90389" w:rsidP="00B90389">
      <w:pPr>
        <w:pStyle w:val="TKszveges"/>
      </w:pPr>
    </w:p>
    <w:p w:rsidR="00B90389" w:rsidRDefault="00B90389" w:rsidP="00B90389">
      <w:pPr>
        <w:pStyle w:val="TKszveges"/>
      </w:pPr>
      <w:r>
        <w:t>Értékesítés</w:t>
      </w:r>
    </w:p>
    <w:p w:rsidR="00B90389" w:rsidRDefault="00B90389" w:rsidP="00B90389">
      <w:pPr>
        <w:pStyle w:val="TKszveges"/>
      </w:pPr>
      <w:r>
        <w:tab/>
        <w:t xml:space="preserve">T </w:t>
      </w:r>
      <w:r w:rsidR="00F03765">
        <w:t>Pénzeszközök</w:t>
      </w:r>
      <w:r w:rsidR="00F03765">
        <w:tab/>
        <w:t>45</w:t>
      </w:r>
    </w:p>
    <w:p w:rsidR="00F03765" w:rsidRDefault="00F03765" w:rsidP="00B90389">
      <w:pPr>
        <w:pStyle w:val="TKszveges"/>
      </w:pPr>
      <w:r>
        <w:tab/>
      </w:r>
      <w:r>
        <w:tab/>
        <w:t>K AFS részvény</w:t>
      </w:r>
      <w:r>
        <w:tab/>
      </w:r>
      <w:r>
        <w:tab/>
        <w:t>30</w:t>
      </w:r>
    </w:p>
    <w:p w:rsidR="00F03765" w:rsidRDefault="00F03765" w:rsidP="00B90389">
      <w:pPr>
        <w:pStyle w:val="TKszveges"/>
      </w:pPr>
      <w:r>
        <w:tab/>
      </w:r>
      <w:r>
        <w:tab/>
        <w:t>K Tárgyévi eredmény</w:t>
      </w:r>
      <w:r>
        <w:tab/>
      </w:r>
      <w:r>
        <w:tab/>
        <w:t>15</w:t>
      </w:r>
    </w:p>
    <w:p w:rsidR="00F03765" w:rsidRDefault="00F03765" w:rsidP="00B90389">
      <w:pPr>
        <w:pStyle w:val="TKszveges"/>
      </w:pPr>
      <w:r>
        <w:tab/>
        <w:t>T AFS tartalék</w:t>
      </w:r>
      <w:r>
        <w:tab/>
        <w:t>10</w:t>
      </w:r>
    </w:p>
    <w:p w:rsidR="00F03765" w:rsidRDefault="00F03765" w:rsidP="00B90389">
      <w:pPr>
        <w:pStyle w:val="TKszveges"/>
      </w:pPr>
      <w:r>
        <w:tab/>
      </w:r>
      <w:r>
        <w:tab/>
        <w:t>K Tárgyévi eredmény</w:t>
      </w:r>
      <w:r>
        <w:tab/>
      </w:r>
      <w:r>
        <w:tab/>
        <w:t>10</w:t>
      </w:r>
    </w:p>
    <w:p w:rsidR="00F03765" w:rsidRDefault="00F03765" w:rsidP="00B90389">
      <w:pPr>
        <w:pStyle w:val="TKszveges"/>
      </w:pPr>
      <w:r>
        <w:t>Osztalék</w:t>
      </w:r>
    </w:p>
    <w:p w:rsidR="00F03765" w:rsidRDefault="00F03765" w:rsidP="00B90389">
      <w:pPr>
        <w:pStyle w:val="TKszveges"/>
      </w:pPr>
      <w:r>
        <w:tab/>
        <w:t>T Egyéb követelések</w:t>
      </w:r>
      <w:r>
        <w:tab/>
        <w:t>5</w:t>
      </w:r>
    </w:p>
    <w:p w:rsidR="00F03765" w:rsidRDefault="00F03765" w:rsidP="00B90389">
      <w:pPr>
        <w:pStyle w:val="TKszveges"/>
      </w:pPr>
      <w:r>
        <w:tab/>
      </w:r>
      <w:r>
        <w:tab/>
        <w:t>K Tárgyévi eredmény</w:t>
      </w:r>
      <w:r>
        <w:tab/>
      </w:r>
      <w:r>
        <w:tab/>
        <w:t>5</w:t>
      </w:r>
    </w:p>
    <w:p w:rsidR="00F03765" w:rsidRDefault="00F03765" w:rsidP="00B90389">
      <w:pPr>
        <w:pStyle w:val="TKszveges"/>
      </w:pPr>
    </w:p>
    <w:p w:rsidR="00FD3157" w:rsidRDefault="00FD3157" w:rsidP="00B90389">
      <w:pPr>
        <w:pStyle w:val="TKszveges"/>
      </w:pPr>
      <w:r>
        <w:t>Év végi értékelés</w:t>
      </w:r>
    </w:p>
    <w:p w:rsidR="00FD3157" w:rsidRDefault="00FD3157" w:rsidP="00B90389">
      <w:pPr>
        <w:pStyle w:val="TKszveges"/>
      </w:pPr>
      <w:r>
        <w:tab/>
        <w:t>T AFS részvény</w:t>
      </w:r>
      <w:r>
        <w:tab/>
        <w:t>20</w:t>
      </w:r>
    </w:p>
    <w:p w:rsidR="00FD3157" w:rsidRDefault="00FD3157" w:rsidP="00B90389">
      <w:pPr>
        <w:pStyle w:val="TKszveges"/>
      </w:pPr>
      <w:r>
        <w:tab/>
      </w:r>
      <w:r>
        <w:tab/>
        <w:t>K OCI (--» AFS tartalék)</w:t>
      </w:r>
      <w:r>
        <w:tab/>
      </w:r>
      <w:r>
        <w:tab/>
        <w:t>20</w:t>
      </w:r>
    </w:p>
    <w:p w:rsidR="00A83931" w:rsidRDefault="002153E5" w:rsidP="00A83931">
      <w:pPr>
        <w:jc w:val="right"/>
      </w:pPr>
      <w:r>
        <w:rPr>
          <w:highlight w:val="yellow"/>
        </w:rPr>
        <w:t>7</w:t>
      </w:r>
      <w:r w:rsidR="00A83931" w:rsidRPr="006340EF">
        <w:rPr>
          <w:highlight w:val="yellow"/>
        </w:rPr>
        <w:t xml:space="preserve"> pont</w:t>
      </w:r>
    </w:p>
    <w:p w:rsidR="00A83931" w:rsidRDefault="00A83931" w:rsidP="00B90389">
      <w:pPr>
        <w:pStyle w:val="TKszveges"/>
      </w:pPr>
    </w:p>
    <w:p w:rsidR="00B90389" w:rsidRDefault="002153E5" w:rsidP="00B90389">
      <w:pPr>
        <w:pStyle w:val="TKszveges"/>
      </w:pPr>
      <w:r>
        <w:t>6</w:t>
      </w:r>
      <w:r w:rsidR="00E56C94">
        <w:t>.</w:t>
      </w:r>
    </w:p>
    <w:p w:rsidR="00E56C94" w:rsidRDefault="00E56C94" w:rsidP="00B90389">
      <w:pPr>
        <w:pStyle w:val="TKszveges"/>
      </w:pPr>
      <w:r>
        <w:t xml:space="preserve">Komplex </w:t>
      </w:r>
      <w:r w:rsidR="00D8456A">
        <w:t xml:space="preserve">értékesítés: szolgáltatás és </w:t>
      </w:r>
      <w:proofErr w:type="spellStart"/>
      <w:r w:rsidR="00D8456A">
        <w:t>royalty</w:t>
      </w:r>
      <w:proofErr w:type="spellEnd"/>
      <w:r w:rsidR="00D8456A">
        <w:t xml:space="preserve">. Először a szolgáltatás valós értékét kell megállapítani. Ez két év esetén 40 * 1,25 * 2 = 100. A teljes összegből tehát a </w:t>
      </w:r>
      <w:proofErr w:type="spellStart"/>
      <w:r w:rsidR="00D8456A">
        <w:t>royalty</w:t>
      </w:r>
      <w:proofErr w:type="spellEnd"/>
      <w:r w:rsidR="00D8456A">
        <w:t xml:space="preserve">: 200 – 100 = 100. A szolgáltatást a teljesítéssel arányosan (itt idő) kell elszámolni, a </w:t>
      </w:r>
      <w:proofErr w:type="spellStart"/>
      <w:r w:rsidR="00D8456A">
        <w:t>royaltyt</w:t>
      </w:r>
      <w:proofErr w:type="spellEnd"/>
      <w:r w:rsidR="00D8456A">
        <w:t xml:space="preserve"> akkor, amikor már nincs több ehhez kapcsolódó kötelme a nyújtónak (vagyis az elején).</w:t>
      </w:r>
    </w:p>
    <w:p w:rsidR="00D8456A" w:rsidRDefault="00D8456A" w:rsidP="00B90389">
      <w:pPr>
        <w:pStyle w:val="TKszveges"/>
      </w:pPr>
    </w:p>
    <w:p w:rsidR="00D8456A" w:rsidRDefault="00D8456A" w:rsidP="00D8456A">
      <w:pPr>
        <w:pStyle w:val="TKszveges"/>
      </w:pPr>
      <w:r>
        <w:tab/>
        <w:t>T Pénzeszközök</w:t>
      </w:r>
      <w:r>
        <w:tab/>
        <w:t>200</w:t>
      </w:r>
    </w:p>
    <w:p w:rsidR="00D8456A" w:rsidRDefault="00D8456A" w:rsidP="00D8456A">
      <w:pPr>
        <w:pStyle w:val="TKszveges"/>
      </w:pPr>
      <w:r>
        <w:tab/>
      </w:r>
      <w:r>
        <w:tab/>
        <w:t>K Tárgyévi eredmény (</w:t>
      </w:r>
      <w:proofErr w:type="spellStart"/>
      <w:r>
        <w:t>royalty</w:t>
      </w:r>
      <w:proofErr w:type="spellEnd"/>
      <w:r>
        <w:t>)</w:t>
      </w:r>
      <w:r>
        <w:tab/>
      </w:r>
      <w:r>
        <w:tab/>
        <w:t>100</w:t>
      </w:r>
    </w:p>
    <w:p w:rsidR="00D8456A" w:rsidRDefault="00D8456A" w:rsidP="00D8456A">
      <w:pPr>
        <w:pStyle w:val="TKszveges"/>
      </w:pPr>
      <w:r>
        <w:tab/>
      </w:r>
      <w:r>
        <w:tab/>
        <w:t>K Tárgyévi eredmény (szolgáltatás)</w:t>
      </w:r>
      <w:r>
        <w:tab/>
      </w:r>
      <w:r>
        <w:tab/>
        <w:t>50</w:t>
      </w:r>
    </w:p>
    <w:p w:rsidR="00D8456A" w:rsidRDefault="00D8456A" w:rsidP="00D8456A">
      <w:pPr>
        <w:pStyle w:val="TKszveges"/>
      </w:pPr>
      <w:r>
        <w:tab/>
      </w:r>
      <w:r>
        <w:tab/>
        <w:t>K Kötelezettség (meg nem szolgált rész)</w:t>
      </w:r>
      <w:r>
        <w:tab/>
      </w:r>
      <w:r>
        <w:tab/>
        <w:t>50</w:t>
      </w:r>
    </w:p>
    <w:p w:rsidR="002134AB" w:rsidRDefault="002153E5" w:rsidP="002134AB">
      <w:pPr>
        <w:jc w:val="right"/>
      </w:pPr>
      <w:r>
        <w:rPr>
          <w:highlight w:val="yellow"/>
        </w:rPr>
        <w:t>4</w:t>
      </w:r>
      <w:r w:rsidR="002134AB" w:rsidRPr="006340EF">
        <w:rPr>
          <w:highlight w:val="yellow"/>
        </w:rPr>
        <w:t xml:space="preserve"> pont</w:t>
      </w:r>
    </w:p>
    <w:p w:rsidR="00871B1D" w:rsidRDefault="00871B1D">
      <w:pPr>
        <w:spacing w:after="200"/>
      </w:pPr>
    </w:p>
    <w:p w:rsidR="00DD61FC" w:rsidRPr="00CB4ECC" w:rsidRDefault="00DD61FC">
      <w:pPr>
        <w:spacing w:after="200"/>
        <w:rPr>
          <w:rFonts w:eastAsiaTheme="minorEastAsia" w:cstheme="minorBidi"/>
          <w:i/>
          <w:sz w:val="22"/>
          <w:lang w:eastAsia="ja-JP"/>
        </w:rPr>
      </w:pPr>
      <w:r w:rsidRPr="00CB4ECC">
        <w:rPr>
          <w:i/>
        </w:rPr>
        <w:br w:type="page"/>
      </w:r>
    </w:p>
    <w:p w:rsidR="002134AB" w:rsidRDefault="00DD61FC" w:rsidP="00D8456A">
      <w:pPr>
        <w:pStyle w:val="TKszveges"/>
      </w:pPr>
      <w:r>
        <w:t>1/B konszolidálás</w:t>
      </w:r>
      <w:r w:rsidR="00D70FB3">
        <w:t xml:space="preserve"> (az általános javítási elvek a példa után!)</w:t>
      </w:r>
    </w:p>
    <w:p w:rsidR="00614A10" w:rsidRDefault="00614A10" w:rsidP="00D8456A">
      <w:pPr>
        <w:pStyle w:val="TKszveges"/>
      </w:pPr>
    </w:p>
    <w:p w:rsidR="00614A10" w:rsidRPr="005F192E" w:rsidRDefault="00614A10" w:rsidP="00D8456A">
      <w:pPr>
        <w:pStyle w:val="TKszveges"/>
        <w:rPr>
          <w:i/>
        </w:rPr>
      </w:pPr>
      <w:r w:rsidRPr="005F192E">
        <w:rPr>
          <w:i/>
        </w:rPr>
        <w:t>(W1) Csoport szerkezete</w:t>
      </w:r>
    </w:p>
    <w:p w:rsidR="005F192E" w:rsidRDefault="005F192E" w:rsidP="00D8456A">
      <w:pPr>
        <w:pStyle w:val="TKszveges"/>
      </w:pPr>
    </w:p>
    <w:p w:rsidR="00614A10" w:rsidRDefault="00614A10" w:rsidP="00D8456A">
      <w:pPr>
        <w:pStyle w:val="TKszveges"/>
      </w:pPr>
      <w:r>
        <w:t>H----</w:t>
      </w:r>
      <w:r w:rsidR="002A247B">
        <w:t>80%----S-----60%-----W    [komplex csoport]</w:t>
      </w:r>
    </w:p>
    <w:p w:rsidR="002A247B" w:rsidRDefault="002A247B" w:rsidP="00D8456A">
      <w:pPr>
        <w:pStyle w:val="TKszveges"/>
      </w:pPr>
    </w:p>
    <w:p w:rsidR="002A247B" w:rsidRDefault="002A247B" w:rsidP="00D8456A">
      <w:pPr>
        <w:pStyle w:val="TKszveges"/>
      </w:pPr>
      <w:r>
        <w:t>A kontroll megvan W fölött is. A nettó eszközök megoszlása: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67"/>
        <w:gridCol w:w="2620"/>
        <w:gridCol w:w="2621"/>
      </w:tblGrid>
      <w:tr w:rsidR="002A247B" w:rsidTr="002A247B">
        <w:trPr>
          <w:jc w:val="center"/>
        </w:trPr>
        <w:tc>
          <w:tcPr>
            <w:tcW w:w="1067" w:type="dxa"/>
          </w:tcPr>
          <w:p w:rsidR="002A247B" w:rsidRDefault="002A247B" w:rsidP="002A247B">
            <w:pPr>
              <w:pStyle w:val="TKszveges"/>
              <w:jc w:val="center"/>
            </w:pPr>
            <w:r>
              <w:t>Leányok</w:t>
            </w:r>
          </w:p>
        </w:tc>
        <w:tc>
          <w:tcPr>
            <w:tcW w:w="2620" w:type="dxa"/>
          </w:tcPr>
          <w:p w:rsidR="002A247B" w:rsidRDefault="002A247B" w:rsidP="002A247B">
            <w:pPr>
              <w:pStyle w:val="TKszveges"/>
              <w:jc w:val="center"/>
            </w:pPr>
            <w:r>
              <w:t>Anya</w:t>
            </w:r>
          </w:p>
        </w:tc>
        <w:tc>
          <w:tcPr>
            <w:tcW w:w="2621" w:type="dxa"/>
          </w:tcPr>
          <w:p w:rsidR="002A247B" w:rsidRDefault="002A247B" w:rsidP="002A247B">
            <w:pPr>
              <w:pStyle w:val="TKszveges"/>
              <w:jc w:val="center"/>
            </w:pPr>
            <w:r>
              <w:t>NCI</w:t>
            </w:r>
          </w:p>
        </w:tc>
      </w:tr>
      <w:tr w:rsidR="002A247B" w:rsidTr="002A247B">
        <w:trPr>
          <w:jc w:val="center"/>
        </w:trPr>
        <w:tc>
          <w:tcPr>
            <w:tcW w:w="1067" w:type="dxa"/>
          </w:tcPr>
          <w:p w:rsidR="002A247B" w:rsidRDefault="002A247B" w:rsidP="002A247B">
            <w:pPr>
              <w:pStyle w:val="TKszveges"/>
              <w:jc w:val="center"/>
            </w:pPr>
            <w:r>
              <w:t>S</w:t>
            </w:r>
          </w:p>
        </w:tc>
        <w:tc>
          <w:tcPr>
            <w:tcW w:w="2620" w:type="dxa"/>
          </w:tcPr>
          <w:p w:rsidR="002A247B" w:rsidRDefault="002A247B" w:rsidP="006E23E2">
            <w:pPr>
              <w:pStyle w:val="TKszveges"/>
              <w:jc w:val="center"/>
            </w:pPr>
            <w:r>
              <w:t>80%</w:t>
            </w:r>
          </w:p>
        </w:tc>
        <w:tc>
          <w:tcPr>
            <w:tcW w:w="2621" w:type="dxa"/>
          </w:tcPr>
          <w:p w:rsidR="002A247B" w:rsidRDefault="002A247B" w:rsidP="006E23E2">
            <w:pPr>
              <w:pStyle w:val="TKszveges"/>
              <w:jc w:val="center"/>
            </w:pPr>
            <w:r>
              <w:t>20%</w:t>
            </w:r>
          </w:p>
        </w:tc>
      </w:tr>
      <w:tr w:rsidR="002A247B" w:rsidTr="002A247B">
        <w:trPr>
          <w:jc w:val="center"/>
        </w:trPr>
        <w:tc>
          <w:tcPr>
            <w:tcW w:w="1067" w:type="dxa"/>
          </w:tcPr>
          <w:p w:rsidR="002A247B" w:rsidRDefault="002A247B" w:rsidP="002A247B">
            <w:pPr>
              <w:pStyle w:val="TKszveges"/>
              <w:jc w:val="center"/>
            </w:pPr>
            <w:r>
              <w:t>W</w:t>
            </w:r>
          </w:p>
        </w:tc>
        <w:tc>
          <w:tcPr>
            <w:tcW w:w="2620" w:type="dxa"/>
          </w:tcPr>
          <w:p w:rsidR="002A247B" w:rsidRDefault="002A247B" w:rsidP="006E23E2">
            <w:pPr>
              <w:pStyle w:val="TKszveges"/>
              <w:jc w:val="center"/>
            </w:pPr>
            <w:r>
              <w:t>0,8 * 0,6 = 48%</w:t>
            </w:r>
          </w:p>
        </w:tc>
        <w:tc>
          <w:tcPr>
            <w:tcW w:w="2621" w:type="dxa"/>
          </w:tcPr>
          <w:p w:rsidR="002A247B" w:rsidRDefault="002A247B" w:rsidP="006E23E2">
            <w:pPr>
              <w:pStyle w:val="TKszveges"/>
              <w:jc w:val="center"/>
            </w:pPr>
            <w:r>
              <w:t>52%</w:t>
            </w:r>
          </w:p>
        </w:tc>
      </w:tr>
    </w:tbl>
    <w:p w:rsidR="002A247B" w:rsidRDefault="00C46695" w:rsidP="00C46695">
      <w:pPr>
        <w:pStyle w:val="TKszveges"/>
        <w:jc w:val="right"/>
      </w:pPr>
      <w:r>
        <w:rPr>
          <w:highlight w:val="yellow"/>
        </w:rPr>
        <w:t>3</w:t>
      </w:r>
      <w:r w:rsidRPr="00C46695">
        <w:rPr>
          <w:highlight w:val="yellow"/>
        </w:rPr>
        <w:t xml:space="preserve"> pont</w:t>
      </w:r>
    </w:p>
    <w:p w:rsidR="002A247B" w:rsidRDefault="002A247B" w:rsidP="00D8456A">
      <w:pPr>
        <w:pStyle w:val="TKszveges"/>
      </w:pPr>
    </w:p>
    <w:p w:rsidR="002A247B" w:rsidRPr="005F192E" w:rsidRDefault="002A247B" w:rsidP="00D8456A">
      <w:pPr>
        <w:pStyle w:val="TKszveges"/>
        <w:rPr>
          <w:i/>
        </w:rPr>
      </w:pPr>
      <w:r w:rsidRPr="005F192E">
        <w:rPr>
          <w:i/>
        </w:rPr>
        <w:t>(W2) A csoport nettó eszközei:</w:t>
      </w:r>
    </w:p>
    <w:p w:rsidR="002A247B" w:rsidRDefault="002A247B" w:rsidP="00D8456A">
      <w:pPr>
        <w:pStyle w:val="TKszveges"/>
      </w:pPr>
    </w:p>
    <w:tbl>
      <w:tblPr>
        <w:tblW w:w="9767" w:type="dxa"/>
        <w:tblInd w:w="93" w:type="dxa"/>
        <w:tblLook w:val="04A0" w:firstRow="1" w:lastRow="0" w:firstColumn="1" w:lastColumn="0" w:noHBand="0" w:noVBand="1"/>
      </w:tblPr>
      <w:tblGrid>
        <w:gridCol w:w="1967"/>
        <w:gridCol w:w="1300"/>
        <w:gridCol w:w="1300"/>
        <w:gridCol w:w="1300"/>
        <w:gridCol w:w="1300"/>
        <w:gridCol w:w="1300"/>
        <w:gridCol w:w="1300"/>
      </w:tblGrid>
      <w:tr w:rsidR="002A247B" w:rsidRPr="002A247B" w:rsidTr="002A247B">
        <w:trPr>
          <w:trHeight w:val="300"/>
        </w:trPr>
        <w:tc>
          <w:tcPr>
            <w:tcW w:w="1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 w:rsidRPr="002A247B">
              <w:rPr>
                <w:rFonts w:cs="Times New Roman"/>
                <w:b/>
                <w:color w:val="000000"/>
              </w:rPr>
              <w:t>Shy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 w:rsidRPr="002A247B">
              <w:rPr>
                <w:rFonts w:cs="Times New Roman"/>
                <w:b/>
                <w:color w:val="000000"/>
              </w:rPr>
              <w:t>Why</w:t>
            </w:r>
            <w:proofErr w:type="spellEnd"/>
          </w:p>
        </w:tc>
      </w:tr>
      <w:tr w:rsidR="002A247B" w:rsidRPr="002A247B" w:rsidTr="002A247B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center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@A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center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@R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center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@A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center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@R</w:t>
            </w:r>
          </w:p>
        </w:tc>
      </w:tr>
      <w:tr w:rsidR="002A247B" w:rsidRPr="002A247B" w:rsidTr="002A247B">
        <w:trPr>
          <w:trHeight w:val="300"/>
        </w:trPr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Jegyzett tőke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100</w:t>
            </w:r>
          </w:p>
        </w:tc>
      </w:tr>
      <w:tr w:rsidR="002A247B" w:rsidRPr="002A247B" w:rsidTr="002A247B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Tőketartalék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400</w:t>
            </w:r>
          </w:p>
        </w:tc>
      </w:tr>
      <w:tr w:rsidR="002A247B" w:rsidRPr="002A247B" w:rsidTr="002A247B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AFS tartalék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0</w:t>
            </w:r>
          </w:p>
        </w:tc>
      </w:tr>
      <w:tr w:rsidR="002A247B" w:rsidRPr="002A247B" w:rsidTr="002A247B">
        <w:trPr>
          <w:trHeight w:val="300"/>
        </w:trPr>
        <w:tc>
          <w:tcPr>
            <w:tcW w:w="1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Eredményt</w:t>
            </w:r>
            <w:r>
              <w:rPr>
                <w:rFonts w:cs="Times New Roman"/>
                <w:color w:val="000000"/>
              </w:rPr>
              <w:t>artalék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200</w:t>
            </w:r>
          </w:p>
        </w:tc>
      </w:tr>
      <w:tr w:rsidR="002A247B" w:rsidRPr="002A247B" w:rsidTr="002A247B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Immat</w:t>
            </w:r>
            <w:r>
              <w:rPr>
                <w:rFonts w:cs="Times New Roman"/>
                <w:color w:val="000000"/>
              </w:rPr>
              <w:t xml:space="preserve">eriális </w:t>
            </w:r>
            <w:proofErr w:type="spellStart"/>
            <w:r>
              <w:rPr>
                <w:rFonts w:cs="Times New Roman"/>
                <w:color w:val="000000"/>
              </w:rPr>
              <w:t>eszk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</w:tr>
      <w:tr w:rsidR="002A247B" w:rsidRPr="002A247B" w:rsidTr="002A247B">
        <w:trPr>
          <w:trHeight w:val="300"/>
        </w:trPr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700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890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700</w:t>
            </w:r>
          </w:p>
        </w:tc>
      </w:tr>
      <w:tr w:rsidR="002A247B" w:rsidRPr="002A247B" w:rsidTr="002A247B">
        <w:trPr>
          <w:trHeight w:val="300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80%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560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712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48%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336</w:t>
            </w:r>
          </w:p>
        </w:tc>
      </w:tr>
      <w:tr w:rsidR="002A247B" w:rsidRPr="002A247B" w:rsidTr="002A247B">
        <w:trPr>
          <w:trHeight w:val="300"/>
        </w:trPr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  <w:sz w:val="22"/>
              </w:rPr>
            </w:pPr>
            <w:r w:rsidRPr="002A247B">
              <w:rPr>
                <w:rFonts w:cs="Times New Roman"/>
                <w:color w:val="000000"/>
                <w:sz w:val="22"/>
              </w:rPr>
              <w:t>Akvizíció után tőke növekmény: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48</w:t>
            </w:r>
          </w:p>
        </w:tc>
      </w:tr>
    </w:tbl>
    <w:p w:rsidR="00C46695" w:rsidRDefault="00C46695" w:rsidP="00C46695">
      <w:pPr>
        <w:pStyle w:val="TKszveges"/>
        <w:jc w:val="right"/>
        <w:rPr>
          <w:highlight w:val="yellow"/>
        </w:rPr>
      </w:pPr>
    </w:p>
    <w:p w:rsidR="002A247B" w:rsidRDefault="002A247B" w:rsidP="00C46695">
      <w:pPr>
        <w:pStyle w:val="TKszveges"/>
        <w:jc w:val="right"/>
      </w:pPr>
    </w:p>
    <w:p w:rsidR="00F5751F" w:rsidRDefault="00F5751F" w:rsidP="00D8456A">
      <w:pPr>
        <w:pStyle w:val="TKszveges"/>
      </w:pPr>
      <w:r>
        <w:t>Két problémás tétel van a nettó eszközöknél, amire figyelni kell:</w:t>
      </w:r>
    </w:p>
    <w:p w:rsidR="00F5751F" w:rsidRDefault="00F5751F" w:rsidP="00F5751F">
      <w:pPr>
        <w:pStyle w:val="TKszveges"/>
        <w:numPr>
          <w:ilvl w:val="0"/>
          <w:numId w:val="9"/>
        </w:numPr>
      </w:pPr>
      <w:r>
        <w:t xml:space="preserve">a részesedés %-a </w:t>
      </w:r>
      <w:proofErr w:type="spellStart"/>
      <w:r>
        <w:t>Whynál</w:t>
      </w:r>
      <w:proofErr w:type="spellEnd"/>
      <w:r>
        <w:t xml:space="preserve"> (bár a kontroll megvan, a nettó eszközben a „lenti” lánynál csak 48%-ban részesül az anya tulajdonosa;</w:t>
      </w:r>
    </w:p>
    <w:p w:rsidR="00F5751F" w:rsidRDefault="00385F89" w:rsidP="00F5751F">
      <w:pPr>
        <w:pStyle w:val="TKszveges"/>
        <w:numPr>
          <w:ilvl w:val="0"/>
          <w:numId w:val="9"/>
        </w:numPr>
      </w:pPr>
      <w:r>
        <w:t xml:space="preserve">a belső immateriális eszköz (mely ráadásul </w:t>
      </w:r>
      <w:r w:rsidR="00CE13A6">
        <w:t>határozatlan élettartalmú) a nettó eszközökbe bekerül a konszolidáltba.</w:t>
      </w:r>
    </w:p>
    <w:p w:rsidR="00C46695" w:rsidRDefault="00074C41" w:rsidP="00C46695">
      <w:pPr>
        <w:pStyle w:val="TKszveges"/>
        <w:ind w:left="360"/>
        <w:jc w:val="right"/>
      </w:pPr>
      <w:r>
        <w:rPr>
          <w:highlight w:val="yellow"/>
        </w:rPr>
        <w:t>7</w:t>
      </w:r>
      <w:r w:rsidR="00C46695" w:rsidRPr="00C46695">
        <w:rPr>
          <w:highlight w:val="yellow"/>
        </w:rPr>
        <w:t xml:space="preserve"> pont</w:t>
      </w:r>
    </w:p>
    <w:p w:rsidR="00F5751F" w:rsidRDefault="00F5751F" w:rsidP="00D8456A">
      <w:pPr>
        <w:pStyle w:val="TKszveges"/>
      </w:pPr>
    </w:p>
    <w:p w:rsidR="002A247B" w:rsidRDefault="00CE13A6" w:rsidP="00D8456A">
      <w:pPr>
        <w:pStyle w:val="TKszveges"/>
      </w:pPr>
      <w:r>
        <w:t xml:space="preserve">Emellett figyelni kell a </w:t>
      </w:r>
      <w:r w:rsidR="005F192E">
        <w:t>növekmény kapcsán látni kell, hogy a</w:t>
      </w:r>
      <w:r w:rsidR="002A247B">
        <w:t xml:space="preserve">z akvizíció utáni tőke növekmény két részre bomlik </w:t>
      </w:r>
      <w:proofErr w:type="spellStart"/>
      <w:r w:rsidR="002A247B">
        <w:t>Shy-nél</w:t>
      </w:r>
      <w:proofErr w:type="spellEnd"/>
      <w:r w:rsidR="002A247B">
        <w:t xml:space="preserve"> (</w:t>
      </w:r>
      <w:proofErr w:type="spellStart"/>
      <w:r w:rsidR="002A247B">
        <w:t>Whynál</w:t>
      </w:r>
      <w:proofErr w:type="spellEnd"/>
      <w:r w:rsidR="002A247B">
        <w:t xml:space="preserve"> minden az eredménytartalék változása):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663"/>
      </w:tblGrid>
      <w:tr w:rsidR="002A247B" w:rsidTr="002A247B">
        <w:trPr>
          <w:jc w:val="center"/>
        </w:trPr>
        <w:tc>
          <w:tcPr>
            <w:tcW w:w="2306" w:type="dxa"/>
          </w:tcPr>
          <w:p w:rsidR="002A247B" w:rsidRDefault="002A247B" w:rsidP="00D8456A">
            <w:pPr>
              <w:pStyle w:val="TKszveges"/>
            </w:pPr>
            <w:r>
              <w:t>Saját tőke növekmény</w:t>
            </w:r>
          </w:p>
        </w:tc>
        <w:tc>
          <w:tcPr>
            <w:tcW w:w="663" w:type="dxa"/>
          </w:tcPr>
          <w:p w:rsidR="002A247B" w:rsidRDefault="002A247B" w:rsidP="002A247B">
            <w:pPr>
              <w:pStyle w:val="TKszveges"/>
              <w:jc w:val="right"/>
            </w:pPr>
            <w:r>
              <w:t>152</w:t>
            </w:r>
          </w:p>
        </w:tc>
      </w:tr>
      <w:tr w:rsidR="002A247B" w:rsidTr="002A247B">
        <w:trPr>
          <w:jc w:val="center"/>
        </w:trPr>
        <w:tc>
          <w:tcPr>
            <w:tcW w:w="2306" w:type="dxa"/>
            <w:tcBorders>
              <w:bottom w:val="single" w:sz="4" w:space="0" w:color="auto"/>
            </w:tcBorders>
          </w:tcPr>
          <w:p w:rsidR="002A247B" w:rsidRDefault="002A247B" w:rsidP="00D8456A">
            <w:pPr>
              <w:pStyle w:val="TKszveges"/>
            </w:pPr>
            <w:r>
              <w:t>Ebből AFS [90 * 80%]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2A247B" w:rsidRDefault="002A247B" w:rsidP="002A247B">
            <w:pPr>
              <w:pStyle w:val="TKszveges"/>
              <w:jc w:val="right"/>
            </w:pPr>
            <w:r>
              <w:t>-72</w:t>
            </w:r>
          </w:p>
        </w:tc>
      </w:tr>
      <w:tr w:rsidR="002A247B" w:rsidTr="002A247B">
        <w:trPr>
          <w:jc w:val="center"/>
        </w:trPr>
        <w:tc>
          <w:tcPr>
            <w:tcW w:w="2306" w:type="dxa"/>
            <w:tcBorders>
              <w:top w:val="single" w:sz="4" w:space="0" w:color="auto"/>
            </w:tcBorders>
          </w:tcPr>
          <w:p w:rsidR="002A247B" w:rsidRDefault="002A247B" w:rsidP="00D8456A">
            <w:pPr>
              <w:pStyle w:val="TKszveges"/>
            </w:pPr>
            <w:r>
              <w:t>Eredménytartalék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2A247B" w:rsidRDefault="002A247B" w:rsidP="002A247B">
            <w:pPr>
              <w:pStyle w:val="TKszveges"/>
              <w:jc w:val="right"/>
            </w:pPr>
            <w:r>
              <w:t>80</w:t>
            </w:r>
          </w:p>
        </w:tc>
      </w:tr>
    </w:tbl>
    <w:p w:rsidR="00C46695" w:rsidRDefault="00C46695" w:rsidP="00C46695">
      <w:pPr>
        <w:pStyle w:val="TKszveges"/>
        <w:jc w:val="right"/>
        <w:rPr>
          <w:i/>
        </w:rPr>
      </w:pPr>
    </w:p>
    <w:p w:rsidR="00C46695" w:rsidRDefault="00074C41" w:rsidP="00C46695">
      <w:pPr>
        <w:pStyle w:val="TKszveges"/>
        <w:ind w:left="360"/>
        <w:jc w:val="right"/>
      </w:pPr>
      <w:r>
        <w:rPr>
          <w:highlight w:val="yellow"/>
        </w:rPr>
        <w:t>1</w:t>
      </w:r>
      <w:r w:rsidR="00C46695" w:rsidRPr="00C46695">
        <w:rPr>
          <w:highlight w:val="yellow"/>
        </w:rPr>
        <w:t xml:space="preserve"> pont</w:t>
      </w:r>
    </w:p>
    <w:p w:rsidR="00C46695" w:rsidRDefault="00C46695" w:rsidP="00C46695">
      <w:pPr>
        <w:pStyle w:val="TKszveges"/>
        <w:jc w:val="right"/>
        <w:rPr>
          <w:i/>
        </w:rPr>
      </w:pPr>
    </w:p>
    <w:p w:rsidR="00C46695" w:rsidRDefault="00C46695">
      <w:pPr>
        <w:spacing w:after="200"/>
        <w:rPr>
          <w:rFonts w:eastAsiaTheme="minorEastAsia" w:cstheme="minorBidi"/>
          <w:i/>
          <w:sz w:val="22"/>
          <w:lang w:eastAsia="ja-JP"/>
        </w:rPr>
      </w:pPr>
      <w:r>
        <w:rPr>
          <w:i/>
        </w:rPr>
        <w:br w:type="page"/>
      </w:r>
    </w:p>
    <w:p w:rsidR="002A247B" w:rsidRPr="005F192E" w:rsidRDefault="002A247B" w:rsidP="00D8456A">
      <w:pPr>
        <w:pStyle w:val="TKszveges"/>
        <w:rPr>
          <w:i/>
        </w:rPr>
      </w:pPr>
      <w:r w:rsidRPr="005F192E">
        <w:rPr>
          <w:i/>
        </w:rPr>
        <w:t>(W3) Goodwill</w:t>
      </w:r>
    </w:p>
    <w:p w:rsidR="002A247B" w:rsidRDefault="002A247B" w:rsidP="00D8456A">
      <w:pPr>
        <w:pStyle w:val="TKszveges"/>
      </w:pPr>
    </w:p>
    <w:tbl>
      <w:tblPr>
        <w:tblW w:w="8426" w:type="dxa"/>
        <w:jc w:val="center"/>
        <w:tblLook w:val="04A0" w:firstRow="1" w:lastRow="0" w:firstColumn="1" w:lastColumn="0" w:noHBand="0" w:noVBand="1"/>
      </w:tblPr>
      <w:tblGrid>
        <w:gridCol w:w="1613"/>
        <w:gridCol w:w="1300"/>
        <w:gridCol w:w="1300"/>
        <w:gridCol w:w="1300"/>
        <w:gridCol w:w="1613"/>
        <w:gridCol w:w="1300"/>
      </w:tblGrid>
      <w:tr w:rsidR="002A247B" w:rsidRPr="002A247B" w:rsidTr="005F192E">
        <w:trPr>
          <w:trHeight w:val="300"/>
          <w:jc w:val="center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47B" w:rsidRPr="002A247B" w:rsidRDefault="002A247B" w:rsidP="002A247B">
            <w:pPr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 w:rsidRPr="002A247B">
              <w:rPr>
                <w:rFonts w:cs="Times New Roman"/>
                <w:b/>
                <w:color w:val="000000"/>
              </w:rPr>
              <w:t>Shy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47B" w:rsidRPr="002A247B" w:rsidRDefault="002A247B" w:rsidP="002A247B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47B" w:rsidRPr="002A247B" w:rsidRDefault="002A247B" w:rsidP="002A247B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47B" w:rsidRPr="002A247B" w:rsidRDefault="002A247B" w:rsidP="002A247B">
            <w:pPr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 w:rsidRPr="002A247B">
              <w:rPr>
                <w:rFonts w:cs="Times New Roman"/>
                <w:b/>
                <w:color w:val="000000"/>
              </w:rPr>
              <w:t>Why</w:t>
            </w:r>
            <w:proofErr w:type="spellEnd"/>
          </w:p>
        </w:tc>
      </w:tr>
      <w:tr w:rsidR="002A247B" w:rsidRPr="002A247B" w:rsidTr="002A247B">
        <w:trPr>
          <w:trHeight w:val="300"/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Fizettség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Fizettség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500</w:t>
            </w:r>
          </w:p>
        </w:tc>
      </w:tr>
      <w:tr w:rsidR="002A247B" w:rsidRPr="002A247B" w:rsidTr="002A247B">
        <w:trPr>
          <w:trHeight w:val="300"/>
          <w:jc w:val="center"/>
        </w:trPr>
        <w:tc>
          <w:tcPr>
            <w:tcW w:w="16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NCI hányad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2A247B">
              <w:rPr>
                <w:rFonts w:cs="Times New Roman"/>
                <w:color w:val="000000"/>
              </w:rPr>
              <w:t>100</w:t>
            </w:r>
          </w:p>
        </w:tc>
      </w:tr>
      <w:tr w:rsidR="002A247B" w:rsidRPr="002A247B" w:rsidTr="002A247B">
        <w:trPr>
          <w:trHeight w:val="300"/>
          <w:jc w:val="center"/>
        </w:trPr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 xml:space="preserve">Nettó </w:t>
            </w:r>
            <w:proofErr w:type="spellStart"/>
            <w:r w:rsidRPr="002A247B">
              <w:rPr>
                <w:rFonts w:cs="Times New Roman"/>
                <w:color w:val="000000"/>
              </w:rPr>
              <w:t>eszk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2A247B">
              <w:rPr>
                <w:rFonts w:cs="Times New Roman"/>
                <w:color w:val="000000"/>
              </w:rPr>
              <w:t>560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 xml:space="preserve">Nettó </w:t>
            </w:r>
            <w:proofErr w:type="spellStart"/>
            <w:r w:rsidRPr="002A247B">
              <w:rPr>
                <w:rFonts w:cs="Times New Roman"/>
                <w:color w:val="000000"/>
              </w:rPr>
              <w:t>eszk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2A247B">
              <w:rPr>
                <w:rFonts w:cs="Times New Roman"/>
                <w:color w:val="000000"/>
              </w:rPr>
              <w:t>288</w:t>
            </w:r>
          </w:p>
        </w:tc>
      </w:tr>
      <w:tr w:rsidR="002A247B" w:rsidRPr="002A247B" w:rsidTr="002A247B">
        <w:trPr>
          <w:trHeight w:val="300"/>
          <w:jc w:val="center"/>
        </w:trPr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Goodwill @A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440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Goodwill @A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112</w:t>
            </w:r>
          </w:p>
        </w:tc>
      </w:tr>
      <w:tr w:rsidR="002A247B" w:rsidRPr="002A247B" w:rsidTr="002A247B">
        <w:trPr>
          <w:trHeight w:val="300"/>
          <w:jc w:val="center"/>
        </w:trPr>
        <w:tc>
          <w:tcPr>
            <w:tcW w:w="16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</w:p>
        </w:tc>
      </w:tr>
      <w:tr w:rsidR="002A247B" w:rsidRPr="002A247B" w:rsidTr="002A247B">
        <w:trPr>
          <w:trHeight w:val="300"/>
          <w:jc w:val="center"/>
        </w:trPr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Értékvesztés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-272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Értékvesztés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0</w:t>
            </w:r>
          </w:p>
        </w:tc>
      </w:tr>
      <w:tr w:rsidR="002A247B" w:rsidRPr="002A247B" w:rsidTr="002A247B">
        <w:trPr>
          <w:trHeight w:val="300"/>
          <w:jc w:val="center"/>
        </w:trPr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Goodwill @R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Goodwill @R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7B" w:rsidRPr="002A247B" w:rsidRDefault="002A247B" w:rsidP="002A247B">
            <w:pPr>
              <w:jc w:val="right"/>
              <w:rPr>
                <w:rFonts w:cs="Times New Roman"/>
                <w:color w:val="000000"/>
              </w:rPr>
            </w:pPr>
            <w:r w:rsidRPr="002A247B">
              <w:rPr>
                <w:rFonts w:cs="Times New Roman"/>
                <w:color w:val="000000"/>
              </w:rPr>
              <w:t>112</w:t>
            </w:r>
          </w:p>
        </w:tc>
      </w:tr>
    </w:tbl>
    <w:p w:rsidR="005F192E" w:rsidRDefault="005F192E" w:rsidP="00D8456A">
      <w:pPr>
        <w:pStyle w:val="TKszveges"/>
      </w:pPr>
    </w:p>
    <w:p w:rsidR="005F192E" w:rsidRDefault="00F5751F" w:rsidP="00D8456A">
      <w:pPr>
        <w:pStyle w:val="TKszveges"/>
      </w:pPr>
      <w:r>
        <w:t>A goodwill számolásához  minden</w:t>
      </w:r>
      <w:r w:rsidR="005F192E">
        <w:t xml:space="preserve"> adat meg volt adva. Egyetlen bonyodalmasabb kérdés az alsó leányvállalatban (</w:t>
      </w:r>
      <w:proofErr w:type="spellStart"/>
      <w:r w:rsidR="005F192E">
        <w:t>Why</w:t>
      </w:r>
      <w:proofErr w:type="spellEnd"/>
      <w:r w:rsidR="005F192E">
        <w:t xml:space="preserve">) történt befektetés (500) értékének egy része a </w:t>
      </w:r>
      <w:proofErr w:type="spellStart"/>
      <w:r w:rsidR="005F192E">
        <w:t>Shy-ban</w:t>
      </w:r>
      <w:proofErr w:type="spellEnd"/>
      <w:r w:rsidR="005F192E">
        <w:t xml:space="preserve"> (!) lévő NCI által rendezett. Ezért a goodwillnél módosítani kell, mert nem a csoport anyavállalatának tulajdonosai áldozták fel a nettó eszközöket. </w:t>
      </w:r>
    </w:p>
    <w:p w:rsidR="005F192E" w:rsidRDefault="005F192E" w:rsidP="00D8456A">
      <w:pPr>
        <w:pStyle w:val="TKszveges"/>
      </w:pPr>
    </w:p>
    <w:p w:rsidR="005F192E" w:rsidRDefault="005F192E" w:rsidP="00D8456A">
      <w:pPr>
        <w:pStyle w:val="TKszveges"/>
      </w:pPr>
      <w:r>
        <w:t>A goodwill értékvesztés kívülről adott információ.</w:t>
      </w:r>
      <w:r w:rsidR="00AE1CC5" w:rsidRPr="00AE1CC5">
        <w:rPr>
          <w:color w:val="FF0000"/>
        </w:rPr>
        <w:t xml:space="preserve"> </w:t>
      </w:r>
      <w:r w:rsidR="00AE1CC5" w:rsidRPr="00A01B92">
        <w:rPr>
          <w:color w:val="FF0000"/>
        </w:rPr>
        <w:t xml:space="preserve">(Volt egy elgépelés a példában, amelyben az volt, hogy a </w:t>
      </w:r>
      <w:proofErr w:type="spellStart"/>
      <w:r w:rsidR="00AE1CC5" w:rsidRPr="00A01B92">
        <w:rPr>
          <w:color w:val="FF0000"/>
        </w:rPr>
        <w:t>goodwillra</w:t>
      </w:r>
      <w:proofErr w:type="spellEnd"/>
      <w:r w:rsidR="00AE1CC5" w:rsidRPr="00A01B92">
        <w:rPr>
          <w:color w:val="FF0000"/>
        </w:rPr>
        <w:t xml:space="preserve"> </w:t>
      </w:r>
      <w:r w:rsidR="00AE1CC5">
        <w:rPr>
          <w:color w:val="FF0000"/>
        </w:rPr>
        <w:t>272</w:t>
      </w:r>
      <w:r w:rsidR="00AE1CC5" w:rsidRPr="00A01B92">
        <w:rPr>
          <w:color w:val="FF0000"/>
        </w:rPr>
        <w:t xml:space="preserve"> </w:t>
      </w:r>
      <w:proofErr w:type="spellStart"/>
      <w:r w:rsidR="00AE1CC5" w:rsidRPr="00A01B92">
        <w:rPr>
          <w:color w:val="FF0000"/>
        </w:rPr>
        <w:t>MFt</w:t>
      </w:r>
      <w:proofErr w:type="spellEnd"/>
      <w:r w:rsidR="00AE1CC5" w:rsidRPr="00A01B92">
        <w:rPr>
          <w:color w:val="FF0000"/>
        </w:rPr>
        <w:t xml:space="preserve"> goodwillt kell elszámolni – szócsere: a második goodwill természetesen értékvesztés volt. Ha valaki a goodwill záró értékét vette </w:t>
      </w:r>
      <w:r w:rsidR="00AE1CC5">
        <w:rPr>
          <w:color w:val="FF0000"/>
        </w:rPr>
        <w:t>272</w:t>
      </w:r>
      <w:r w:rsidR="00AE1CC5" w:rsidRPr="00A01B92">
        <w:rPr>
          <w:color w:val="FF0000"/>
        </w:rPr>
        <w:t xml:space="preserve"> </w:t>
      </w:r>
      <w:proofErr w:type="spellStart"/>
      <w:r w:rsidR="00AE1CC5" w:rsidRPr="00A01B92">
        <w:rPr>
          <w:color w:val="FF0000"/>
        </w:rPr>
        <w:t>MFt-nak</w:t>
      </w:r>
      <w:proofErr w:type="spellEnd"/>
      <w:r w:rsidR="00AE1CC5" w:rsidRPr="00A01B92">
        <w:rPr>
          <w:color w:val="FF0000"/>
        </w:rPr>
        <w:t xml:space="preserve"> (</w:t>
      </w:r>
      <w:r w:rsidR="00AE1CC5">
        <w:rPr>
          <w:color w:val="FF0000"/>
        </w:rPr>
        <w:t>168</w:t>
      </w:r>
      <w:r w:rsidR="00AE1CC5" w:rsidRPr="00A01B92">
        <w:rPr>
          <w:color w:val="FF0000"/>
        </w:rPr>
        <w:t xml:space="preserve"> </w:t>
      </w:r>
      <w:proofErr w:type="spellStart"/>
      <w:r w:rsidR="00AE1CC5" w:rsidRPr="00A01B92">
        <w:rPr>
          <w:color w:val="FF0000"/>
        </w:rPr>
        <w:t>MFt</w:t>
      </w:r>
      <w:proofErr w:type="spellEnd"/>
      <w:r w:rsidR="00AE1CC5" w:rsidRPr="00A01B92">
        <w:rPr>
          <w:color w:val="FF0000"/>
        </w:rPr>
        <w:t xml:space="preserve"> az értékvesztés ilyenkor), azt </w:t>
      </w:r>
      <w:proofErr w:type="gramStart"/>
      <w:r w:rsidR="00AE1CC5" w:rsidRPr="00A01B92">
        <w:rPr>
          <w:color w:val="FF0000"/>
        </w:rPr>
        <w:t xml:space="preserve">is </w:t>
      </w:r>
      <w:r w:rsidR="002153E5">
        <w:rPr>
          <w:color w:val="FF0000"/>
        </w:rPr>
        <w:t xml:space="preserve"> el</w:t>
      </w:r>
      <w:proofErr w:type="gramEnd"/>
      <w:r w:rsidR="002153E5">
        <w:rPr>
          <w:color w:val="FF0000"/>
        </w:rPr>
        <w:t xml:space="preserve"> kell fogadni</w:t>
      </w:r>
      <w:r w:rsidR="00AE1CC5" w:rsidRPr="00A01B92">
        <w:rPr>
          <w:color w:val="FF0000"/>
        </w:rPr>
        <w:t>!)</w:t>
      </w:r>
    </w:p>
    <w:p w:rsidR="00074C41" w:rsidRDefault="00074C41" w:rsidP="00074C41">
      <w:pPr>
        <w:pStyle w:val="TKszveges"/>
        <w:ind w:left="360"/>
        <w:jc w:val="right"/>
      </w:pPr>
      <w:r>
        <w:rPr>
          <w:highlight w:val="yellow"/>
        </w:rPr>
        <w:t>4</w:t>
      </w:r>
      <w:r w:rsidRPr="00C46695">
        <w:rPr>
          <w:highlight w:val="yellow"/>
        </w:rPr>
        <w:t xml:space="preserve"> pont</w:t>
      </w:r>
    </w:p>
    <w:p w:rsidR="00C46695" w:rsidRDefault="00C46695" w:rsidP="00C46695">
      <w:pPr>
        <w:pStyle w:val="TKszveges"/>
        <w:rPr>
          <w:i/>
        </w:rPr>
      </w:pPr>
    </w:p>
    <w:p w:rsidR="00C46695" w:rsidRPr="005F192E" w:rsidRDefault="00C46695" w:rsidP="00C46695">
      <w:pPr>
        <w:pStyle w:val="TKszveges"/>
        <w:rPr>
          <w:i/>
        </w:rPr>
      </w:pPr>
      <w:r>
        <w:rPr>
          <w:i/>
        </w:rPr>
        <w:t>(W4</w:t>
      </w:r>
      <w:r w:rsidRPr="005F192E">
        <w:rPr>
          <w:i/>
        </w:rPr>
        <w:t xml:space="preserve">) </w:t>
      </w:r>
      <w:r>
        <w:rPr>
          <w:i/>
        </w:rPr>
        <w:t>Nem kontrolláló érdekeltség</w:t>
      </w:r>
    </w:p>
    <w:p w:rsidR="005F192E" w:rsidRDefault="005F192E" w:rsidP="00D8456A">
      <w:pPr>
        <w:pStyle w:val="TKszveges"/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2800"/>
        <w:gridCol w:w="1300"/>
        <w:gridCol w:w="1300"/>
        <w:gridCol w:w="2800"/>
        <w:gridCol w:w="1300"/>
      </w:tblGrid>
      <w:tr w:rsidR="001365A5" w:rsidRPr="001365A5" w:rsidTr="001365A5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A5" w:rsidRPr="001365A5" w:rsidRDefault="001365A5" w:rsidP="001365A5">
            <w:pPr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 w:rsidRPr="001365A5">
              <w:rPr>
                <w:rFonts w:cs="Times New Roman"/>
                <w:b/>
                <w:color w:val="000000"/>
              </w:rPr>
              <w:t>Shy</w:t>
            </w:r>
            <w:proofErr w:type="spellEnd"/>
            <w:r w:rsidRPr="001365A5">
              <w:rPr>
                <w:rFonts w:cs="Times New Roman"/>
                <w:b/>
                <w:color w:val="000000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A5" w:rsidRPr="001365A5" w:rsidRDefault="001365A5" w:rsidP="001365A5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A5" w:rsidRPr="001365A5" w:rsidRDefault="001365A5" w:rsidP="001365A5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A5" w:rsidRPr="001365A5" w:rsidRDefault="001365A5" w:rsidP="001365A5">
            <w:pPr>
              <w:jc w:val="center"/>
              <w:rPr>
                <w:rFonts w:cs="Times New Roman"/>
                <w:b/>
                <w:color w:val="000000"/>
              </w:rPr>
            </w:pPr>
            <w:proofErr w:type="spellStart"/>
            <w:r w:rsidRPr="001365A5">
              <w:rPr>
                <w:rFonts w:cs="Times New Roman"/>
                <w:b/>
                <w:color w:val="000000"/>
              </w:rPr>
              <w:t>Why</w:t>
            </w:r>
            <w:proofErr w:type="spellEnd"/>
            <w:r w:rsidRPr="001365A5">
              <w:rPr>
                <w:rFonts w:cs="Times New Roman"/>
                <w:b/>
                <w:color w:val="000000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5A5" w:rsidRPr="001365A5" w:rsidRDefault="001365A5" w:rsidP="001365A5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6E23E2" w:rsidRPr="006E23E2" w:rsidTr="001365A5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2" w:rsidRPr="006E23E2" w:rsidRDefault="006E23E2" w:rsidP="006E23E2">
            <w:pPr>
              <w:rPr>
                <w:rFonts w:cs="Times New Roman"/>
                <w:color w:val="000000"/>
              </w:rPr>
            </w:pPr>
            <w:r w:rsidRPr="006E23E2">
              <w:rPr>
                <w:rFonts w:cs="Times New Roman"/>
                <w:color w:val="000000"/>
              </w:rPr>
              <w:t>Nettó eszköz</w:t>
            </w:r>
            <w:r>
              <w:rPr>
                <w:rFonts w:cs="Times New Roman"/>
                <w:color w:val="000000"/>
              </w:rPr>
              <w:t xml:space="preserve"> (890 * 20%)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2" w:rsidRPr="006E23E2" w:rsidRDefault="006E23E2" w:rsidP="006E23E2">
            <w:pPr>
              <w:jc w:val="right"/>
              <w:rPr>
                <w:rFonts w:cs="Times New Roman"/>
                <w:color w:val="000000"/>
              </w:rPr>
            </w:pPr>
            <w:r w:rsidRPr="006E23E2">
              <w:rPr>
                <w:rFonts w:cs="Times New Roman"/>
                <w:color w:val="000000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2" w:rsidRPr="006E23E2" w:rsidRDefault="006E23E2" w:rsidP="006E23E2">
            <w:pPr>
              <w:rPr>
                <w:rFonts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2" w:rsidRPr="006E23E2" w:rsidRDefault="006E23E2" w:rsidP="006E23E2">
            <w:pPr>
              <w:rPr>
                <w:rFonts w:cs="Times New Roman"/>
                <w:color w:val="000000"/>
              </w:rPr>
            </w:pPr>
            <w:r w:rsidRPr="006E23E2">
              <w:rPr>
                <w:rFonts w:cs="Times New Roman"/>
                <w:color w:val="000000"/>
              </w:rPr>
              <w:t>Nettó eszköz</w:t>
            </w:r>
            <w:r w:rsidR="001365A5">
              <w:rPr>
                <w:rFonts w:cs="Times New Roman"/>
                <w:color w:val="000000"/>
              </w:rPr>
              <w:t xml:space="preserve"> (700 * 52%)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2" w:rsidRPr="006E23E2" w:rsidRDefault="006E23E2" w:rsidP="006E23E2">
            <w:pPr>
              <w:jc w:val="right"/>
              <w:rPr>
                <w:rFonts w:cs="Times New Roman"/>
                <w:color w:val="000000"/>
              </w:rPr>
            </w:pPr>
            <w:r w:rsidRPr="006E23E2">
              <w:rPr>
                <w:rFonts w:cs="Times New Roman"/>
                <w:color w:val="000000"/>
              </w:rPr>
              <w:t>364</w:t>
            </w:r>
          </w:p>
        </w:tc>
      </w:tr>
      <w:tr w:rsidR="006E23E2" w:rsidRPr="006E23E2" w:rsidTr="001365A5">
        <w:trPr>
          <w:trHeight w:val="300"/>
          <w:jc w:val="center"/>
        </w:trPr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3E2" w:rsidRPr="006E23E2" w:rsidRDefault="006E23E2" w:rsidP="006E23E2">
            <w:pPr>
              <w:rPr>
                <w:rFonts w:cs="Times New Roman"/>
                <w:color w:val="000000"/>
              </w:rPr>
            </w:pPr>
            <w:r w:rsidRPr="006E23E2">
              <w:rPr>
                <w:rFonts w:cs="Times New Roman"/>
                <w:color w:val="000000"/>
              </w:rPr>
              <w:t>Fizettség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3E2" w:rsidRPr="006E23E2" w:rsidRDefault="006E23E2" w:rsidP="006E23E2">
            <w:pPr>
              <w:jc w:val="right"/>
              <w:rPr>
                <w:rFonts w:cs="Times New Roman"/>
                <w:color w:val="000000"/>
              </w:rPr>
            </w:pPr>
            <w:r w:rsidRPr="006E23E2">
              <w:rPr>
                <w:rFonts w:cs="Times New Roman"/>
                <w:color w:val="000000"/>
              </w:rPr>
              <w:t>-100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3E2" w:rsidRPr="006E23E2" w:rsidRDefault="006E23E2" w:rsidP="006E23E2">
            <w:pPr>
              <w:rPr>
                <w:rFonts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3E2" w:rsidRPr="006E23E2" w:rsidRDefault="006E23E2" w:rsidP="006E23E2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3E2" w:rsidRPr="006E23E2" w:rsidRDefault="006E23E2" w:rsidP="006E23E2">
            <w:pPr>
              <w:jc w:val="right"/>
              <w:rPr>
                <w:rFonts w:cs="Times New Roman"/>
                <w:color w:val="000000"/>
              </w:rPr>
            </w:pPr>
            <w:r w:rsidRPr="006E23E2">
              <w:rPr>
                <w:rFonts w:cs="Times New Roman"/>
                <w:color w:val="000000"/>
              </w:rPr>
              <w:t>0</w:t>
            </w:r>
          </w:p>
        </w:tc>
      </w:tr>
      <w:tr w:rsidR="006E23E2" w:rsidRPr="006E23E2" w:rsidTr="001365A5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2" w:rsidRPr="006E23E2" w:rsidRDefault="006E23E2" w:rsidP="006E23E2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2" w:rsidRPr="006E23E2" w:rsidRDefault="006E23E2" w:rsidP="006E23E2">
            <w:pPr>
              <w:jc w:val="right"/>
              <w:rPr>
                <w:rFonts w:cs="Times New Roman"/>
                <w:color w:val="000000"/>
              </w:rPr>
            </w:pPr>
            <w:r w:rsidRPr="006E23E2">
              <w:rPr>
                <w:rFonts w:cs="Times New Roman"/>
                <w:color w:val="000000"/>
              </w:rPr>
              <w:t>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2" w:rsidRPr="006E23E2" w:rsidRDefault="006E23E2" w:rsidP="006E23E2">
            <w:pPr>
              <w:rPr>
                <w:rFonts w:cs="Times New Roman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2" w:rsidRPr="006E23E2" w:rsidRDefault="006E23E2" w:rsidP="006E23E2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3E2" w:rsidRPr="006E23E2" w:rsidRDefault="006E23E2" w:rsidP="006E23E2">
            <w:pPr>
              <w:jc w:val="right"/>
              <w:rPr>
                <w:rFonts w:cs="Times New Roman"/>
                <w:color w:val="000000"/>
              </w:rPr>
            </w:pPr>
            <w:r w:rsidRPr="006E23E2">
              <w:rPr>
                <w:rFonts w:cs="Times New Roman"/>
                <w:color w:val="000000"/>
              </w:rPr>
              <w:t>364</w:t>
            </w:r>
          </w:p>
        </w:tc>
      </w:tr>
    </w:tbl>
    <w:p w:rsidR="005F192E" w:rsidRDefault="005F192E" w:rsidP="00D8456A">
      <w:pPr>
        <w:pStyle w:val="TKszveges"/>
      </w:pPr>
    </w:p>
    <w:p w:rsidR="001365A5" w:rsidRDefault="001365A5" w:rsidP="00D8456A">
      <w:pPr>
        <w:pStyle w:val="TKszveges"/>
      </w:pPr>
      <w:r>
        <w:t xml:space="preserve">Az egyetlen megfontolandó kérdés az, hogy </w:t>
      </w:r>
      <w:proofErr w:type="spellStart"/>
      <w:r>
        <w:t>Shy</w:t>
      </w:r>
      <w:proofErr w:type="spellEnd"/>
      <w:r>
        <w:t xml:space="preserve"> </w:t>
      </w:r>
      <w:proofErr w:type="spellStart"/>
      <w:r>
        <w:t>NCI-je</w:t>
      </w:r>
      <w:proofErr w:type="spellEnd"/>
      <w:r>
        <w:t xml:space="preserve"> fizetett </w:t>
      </w:r>
      <w:proofErr w:type="spellStart"/>
      <w:r>
        <w:t>Why-ért</w:t>
      </w:r>
      <w:proofErr w:type="spellEnd"/>
      <w:r>
        <w:t xml:space="preserve"> (lásd </w:t>
      </w:r>
      <w:proofErr w:type="spellStart"/>
      <w:r>
        <w:t>goodwill-nél</w:t>
      </w:r>
      <w:proofErr w:type="spellEnd"/>
      <w:r>
        <w:t>)!</w:t>
      </w:r>
    </w:p>
    <w:p w:rsidR="00074C41" w:rsidRDefault="00074C41" w:rsidP="00074C41">
      <w:pPr>
        <w:pStyle w:val="TKszveges"/>
        <w:ind w:left="360"/>
        <w:jc w:val="right"/>
      </w:pPr>
      <w:r>
        <w:rPr>
          <w:highlight w:val="yellow"/>
        </w:rPr>
        <w:t>3</w:t>
      </w:r>
      <w:r w:rsidRPr="00C46695">
        <w:rPr>
          <w:highlight w:val="yellow"/>
        </w:rPr>
        <w:t xml:space="preserve"> pont</w:t>
      </w:r>
    </w:p>
    <w:p w:rsidR="005F192E" w:rsidRDefault="005F192E" w:rsidP="00074C41">
      <w:pPr>
        <w:pStyle w:val="TKszveges"/>
        <w:jc w:val="right"/>
      </w:pPr>
    </w:p>
    <w:p w:rsidR="005F192E" w:rsidRDefault="000B02BB" w:rsidP="00D8456A">
      <w:pPr>
        <w:pStyle w:val="TKszveges"/>
      </w:pPr>
      <w:r>
        <w:t>(W5) A Csoport tartalékai</w:t>
      </w:r>
    </w:p>
    <w:p w:rsidR="000B02BB" w:rsidRDefault="000B02BB" w:rsidP="00D8456A">
      <w:pPr>
        <w:pStyle w:val="TKszveges"/>
      </w:pPr>
    </w:p>
    <w:p w:rsidR="000B02BB" w:rsidRDefault="000B02BB" w:rsidP="00D8456A">
      <w:pPr>
        <w:pStyle w:val="TKszveges"/>
      </w:pPr>
      <w:r>
        <w:t>Jegyzett tőke és tőketartalék csak az anya értéke.</w:t>
      </w:r>
    </w:p>
    <w:p w:rsidR="000B02BB" w:rsidRDefault="000B02BB" w:rsidP="00D8456A">
      <w:pPr>
        <w:pStyle w:val="TKszveges"/>
      </w:pPr>
    </w:p>
    <w:p w:rsidR="000B02BB" w:rsidRDefault="000B02BB" w:rsidP="00D8456A">
      <w:pPr>
        <w:pStyle w:val="TKszveges"/>
      </w:pPr>
      <w:r>
        <w:t>Eredménytartalék:</w:t>
      </w:r>
    </w:p>
    <w:tbl>
      <w:tblPr>
        <w:tblW w:w="6740" w:type="dxa"/>
        <w:jc w:val="center"/>
        <w:tblLook w:val="04A0" w:firstRow="1" w:lastRow="0" w:firstColumn="1" w:lastColumn="0" w:noHBand="0" w:noVBand="1"/>
      </w:tblPr>
      <w:tblGrid>
        <w:gridCol w:w="5300"/>
        <w:gridCol w:w="1440"/>
      </w:tblGrid>
      <w:tr w:rsidR="000B02BB" w:rsidRPr="000B02BB" w:rsidTr="000B02BB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rPr>
                <w:rFonts w:cs="Times New Roman"/>
                <w:color w:val="000000"/>
              </w:rPr>
            </w:pPr>
            <w:proofErr w:type="spellStart"/>
            <w:r w:rsidRPr="000B02BB">
              <w:rPr>
                <w:rFonts w:cs="Times New Roman"/>
                <w:color w:val="000000"/>
              </w:rPr>
              <w:t>H</w:t>
            </w:r>
            <w:r>
              <w:rPr>
                <w:rFonts w:cs="Times New Roman"/>
                <w:color w:val="000000"/>
              </w:rPr>
              <w:t>igh</w:t>
            </w:r>
            <w:proofErr w:type="spellEnd"/>
            <w:r w:rsidRPr="000B02BB">
              <w:rPr>
                <w:rFonts w:cs="Times New Roman"/>
                <w:color w:val="000000"/>
              </w:rPr>
              <w:t xml:space="preserve"> eredménytartaléka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jc w:val="right"/>
              <w:rPr>
                <w:rFonts w:cs="Times New Roman"/>
                <w:color w:val="000000"/>
              </w:rPr>
            </w:pPr>
            <w:r w:rsidRPr="000B02BB">
              <w:rPr>
                <w:rFonts w:cs="Times New Roman"/>
                <w:color w:val="000000"/>
              </w:rPr>
              <w:t>1346</w:t>
            </w:r>
          </w:p>
        </w:tc>
      </w:tr>
      <w:tr w:rsidR="000B02BB" w:rsidRPr="000B02BB" w:rsidTr="000B02BB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rPr>
                <w:rFonts w:cs="Times New Roman"/>
                <w:color w:val="000000"/>
              </w:rPr>
            </w:pPr>
            <w:proofErr w:type="spellStart"/>
            <w:r w:rsidRPr="000B02BB">
              <w:rPr>
                <w:rFonts w:cs="Times New Roman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>hy</w:t>
            </w:r>
            <w:proofErr w:type="spellEnd"/>
            <w:r w:rsidRPr="000B02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akvizíció utáni nyeresége (W2)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jc w:val="right"/>
              <w:rPr>
                <w:rFonts w:cs="Times New Roman"/>
                <w:color w:val="000000"/>
              </w:rPr>
            </w:pPr>
            <w:r w:rsidRPr="000B02BB">
              <w:rPr>
                <w:rFonts w:cs="Times New Roman"/>
                <w:color w:val="000000"/>
              </w:rPr>
              <w:t>80</w:t>
            </w:r>
          </w:p>
        </w:tc>
      </w:tr>
      <w:tr w:rsidR="000B02BB" w:rsidRPr="000B02BB" w:rsidTr="000B02BB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rPr>
                <w:rFonts w:cs="Times New Roman"/>
                <w:color w:val="000000"/>
              </w:rPr>
            </w:pPr>
            <w:r w:rsidRPr="000B02BB">
              <w:rPr>
                <w:rFonts w:cs="Times New Roman"/>
                <w:color w:val="000000"/>
              </w:rPr>
              <w:t xml:space="preserve">W </w:t>
            </w:r>
            <w:r>
              <w:rPr>
                <w:rFonts w:cs="Times New Roman"/>
                <w:color w:val="000000"/>
              </w:rPr>
              <w:t>akvizíció utáni nyeresége (W2)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jc w:val="right"/>
              <w:rPr>
                <w:rFonts w:cs="Times New Roman"/>
                <w:color w:val="000000"/>
              </w:rPr>
            </w:pPr>
            <w:r w:rsidRPr="000B02BB">
              <w:rPr>
                <w:rFonts w:cs="Times New Roman"/>
                <w:color w:val="000000"/>
              </w:rPr>
              <w:t>48</w:t>
            </w:r>
          </w:p>
        </w:tc>
      </w:tr>
      <w:tr w:rsidR="000B02BB" w:rsidRPr="000B02BB" w:rsidTr="000B02BB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Joy</w:t>
            </w:r>
            <w:proofErr w:type="spellEnd"/>
            <w:r>
              <w:rPr>
                <w:rFonts w:cs="Times New Roman"/>
                <w:color w:val="000000"/>
              </w:rPr>
              <w:t xml:space="preserve"> arányos nyeresége (lásd lenn)</w:t>
            </w:r>
            <w:r w:rsidRPr="000B02BB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jc w:val="right"/>
              <w:rPr>
                <w:rFonts w:cs="Times New Roman"/>
                <w:color w:val="000000"/>
              </w:rPr>
            </w:pPr>
            <w:r w:rsidRPr="000B02BB">
              <w:rPr>
                <w:rFonts w:cs="Times New Roman"/>
                <w:color w:val="000000"/>
              </w:rPr>
              <w:t>50</w:t>
            </w:r>
          </w:p>
        </w:tc>
      </w:tr>
      <w:tr w:rsidR="000B02BB" w:rsidRPr="000B02BB" w:rsidTr="000B02BB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Goodwill</w:t>
            </w:r>
            <w:r w:rsidRPr="000B02BB">
              <w:rPr>
                <w:rFonts w:cs="Times New Roman"/>
                <w:color w:val="000000"/>
              </w:rPr>
              <w:t xml:space="preserve"> értékvesztése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jc w:val="right"/>
              <w:rPr>
                <w:rFonts w:cs="Times New Roman"/>
                <w:color w:val="000000"/>
              </w:rPr>
            </w:pPr>
            <w:r w:rsidRPr="000B02BB">
              <w:rPr>
                <w:rFonts w:cs="Times New Roman"/>
                <w:color w:val="000000"/>
              </w:rPr>
              <w:t>-272</w:t>
            </w:r>
          </w:p>
        </w:tc>
      </w:tr>
      <w:tr w:rsidR="000B02BB" w:rsidRPr="000B02BB" w:rsidTr="000B02BB">
        <w:trPr>
          <w:trHeight w:val="300"/>
          <w:jc w:val="center"/>
        </w:trPr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Konszolidált: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jc w:val="right"/>
              <w:rPr>
                <w:rFonts w:cs="Times New Roman"/>
                <w:color w:val="000000"/>
              </w:rPr>
            </w:pPr>
            <w:r w:rsidRPr="000B02BB">
              <w:rPr>
                <w:rFonts w:cs="Times New Roman"/>
                <w:color w:val="000000"/>
              </w:rPr>
              <w:t>1252</w:t>
            </w:r>
          </w:p>
        </w:tc>
      </w:tr>
    </w:tbl>
    <w:p w:rsidR="00074C41" w:rsidRDefault="00074C41" w:rsidP="00074C41">
      <w:pPr>
        <w:pStyle w:val="TKszveges"/>
        <w:ind w:left="360"/>
        <w:jc w:val="right"/>
      </w:pPr>
      <w:r>
        <w:rPr>
          <w:highlight w:val="yellow"/>
        </w:rPr>
        <w:t>5</w:t>
      </w:r>
      <w:r w:rsidRPr="00C46695">
        <w:rPr>
          <w:highlight w:val="yellow"/>
        </w:rPr>
        <w:t xml:space="preserve"> pont</w:t>
      </w:r>
    </w:p>
    <w:p w:rsidR="00885DF4" w:rsidRDefault="00885DF4">
      <w:pPr>
        <w:spacing w:after="200"/>
        <w:rPr>
          <w:rFonts w:eastAsiaTheme="minorEastAsia" w:cstheme="minorBidi"/>
          <w:sz w:val="22"/>
          <w:lang w:eastAsia="ja-JP"/>
        </w:rPr>
      </w:pPr>
      <w:r>
        <w:br w:type="page"/>
      </w:r>
    </w:p>
    <w:p w:rsidR="000B02BB" w:rsidRDefault="000B02BB" w:rsidP="00D8456A">
      <w:pPr>
        <w:pStyle w:val="TKszveges"/>
      </w:pPr>
      <w:r>
        <w:t>AFS átértékelési többlet:</w:t>
      </w:r>
    </w:p>
    <w:tbl>
      <w:tblPr>
        <w:tblW w:w="3469" w:type="dxa"/>
        <w:jc w:val="center"/>
        <w:tblLook w:val="04A0" w:firstRow="1" w:lastRow="0" w:firstColumn="1" w:lastColumn="0" w:noHBand="0" w:noVBand="1"/>
      </w:tblPr>
      <w:tblGrid>
        <w:gridCol w:w="2169"/>
        <w:gridCol w:w="1300"/>
      </w:tblGrid>
      <w:tr w:rsidR="000B02BB" w:rsidRPr="000B02BB" w:rsidTr="000B02BB">
        <w:trPr>
          <w:trHeight w:val="300"/>
          <w:jc w:val="center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rPr>
                <w:rFonts w:cs="Times New Roman"/>
                <w:color w:val="000000"/>
              </w:rPr>
            </w:pPr>
            <w:r w:rsidRPr="000B02BB">
              <w:rPr>
                <w:rFonts w:cs="Times New Roman"/>
                <w:color w:val="000000"/>
              </w:rPr>
              <w:t>AFS tartalék</w:t>
            </w:r>
          </w:p>
        </w:tc>
      </w:tr>
      <w:tr w:rsidR="000B02BB" w:rsidRPr="000B02BB" w:rsidTr="000B02BB">
        <w:trPr>
          <w:trHeight w:val="300"/>
          <w:jc w:val="center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rPr>
                <w:rFonts w:cs="Times New Roman"/>
                <w:color w:val="000000"/>
              </w:rPr>
            </w:pPr>
            <w:proofErr w:type="spellStart"/>
            <w:r w:rsidRPr="000B02BB">
              <w:rPr>
                <w:rFonts w:cs="Times New Roman"/>
                <w:color w:val="000000"/>
              </w:rPr>
              <w:t>H</w:t>
            </w:r>
            <w:r>
              <w:rPr>
                <w:rFonts w:cs="Times New Roman"/>
                <w:color w:val="000000"/>
              </w:rPr>
              <w:t>igh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jc w:val="right"/>
              <w:rPr>
                <w:rFonts w:cs="Times New Roman"/>
                <w:color w:val="000000"/>
              </w:rPr>
            </w:pPr>
            <w:r w:rsidRPr="000B02BB">
              <w:rPr>
                <w:rFonts w:cs="Times New Roman"/>
                <w:color w:val="000000"/>
              </w:rPr>
              <w:t>70</w:t>
            </w:r>
          </w:p>
        </w:tc>
      </w:tr>
      <w:tr w:rsidR="000B02BB" w:rsidRPr="000B02BB" w:rsidTr="000B02BB">
        <w:trPr>
          <w:trHeight w:val="300"/>
          <w:jc w:val="center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rPr>
                <w:rFonts w:cs="Times New Roman"/>
                <w:color w:val="000000"/>
              </w:rPr>
            </w:pPr>
            <w:proofErr w:type="spellStart"/>
            <w:r w:rsidRPr="000B02BB">
              <w:rPr>
                <w:rFonts w:cs="Times New Roman"/>
                <w:color w:val="000000"/>
              </w:rPr>
              <w:t>S</w:t>
            </w:r>
            <w:r>
              <w:rPr>
                <w:rFonts w:cs="Times New Roman"/>
                <w:color w:val="000000"/>
              </w:rPr>
              <w:t>hy</w:t>
            </w:r>
            <w:proofErr w:type="spellEnd"/>
            <w:r>
              <w:rPr>
                <w:rFonts w:cs="Times New Roman"/>
                <w:color w:val="000000"/>
              </w:rPr>
              <w:t xml:space="preserve"> akvizíció utáni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jc w:val="right"/>
              <w:rPr>
                <w:rFonts w:cs="Times New Roman"/>
                <w:color w:val="000000"/>
              </w:rPr>
            </w:pPr>
            <w:r w:rsidRPr="000B02BB">
              <w:rPr>
                <w:rFonts w:cs="Times New Roman"/>
                <w:color w:val="000000"/>
              </w:rPr>
              <w:t>72</w:t>
            </w:r>
          </w:p>
        </w:tc>
      </w:tr>
      <w:tr w:rsidR="000B02BB" w:rsidRPr="000B02BB" w:rsidTr="000B02BB">
        <w:trPr>
          <w:trHeight w:val="300"/>
          <w:jc w:val="center"/>
        </w:trPr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Why</w:t>
            </w:r>
            <w:proofErr w:type="spellEnd"/>
            <w:r>
              <w:rPr>
                <w:rFonts w:cs="Times New Roman"/>
                <w:color w:val="000000"/>
              </w:rPr>
              <w:t xml:space="preserve"> akvizíció utáni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jc w:val="right"/>
              <w:rPr>
                <w:rFonts w:cs="Times New Roman"/>
                <w:color w:val="000000"/>
              </w:rPr>
            </w:pPr>
            <w:r w:rsidRPr="000B02BB">
              <w:rPr>
                <w:rFonts w:cs="Times New Roman"/>
                <w:color w:val="000000"/>
              </w:rPr>
              <w:t>0</w:t>
            </w:r>
          </w:p>
        </w:tc>
      </w:tr>
      <w:tr w:rsidR="000B02BB" w:rsidRPr="000B02BB" w:rsidTr="000B02BB">
        <w:trPr>
          <w:trHeight w:val="300"/>
          <w:jc w:val="center"/>
        </w:trPr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02BB" w:rsidRDefault="000B02BB" w:rsidP="000B02BB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Joy</w:t>
            </w:r>
            <w:proofErr w:type="spellEnd"/>
            <w:r>
              <w:rPr>
                <w:rFonts w:cs="Times New Roman"/>
                <w:color w:val="000000"/>
              </w:rPr>
              <w:t xml:space="preserve"> arányos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02BB" w:rsidRPr="000B02BB" w:rsidRDefault="000B02BB" w:rsidP="000B02BB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</w:tr>
      <w:tr w:rsidR="000B02BB" w:rsidRPr="000B02BB" w:rsidTr="000B02BB">
        <w:trPr>
          <w:trHeight w:val="300"/>
          <w:jc w:val="center"/>
        </w:trPr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Konszolidált: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2BB" w:rsidRPr="000B02BB" w:rsidRDefault="000B02BB" w:rsidP="000B02BB">
            <w:pPr>
              <w:jc w:val="right"/>
              <w:rPr>
                <w:rFonts w:cs="Times New Roman"/>
                <w:color w:val="000000"/>
              </w:rPr>
            </w:pPr>
            <w:r w:rsidRPr="000B02BB">
              <w:rPr>
                <w:rFonts w:cs="Times New Roman"/>
                <w:color w:val="000000"/>
              </w:rPr>
              <w:t>142</w:t>
            </w:r>
          </w:p>
        </w:tc>
      </w:tr>
    </w:tbl>
    <w:p w:rsidR="00074C41" w:rsidRDefault="00074C41" w:rsidP="00074C41">
      <w:pPr>
        <w:pStyle w:val="TKszveges"/>
        <w:ind w:left="360"/>
        <w:jc w:val="right"/>
      </w:pPr>
      <w:r>
        <w:rPr>
          <w:highlight w:val="yellow"/>
        </w:rPr>
        <w:t>2</w:t>
      </w:r>
      <w:r w:rsidRPr="00C46695">
        <w:rPr>
          <w:highlight w:val="yellow"/>
        </w:rPr>
        <w:t xml:space="preserve"> pont</w:t>
      </w:r>
    </w:p>
    <w:p w:rsidR="000B02BB" w:rsidRDefault="000B02BB" w:rsidP="00D8456A">
      <w:pPr>
        <w:pStyle w:val="TKszveges"/>
      </w:pPr>
    </w:p>
    <w:p w:rsidR="000B02BB" w:rsidRDefault="000B02BB" w:rsidP="00D8456A">
      <w:pPr>
        <w:pStyle w:val="TKszveges"/>
        <w:rPr>
          <w:b/>
        </w:rPr>
      </w:pPr>
      <w:proofErr w:type="spellStart"/>
      <w:r w:rsidRPr="000B02BB">
        <w:rPr>
          <w:b/>
        </w:rPr>
        <w:t>Joy</w:t>
      </w:r>
      <w:proofErr w:type="spellEnd"/>
      <w:r w:rsidRPr="000B02BB">
        <w:rPr>
          <w:b/>
        </w:rPr>
        <w:t xml:space="preserve"> kezelése:</w:t>
      </w:r>
    </w:p>
    <w:p w:rsidR="000B02BB" w:rsidRPr="000B02BB" w:rsidRDefault="000B02BB" w:rsidP="00D8456A">
      <w:pPr>
        <w:pStyle w:val="TKszveges"/>
      </w:pPr>
      <w:proofErr w:type="spellStart"/>
      <w:r w:rsidRPr="000B02BB">
        <w:t>Joy</w:t>
      </w:r>
      <w:proofErr w:type="spellEnd"/>
      <w:r w:rsidRPr="000B02BB">
        <w:t xml:space="preserve"> közös szerveződés. Elsőként be kellett sorolni. A példából egyértelműen kiviláglott, hogy </w:t>
      </w:r>
      <w:proofErr w:type="spellStart"/>
      <w:r w:rsidRPr="000B02BB">
        <w:t>Joy</w:t>
      </w:r>
      <w:proofErr w:type="spellEnd"/>
      <w:r w:rsidRPr="000B02BB">
        <w:t xml:space="preserve"> összes outputját elvonják a tagok, így az közös tevékenység.</w:t>
      </w:r>
    </w:p>
    <w:p w:rsidR="00E83663" w:rsidRDefault="00E83663" w:rsidP="00D8456A">
      <w:pPr>
        <w:pStyle w:val="TKszveges"/>
      </w:pPr>
    </w:p>
    <w:p w:rsidR="000B02BB" w:rsidRDefault="000B02BB" w:rsidP="00D8456A">
      <w:pPr>
        <w:pStyle w:val="TKszveges"/>
      </w:pPr>
      <w:r>
        <w:t xml:space="preserve">Mivel </w:t>
      </w:r>
      <w:proofErr w:type="spellStart"/>
      <w:r>
        <w:t>Joy</w:t>
      </w:r>
      <w:proofErr w:type="spellEnd"/>
      <w:r>
        <w:t xml:space="preserve"> közös tevékenység ezért minden egyes eszközét és kötelezettségét (valamint akvizíció utáni saját tőke növekményét) a közös szerveződés</w:t>
      </w:r>
      <w:r w:rsidR="00E83663">
        <w:t xml:space="preserve"> résztvevőjének mérlegében soronként kell megjeleníteni úgy, hogy a közösen ellenőrzött eszközöket és kapcsolódó kötelmeket arányosan (most 50-50%), míg a bármely fél által „exkluzívan” kontrollált elemeket e résztvevőnél kell meg</w:t>
      </w:r>
      <w:r w:rsidR="007B7AD0">
        <w:t>jeleníteni. Ezzel egyidejűleg – természetesen – befektetést (részesedést) nem lehet megjeleníteni.</w:t>
      </w:r>
    </w:p>
    <w:p w:rsidR="001D497D" w:rsidRDefault="001D497D">
      <w:pPr>
        <w:spacing w:after="200"/>
        <w:rPr>
          <w:rFonts w:eastAsiaTheme="minorEastAsia" w:cstheme="minorBidi"/>
          <w:sz w:val="22"/>
          <w:lang w:eastAsia="ja-JP"/>
        </w:rPr>
      </w:pPr>
    </w:p>
    <w:p w:rsidR="001D497D" w:rsidRDefault="001D497D" w:rsidP="00D8456A">
      <w:pPr>
        <w:pStyle w:val="TKszveges"/>
      </w:pPr>
    </w:p>
    <w:p w:rsidR="001D497D" w:rsidRPr="001D497D" w:rsidRDefault="001D497D" w:rsidP="00D8456A">
      <w:pPr>
        <w:pStyle w:val="TKszveges"/>
        <w:rPr>
          <w:i/>
        </w:rPr>
      </w:pPr>
      <w:r w:rsidRPr="001D497D">
        <w:rPr>
          <w:i/>
        </w:rPr>
        <w:t>(W6) Forgóeszközök és rövid lejáratú kötelezettségek: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3003"/>
        <w:gridCol w:w="1440"/>
        <w:gridCol w:w="1392"/>
        <w:gridCol w:w="1300"/>
        <w:gridCol w:w="1300"/>
        <w:gridCol w:w="1300"/>
      </w:tblGrid>
      <w:tr w:rsidR="001D497D" w:rsidRPr="001D497D" w:rsidTr="001D497D">
        <w:trPr>
          <w:trHeight w:val="300"/>
        </w:trPr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center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Készletek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center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Követelések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E. </w:t>
            </w:r>
            <w:proofErr w:type="spellStart"/>
            <w:r>
              <w:rPr>
                <w:rFonts w:cs="Times New Roman"/>
                <w:color w:val="000000"/>
              </w:rPr>
              <w:t>forgóe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center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Pénz</w:t>
            </w:r>
            <w:r>
              <w:rPr>
                <w:rFonts w:cs="Times New Roman"/>
                <w:color w:val="000000"/>
              </w:rPr>
              <w:t>e.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Röv</w:t>
            </w:r>
            <w:proofErr w:type="spellEnd"/>
            <w:r>
              <w:rPr>
                <w:rFonts w:cs="Times New Roman"/>
                <w:color w:val="000000"/>
              </w:rPr>
              <w:t>. lej. k.</w:t>
            </w:r>
          </w:p>
        </w:tc>
      </w:tr>
      <w:tr w:rsidR="001D497D" w:rsidRPr="001D497D" w:rsidTr="001D497D">
        <w:trPr>
          <w:trHeight w:val="300"/>
        </w:trPr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rPr>
                <w:rFonts w:cs="Times New Roman"/>
                <w:color w:val="000000"/>
              </w:rPr>
            </w:pPr>
            <w:proofErr w:type="spellStart"/>
            <w:r w:rsidRPr="001D497D">
              <w:rPr>
                <w:rFonts w:cs="Times New Roman"/>
                <w:color w:val="000000"/>
              </w:rPr>
              <w:t>H</w:t>
            </w:r>
            <w:r>
              <w:rPr>
                <w:rFonts w:cs="Times New Roman"/>
                <w:color w:val="000000"/>
              </w:rPr>
              <w:t>igh</w:t>
            </w:r>
            <w:proofErr w:type="spellEnd"/>
            <w:r>
              <w:rPr>
                <w:rFonts w:cs="Times New Roman"/>
                <w:color w:val="000000"/>
              </w:rPr>
              <w:t xml:space="preserve"> (anya)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90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78</w:t>
            </w:r>
          </w:p>
        </w:tc>
      </w:tr>
      <w:tr w:rsidR="001D497D" w:rsidRPr="001D497D" w:rsidTr="001D497D">
        <w:trPr>
          <w:trHeight w:val="300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Shy</w:t>
            </w:r>
            <w:proofErr w:type="spellEnd"/>
            <w:r>
              <w:rPr>
                <w:rFonts w:cs="Times New Roman"/>
                <w:color w:val="000000"/>
              </w:rPr>
              <w:t xml:space="preserve"> (leány – tejes </w:t>
            </w:r>
            <w:proofErr w:type="spellStart"/>
            <w:r>
              <w:rPr>
                <w:rFonts w:cs="Times New Roman"/>
                <w:color w:val="000000"/>
              </w:rPr>
              <w:t>konszi</w:t>
            </w:r>
            <w:proofErr w:type="spell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50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40</w:t>
            </w:r>
          </w:p>
        </w:tc>
      </w:tr>
      <w:tr w:rsidR="001D497D" w:rsidRPr="001D497D" w:rsidTr="001D497D">
        <w:trPr>
          <w:trHeight w:val="300"/>
        </w:trPr>
        <w:tc>
          <w:tcPr>
            <w:tcW w:w="3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Why</w:t>
            </w:r>
            <w:proofErr w:type="spellEnd"/>
            <w:r>
              <w:rPr>
                <w:rFonts w:cs="Times New Roman"/>
                <w:color w:val="000000"/>
              </w:rPr>
              <w:t xml:space="preserve"> (leány – teljes </w:t>
            </w:r>
            <w:proofErr w:type="spellStart"/>
            <w:r>
              <w:rPr>
                <w:rFonts w:cs="Times New Roman"/>
                <w:color w:val="000000"/>
              </w:rPr>
              <w:t>konszi</w:t>
            </w:r>
            <w:proofErr w:type="spell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40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200</w:t>
            </w:r>
          </w:p>
        </w:tc>
      </w:tr>
      <w:tr w:rsidR="001D497D" w:rsidRPr="001D497D" w:rsidTr="001D497D">
        <w:trPr>
          <w:trHeight w:val="300"/>
        </w:trPr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Joy</w:t>
            </w:r>
            <w:proofErr w:type="spellEnd"/>
            <w:r>
              <w:rPr>
                <w:rFonts w:cs="Times New Roman"/>
                <w:color w:val="000000"/>
              </w:rPr>
              <w:t xml:space="preserve"> közös szerveződésként!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50</w:t>
            </w:r>
          </w:p>
        </w:tc>
      </w:tr>
      <w:tr w:rsidR="001D497D" w:rsidRPr="001D497D" w:rsidTr="001D497D">
        <w:trPr>
          <w:trHeight w:val="300"/>
        </w:trPr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rPr>
                <w:rFonts w:cs="Times New Roman"/>
                <w:b/>
                <w:color w:val="000000"/>
              </w:rPr>
            </w:pPr>
            <w:r w:rsidRPr="001D497D">
              <w:rPr>
                <w:rFonts w:cs="Times New Roman"/>
                <w:b/>
                <w:color w:val="000000"/>
              </w:rPr>
              <w:t>Konszolidált: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b/>
                <w:color w:val="000000"/>
              </w:rPr>
            </w:pPr>
            <w:r w:rsidRPr="001D497D">
              <w:rPr>
                <w:rFonts w:cs="Times New Roman"/>
                <w:b/>
                <w:color w:val="000000"/>
              </w:rPr>
              <w:t>230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b/>
                <w:color w:val="000000"/>
              </w:rPr>
            </w:pPr>
            <w:r w:rsidRPr="001D497D">
              <w:rPr>
                <w:rFonts w:cs="Times New Roman"/>
                <w:b/>
                <w:color w:val="000000"/>
              </w:rPr>
              <w:t>480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b/>
                <w:color w:val="000000"/>
              </w:rPr>
            </w:pPr>
            <w:r w:rsidRPr="001D497D">
              <w:rPr>
                <w:rFonts w:cs="Times New Roman"/>
                <w:b/>
                <w:color w:val="000000"/>
              </w:rPr>
              <w:t>175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b/>
                <w:color w:val="000000"/>
              </w:rPr>
            </w:pPr>
            <w:r w:rsidRPr="001D497D">
              <w:rPr>
                <w:rFonts w:cs="Times New Roman"/>
                <w:b/>
                <w:color w:val="000000"/>
              </w:rPr>
              <w:t>105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b/>
                <w:color w:val="000000"/>
              </w:rPr>
            </w:pPr>
            <w:r w:rsidRPr="001D497D">
              <w:rPr>
                <w:rFonts w:cs="Times New Roman"/>
                <w:b/>
                <w:color w:val="000000"/>
              </w:rPr>
              <w:t>368</w:t>
            </w:r>
          </w:p>
        </w:tc>
      </w:tr>
    </w:tbl>
    <w:p w:rsidR="001D497D" w:rsidRDefault="001D497D" w:rsidP="00D8456A">
      <w:pPr>
        <w:pStyle w:val="TKszveges"/>
      </w:pPr>
    </w:p>
    <w:p w:rsidR="00074C41" w:rsidRDefault="00074C41" w:rsidP="00074C41">
      <w:pPr>
        <w:pStyle w:val="TKszveges"/>
        <w:ind w:left="360"/>
        <w:jc w:val="right"/>
      </w:pPr>
      <w:r>
        <w:rPr>
          <w:highlight w:val="yellow"/>
        </w:rPr>
        <w:t>2</w:t>
      </w:r>
      <w:r w:rsidRPr="00C46695">
        <w:rPr>
          <w:highlight w:val="yellow"/>
        </w:rPr>
        <w:t xml:space="preserve"> pont</w:t>
      </w:r>
    </w:p>
    <w:p w:rsidR="00074C41" w:rsidRDefault="00074C41" w:rsidP="00D8456A">
      <w:pPr>
        <w:pStyle w:val="TKszveges"/>
        <w:rPr>
          <w:i/>
        </w:rPr>
      </w:pPr>
    </w:p>
    <w:p w:rsidR="001D497D" w:rsidRPr="001D497D" w:rsidRDefault="001D497D" w:rsidP="00D8456A">
      <w:pPr>
        <w:pStyle w:val="TKszveges"/>
        <w:rPr>
          <w:i/>
        </w:rPr>
      </w:pPr>
      <w:r>
        <w:rPr>
          <w:i/>
        </w:rPr>
        <w:t>(W</w:t>
      </w:r>
      <w:r w:rsidR="00074C41">
        <w:rPr>
          <w:i/>
        </w:rPr>
        <w:t>6</w:t>
      </w:r>
      <w:r w:rsidRPr="001D497D">
        <w:rPr>
          <w:i/>
        </w:rPr>
        <w:t xml:space="preserve">) </w:t>
      </w:r>
      <w:r>
        <w:rPr>
          <w:i/>
        </w:rPr>
        <w:t>Befektetett eszközök</w:t>
      </w:r>
      <w:r w:rsidRPr="001D497D">
        <w:rPr>
          <w:i/>
        </w:rPr>
        <w:t xml:space="preserve"> és </w:t>
      </w:r>
      <w:r>
        <w:rPr>
          <w:i/>
        </w:rPr>
        <w:t>hosszú</w:t>
      </w:r>
      <w:r w:rsidRPr="001D497D">
        <w:rPr>
          <w:i/>
        </w:rPr>
        <w:t xml:space="preserve"> lejáratú kötelezettségek:</w:t>
      </w:r>
    </w:p>
    <w:tbl>
      <w:tblPr>
        <w:tblW w:w="8343" w:type="dxa"/>
        <w:jc w:val="center"/>
        <w:tblLook w:val="04A0" w:firstRow="1" w:lastRow="0" w:firstColumn="1" w:lastColumn="0" w:noHBand="0" w:noVBand="1"/>
      </w:tblPr>
      <w:tblGrid>
        <w:gridCol w:w="3003"/>
        <w:gridCol w:w="1440"/>
        <w:gridCol w:w="1300"/>
        <w:gridCol w:w="1300"/>
        <w:gridCol w:w="1300"/>
      </w:tblGrid>
      <w:tr w:rsidR="001D497D" w:rsidRPr="001D497D" w:rsidTr="004F691E">
        <w:trPr>
          <w:trHeight w:val="300"/>
          <w:jc w:val="center"/>
        </w:trPr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497D" w:rsidRPr="001D497D" w:rsidRDefault="001D497D" w:rsidP="004F691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4F691E">
            <w:pPr>
              <w:jc w:val="center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Gépek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4F691E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1D497D">
              <w:rPr>
                <w:rFonts w:cs="Times New Roman"/>
                <w:color w:val="000000"/>
              </w:rPr>
              <w:t>Immat</w:t>
            </w:r>
            <w:proofErr w:type="spellEnd"/>
            <w:r w:rsidR="004F691E">
              <w:rPr>
                <w:rFonts w:cs="Times New Roman"/>
                <w:color w:val="000000"/>
              </w:rPr>
              <w:t>. e.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4F691E">
            <w:pPr>
              <w:jc w:val="center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AFS</w:t>
            </w:r>
            <w:r w:rsidR="004F691E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4F691E">
              <w:rPr>
                <w:rFonts w:cs="Times New Roman"/>
                <w:color w:val="000000"/>
              </w:rPr>
              <w:t>részv</w:t>
            </w:r>
            <w:proofErr w:type="spellEnd"/>
            <w:r w:rsidR="004F691E">
              <w:rPr>
                <w:rFonts w:cs="Times New Roman"/>
                <w:color w:val="00000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4F691E" w:rsidP="004F691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H. hitel</w:t>
            </w:r>
          </w:p>
        </w:tc>
      </w:tr>
      <w:tr w:rsidR="004F691E" w:rsidRPr="001D497D" w:rsidTr="004F691E">
        <w:trPr>
          <w:trHeight w:val="300"/>
          <w:jc w:val="center"/>
        </w:trPr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1D497D" w:rsidRDefault="004F691E" w:rsidP="001D497D">
            <w:pPr>
              <w:rPr>
                <w:rFonts w:cs="Times New Roman"/>
                <w:color w:val="000000"/>
              </w:rPr>
            </w:pPr>
            <w:proofErr w:type="spellStart"/>
            <w:r w:rsidRPr="001D497D">
              <w:rPr>
                <w:rFonts w:cs="Times New Roman"/>
                <w:color w:val="000000"/>
              </w:rPr>
              <w:t>H</w:t>
            </w:r>
            <w:r>
              <w:rPr>
                <w:rFonts w:cs="Times New Roman"/>
                <w:color w:val="000000"/>
              </w:rPr>
              <w:t>igh</w:t>
            </w:r>
            <w:proofErr w:type="spellEnd"/>
            <w:r>
              <w:rPr>
                <w:rFonts w:cs="Times New Roman"/>
                <w:color w:val="000000"/>
              </w:rPr>
              <w:t xml:space="preserve"> (anya)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1D497D" w:rsidRDefault="004F691E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1400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1D497D" w:rsidRDefault="004F691E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1D497D" w:rsidRDefault="004F691E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1D497D" w:rsidRDefault="004F691E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230</w:t>
            </w:r>
          </w:p>
        </w:tc>
      </w:tr>
      <w:tr w:rsidR="004F691E" w:rsidRPr="001D497D" w:rsidTr="004F691E">
        <w:trPr>
          <w:trHeight w:val="300"/>
          <w:jc w:val="center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1D497D" w:rsidRDefault="004F691E" w:rsidP="001D497D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Shy</w:t>
            </w:r>
            <w:proofErr w:type="spellEnd"/>
            <w:r>
              <w:rPr>
                <w:rFonts w:cs="Times New Roman"/>
                <w:color w:val="000000"/>
              </w:rPr>
              <w:t xml:space="preserve"> (leány – tejes </w:t>
            </w:r>
            <w:proofErr w:type="spellStart"/>
            <w:r>
              <w:rPr>
                <w:rFonts w:cs="Times New Roman"/>
                <w:color w:val="000000"/>
              </w:rPr>
              <w:t>konszi</w:t>
            </w:r>
            <w:proofErr w:type="spell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1D497D" w:rsidRDefault="004F691E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1D497D" w:rsidRDefault="004F691E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1D497D" w:rsidRDefault="004F691E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1D497D" w:rsidRDefault="004F691E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660</w:t>
            </w:r>
          </w:p>
        </w:tc>
      </w:tr>
      <w:tr w:rsidR="004F691E" w:rsidRPr="001D497D" w:rsidTr="004F691E">
        <w:trPr>
          <w:trHeight w:val="300"/>
          <w:jc w:val="center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1D497D" w:rsidRDefault="004F691E" w:rsidP="001D497D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Why</w:t>
            </w:r>
            <w:proofErr w:type="spellEnd"/>
            <w:r>
              <w:rPr>
                <w:rFonts w:cs="Times New Roman"/>
                <w:color w:val="000000"/>
              </w:rPr>
              <w:t xml:space="preserve"> (leány – teljes </w:t>
            </w:r>
            <w:proofErr w:type="spellStart"/>
            <w:r>
              <w:rPr>
                <w:rFonts w:cs="Times New Roman"/>
                <w:color w:val="000000"/>
              </w:rPr>
              <w:t>konszi</w:t>
            </w:r>
            <w:proofErr w:type="spellEnd"/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1D497D" w:rsidRDefault="004F691E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1D497D" w:rsidRDefault="004F691E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1D497D" w:rsidRDefault="004F691E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1D497D" w:rsidRDefault="004F691E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330</w:t>
            </w:r>
          </w:p>
        </w:tc>
      </w:tr>
      <w:tr w:rsidR="004F691E" w:rsidRPr="001D497D" w:rsidTr="004F691E">
        <w:trPr>
          <w:trHeight w:val="300"/>
          <w:jc w:val="center"/>
        </w:trPr>
        <w:tc>
          <w:tcPr>
            <w:tcW w:w="3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1D497D" w:rsidRDefault="004F691E" w:rsidP="001D497D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Joy</w:t>
            </w:r>
            <w:proofErr w:type="spellEnd"/>
            <w:r>
              <w:rPr>
                <w:rFonts w:cs="Times New Roman"/>
                <w:color w:val="000000"/>
              </w:rPr>
              <w:t xml:space="preserve"> közös szerveződésként!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1D497D" w:rsidRDefault="004F691E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1150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1D497D" w:rsidRDefault="004F691E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1D497D" w:rsidRDefault="004F691E" w:rsidP="001D497D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1D497D" w:rsidRDefault="004F691E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900</w:t>
            </w:r>
          </w:p>
        </w:tc>
      </w:tr>
      <w:tr w:rsidR="001D497D" w:rsidRPr="001D497D" w:rsidTr="004F691E">
        <w:trPr>
          <w:trHeight w:val="300"/>
          <w:jc w:val="center"/>
        </w:trPr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4F691E" w:rsidP="001D497D">
            <w:pPr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Fresh</w:t>
            </w:r>
            <w:proofErr w:type="spellEnd"/>
            <w:r>
              <w:rPr>
                <w:rFonts w:cs="Times New Roman"/>
                <w:color w:val="000000"/>
              </w:rPr>
              <w:t xml:space="preserve"> start accounting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color w:val="000000"/>
              </w:rPr>
            </w:pPr>
            <w:r w:rsidRPr="001D497D">
              <w:rPr>
                <w:rFonts w:cs="Times New Roman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rPr>
                <w:rFonts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rPr>
                <w:rFonts w:cs="Times New Roman"/>
                <w:color w:val="000000"/>
              </w:rPr>
            </w:pPr>
          </w:p>
        </w:tc>
      </w:tr>
      <w:tr w:rsidR="001D497D" w:rsidRPr="001D497D" w:rsidTr="004F691E">
        <w:trPr>
          <w:trHeight w:val="300"/>
          <w:jc w:val="center"/>
        </w:trPr>
        <w:tc>
          <w:tcPr>
            <w:tcW w:w="3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4F691E" w:rsidP="001D497D">
            <w:pPr>
              <w:rPr>
                <w:rFonts w:cs="Times New Roman"/>
                <w:b/>
                <w:color w:val="000000"/>
              </w:rPr>
            </w:pPr>
            <w:r w:rsidRPr="004F691E">
              <w:rPr>
                <w:rFonts w:cs="Times New Roman"/>
                <w:b/>
                <w:color w:val="000000"/>
              </w:rPr>
              <w:t>Konszolidált: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b/>
                <w:color w:val="000000"/>
              </w:rPr>
            </w:pPr>
            <w:r w:rsidRPr="001D497D">
              <w:rPr>
                <w:rFonts w:cs="Times New Roman"/>
                <w:b/>
                <w:color w:val="000000"/>
              </w:rPr>
              <w:t>3850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b/>
                <w:color w:val="000000"/>
              </w:rPr>
            </w:pPr>
            <w:r w:rsidRPr="001D497D">
              <w:rPr>
                <w:rFonts w:cs="Times New Roman"/>
                <w:b/>
                <w:color w:val="000000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b/>
                <w:color w:val="000000"/>
              </w:rPr>
            </w:pPr>
            <w:r w:rsidRPr="001D497D">
              <w:rPr>
                <w:rFonts w:cs="Times New Roman"/>
                <w:b/>
                <w:color w:val="000000"/>
              </w:rPr>
              <w:t>490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97D" w:rsidRPr="001D497D" w:rsidRDefault="001D497D" w:rsidP="001D497D">
            <w:pPr>
              <w:jc w:val="right"/>
              <w:rPr>
                <w:rFonts w:cs="Times New Roman"/>
                <w:b/>
                <w:color w:val="000000"/>
              </w:rPr>
            </w:pPr>
            <w:r w:rsidRPr="001D497D">
              <w:rPr>
                <w:rFonts w:cs="Times New Roman"/>
                <w:b/>
                <w:color w:val="000000"/>
              </w:rPr>
              <w:t>2120</w:t>
            </w:r>
          </w:p>
        </w:tc>
      </w:tr>
    </w:tbl>
    <w:p w:rsidR="001D497D" w:rsidRDefault="001D497D" w:rsidP="00D8456A">
      <w:pPr>
        <w:pStyle w:val="TKszveges"/>
      </w:pPr>
    </w:p>
    <w:p w:rsidR="00074C41" w:rsidRDefault="00074C41" w:rsidP="00074C41">
      <w:pPr>
        <w:pStyle w:val="TKszveges"/>
        <w:ind w:left="360"/>
        <w:jc w:val="right"/>
      </w:pPr>
      <w:r>
        <w:rPr>
          <w:highlight w:val="yellow"/>
        </w:rPr>
        <w:t>2</w:t>
      </w:r>
      <w:r w:rsidRPr="00C46695">
        <w:rPr>
          <w:highlight w:val="yellow"/>
        </w:rPr>
        <w:t xml:space="preserve"> pont</w:t>
      </w:r>
    </w:p>
    <w:p w:rsidR="00074C41" w:rsidRDefault="00074C41">
      <w:pPr>
        <w:spacing w:after="200"/>
        <w:rPr>
          <w:rFonts w:eastAsiaTheme="minorEastAsia" w:cstheme="minorBidi"/>
          <w:sz w:val="22"/>
          <w:lang w:eastAsia="ja-JP"/>
        </w:rPr>
      </w:pPr>
      <w:r>
        <w:br w:type="page"/>
      </w:r>
    </w:p>
    <w:p w:rsidR="004F691E" w:rsidRDefault="00074C41" w:rsidP="00074C41">
      <w:pPr>
        <w:pStyle w:val="TKszveges"/>
        <w:jc w:val="center"/>
      </w:pPr>
      <w:proofErr w:type="spellStart"/>
      <w:r>
        <w:t>High</w:t>
      </w:r>
      <w:proofErr w:type="spellEnd"/>
      <w:r>
        <w:t xml:space="preserve"> Csoport </w:t>
      </w:r>
      <w:r w:rsidR="004C637B">
        <w:t xml:space="preserve">konszolidált </w:t>
      </w:r>
      <w:r>
        <w:t>mérlege</w:t>
      </w:r>
    </w:p>
    <w:p w:rsidR="00074C41" w:rsidRDefault="00074C41" w:rsidP="00074C41">
      <w:pPr>
        <w:pStyle w:val="TKszveges"/>
        <w:jc w:val="center"/>
      </w:pPr>
      <w:r>
        <w:t>2014. december 31. (</w:t>
      </w:r>
      <w:proofErr w:type="spellStart"/>
      <w:r>
        <w:t>MFt-ban</w:t>
      </w:r>
      <w:proofErr w:type="spellEnd"/>
      <w:r>
        <w:t>)</w:t>
      </w: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5300"/>
        <w:gridCol w:w="1440"/>
        <w:gridCol w:w="1440"/>
      </w:tblGrid>
      <w:tr w:rsidR="004F691E" w:rsidRPr="004F691E" w:rsidTr="004F691E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Goodwill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91E" w:rsidRPr="004F691E" w:rsidRDefault="004F691E" w:rsidP="0034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(W3)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jc w:val="right"/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280</w:t>
            </w:r>
          </w:p>
        </w:tc>
      </w:tr>
      <w:tr w:rsidR="004F691E" w:rsidRPr="004F691E" w:rsidTr="004F691E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Gépek és ingatlanok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91E" w:rsidRPr="004F691E" w:rsidRDefault="004F691E" w:rsidP="0034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(W7)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jc w:val="right"/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3</w:t>
            </w:r>
            <w:r>
              <w:rPr>
                <w:rFonts w:cs="Times New Roman"/>
                <w:color w:val="000000"/>
              </w:rPr>
              <w:t xml:space="preserve"> </w:t>
            </w:r>
            <w:r w:rsidRPr="004F691E">
              <w:rPr>
                <w:rFonts w:cs="Times New Roman"/>
                <w:color w:val="000000"/>
              </w:rPr>
              <w:t>850</w:t>
            </w:r>
          </w:p>
        </w:tc>
      </w:tr>
      <w:tr w:rsidR="004F691E" w:rsidRPr="004F691E" w:rsidTr="004F691E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Immateriális eszközök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91E" w:rsidRPr="004F691E" w:rsidRDefault="004F691E" w:rsidP="0034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(W7)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jc w:val="right"/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400</w:t>
            </w:r>
          </w:p>
        </w:tc>
      </w:tr>
      <w:tr w:rsidR="004F691E" w:rsidRPr="004F691E" w:rsidTr="004F691E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Értékesíthető pénzügyi instrumentumok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91E" w:rsidRPr="004F691E" w:rsidRDefault="004F691E" w:rsidP="0034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(W7)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jc w:val="right"/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490</w:t>
            </w:r>
          </w:p>
        </w:tc>
      </w:tr>
      <w:tr w:rsidR="004F691E" w:rsidRPr="004F691E" w:rsidTr="004F691E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Készletek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91E" w:rsidRPr="004F691E" w:rsidRDefault="004F691E" w:rsidP="0034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(W6)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jc w:val="right"/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230</w:t>
            </w:r>
          </w:p>
        </w:tc>
      </w:tr>
      <w:tr w:rsidR="004F691E" w:rsidRPr="004F691E" w:rsidTr="004F691E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Követelések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91E" w:rsidRPr="004F691E" w:rsidRDefault="004F691E" w:rsidP="0034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(W6)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jc w:val="right"/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480</w:t>
            </w:r>
          </w:p>
        </w:tc>
      </w:tr>
      <w:tr w:rsidR="004F691E" w:rsidRPr="004F691E" w:rsidTr="0034639C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Egyéb forgóeszközök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4F691E" w:rsidRPr="004F691E" w:rsidRDefault="004F691E" w:rsidP="0034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(W6)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jc w:val="right"/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175</w:t>
            </w:r>
          </w:p>
        </w:tc>
      </w:tr>
      <w:tr w:rsidR="004F691E" w:rsidRPr="004F691E" w:rsidTr="0034639C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Pénzeszközök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91E" w:rsidRPr="004F691E" w:rsidRDefault="004F691E" w:rsidP="0034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(W6)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jc w:val="right"/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105</w:t>
            </w:r>
          </w:p>
        </w:tc>
      </w:tr>
      <w:tr w:rsidR="004F691E" w:rsidRPr="0034639C" w:rsidTr="0034639C">
        <w:trPr>
          <w:trHeight w:val="300"/>
          <w:jc w:val="center"/>
        </w:trPr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34639C" w:rsidRDefault="0034639C" w:rsidP="004F691E">
            <w:pPr>
              <w:rPr>
                <w:rFonts w:cs="Times New Roman"/>
                <w:b/>
                <w:color w:val="000000"/>
              </w:rPr>
            </w:pPr>
            <w:r w:rsidRPr="0034639C">
              <w:rPr>
                <w:rFonts w:cs="Times New Roman"/>
                <w:b/>
                <w:color w:val="000000"/>
              </w:rPr>
              <w:t>ESZKÖZÖK ÖSSZESEN: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91E" w:rsidRPr="0034639C" w:rsidRDefault="004F691E" w:rsidP="0034639C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34639C" w:rsidRDefault="004F691E" w:rsidP="004F691E">
            <w:pPr>
              <w:jc w:val="right"/>
              <w:rPr>
                <w:rFonts w:cs="Times New Roman"/>
                <w:b/>
                <w:color w:val="000000"/>
              </w:rPr>
            </w:pPr>
            <w:r w:rsidRPr="0034639C">
              <w:rPr>
                <w:rFonts w:cs="Times New Roman"/>
                <w:b/>
                <w:color w:val="000000"/>
              </w:rPr>
              <w:t>6 010</w:t>
            </w:r>
          </w:p>
        </w:tc>
      </w:tr>
      <w:tr w:rsidR="004F691E" w:rsidRPr="004F691E" w:rsidTr="004F691E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rPr>
                <w:rFonts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91E" w:rsidRPr="004F691E" w:rsidRDefault="004F691E" w:rsidP="0034639C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rPr>
                <w:rFonts w:cs="Times New Roman"/>
                <w:color w:val="000000"/>
              </w:rPr>
            </w:pPr>
          </w:p>
        </w:tc>
      </w:tr>
      <w:tr w:rsidR="004F691E" w:rsidRPr="004F691E" w:rsidTr="004F691E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Jegyzett tőke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91E" w:rsidRPr="004F691E" w:rsidRDefault="004F691E" w:rsidP="0034639C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jc w:val="right"/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 xml:space="preserve"> </w:t>
            </w:r>
            <w:r w:rsidRPr="004F691E">
              <w:rPr>
                <w:rFonts w:cs="Times New Roman"/>
                <w:color w:val="000000"/>
              </w:rPr>
              <w:t>030</w:t>
            </w:r>
          </w:p>
        </w:tc>
      </w:tr>
      <w:tr w:rsidR="004F691E" w:rsidRPr="004F691E" w:rsidTr="004F691E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Tőketartalék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F691E" w:rsidRPr="004F691E" w:rsidRDefault="004F691E" w:rsidP="0034639C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jc w:val="right"/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656</w:t>
            </w:r>
          </w:p>
        </w:tc>
      </w:tr>
      <w:tr w:rsidR="004F691E" w:rsidRPr="004F691E" w:rsidTr="0034639C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34639C" w:rsidP="004F691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Értékesíthető </w:t>
            </w:r>
            <w:proofErr w:type="spellStart"/>
            <w:r>
              <w:rPr>
                <w:rFonts w:cs="Times New Roman"/>
                <w:color w:val="000000"/>
              </w:rPr>
              <w:t>püi</w:t>
            </w:r>
            <w:proofErr w:type="spellEnd"/>
            <w:r>
              <w:rPr>
                <w:rFonts w:cs="Times New Roman"/>
                <w:color w:val="000000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</w:rPr>
              <w:t>ins</w:t>
            </w:r>
            <w:proofErr w:type="spellEnd"/>
            <w:r>
              <w:rPr>
                <w:rFonts w:cs="Times New Roman"/>
                <w:color w:val="000000"/>
              </w:rPr>
              <w:t>.</w:t>
            </w:r>
            <w:r w:rsidR="004F691E" w:rsidRPr="004F691E">
              <w:rPr>
                <w:rFonts w:cs="Times New Roman"/>
                <w:color w:val="000000"/>
              </w:rPr>
              <w:t xml:space="preserve"> tartalék</w:t>
            </w:r>
            <w:r>
              <w:rPr>
                <w:rFonts w:cs="Times New Roman"/>
                <w:color w:val="00000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4F691E" w:rsidRPr="004F691E" w:rsidRDefault="004F691E" w:rsidP="0034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(W5)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jc w:val="right"/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142</w:t>
            </w:r>
          </w:p>
        </w:tc>
      </w:tr>
      <w:tr w:rsidR="004F691E" w:rsidRPr="004F691E" w:rsidTr="0034639C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Eredménytartalék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91E" w:rsidRPr="004F691E" w:rsidRDefault="004F691E" w:rsidP="0034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(W5)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jc w:val="right"/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1</w:t>
            </w:r>
            <w:r>
              <w:rPr>
                <w:rFonts w:cs="Times New Roman"/>
                <w:color w:val="000000"/>
              </w:rPr>
              <w:t xml:space="preserve"> </w:t>
            </w:r>
            <w:r w:rsidRPr="004F691E">
              <w:rPr>
                <w:rFonts w:cs="Times New Roman"/>
                <w:color w:val="000000"/>
              </w:rPr>
              <w:t>252</w:t>
            </w:r>
          </w:p>
        </w:tc>
      </w:tr>
      <w:tr w:rsidR="004F691E" w:rsidRPr="0034639C" w:rsidTr="0034639C">
        <w:trPr>
          <w:trHeight w:val="300"/>
          <w:jc w:val="center"/>
        </w:trPr>
        <w:tc>
          <w:tcPr>
            <w:tcW w:w="5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F691E" w:rsidRPr="0034639C" w:rsidRDefault="004F691E" w:rsidP="004F691E">
            <w:pPr>
              <w:rPr>
                <w:rFonts w:cs="Times New Roman"/>
                <w:i/>
                <w:color w:val="000000"/>
              </w:rPr>
            </w:pPr>
            <w:r w:rsidRPr="0034639C">
              <w:rPr>
                <w:rFonts w:cs="Times New Roman"/>
                <w:i/>
                <w:color w:val="000000"/>
              </w:rPr>
              <w:t>Anyavállalat tulajdonosaira jutó saját tőke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</w:tcPr>
          <w:p w:rsidR="004F691E" w:rsidRPr="0034639C" w:rsidRDefault="004F691E" w:rsidP="0034639C">
            <w:pPr>
              <w:jc w:val="center"/>
              <w:rPr>
                <w:rFonts w:cs="Times New Roman"/>
                <w:i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F691E" w:rsidRPr="0034639C" w:rsidRDefault="004F691E" w:rsidP="004F691E">
            <w:pPr>
              <w:jc w:val="right"/>
              <w:rPr>
                <w:rFonts w:cs="Times New Roman"/>
                <w:i/>
                <w:color w:val="000000"/>
              </w:rPr>
            </w:pPr>
            <w:r w:rsidRPr="0034639C">
              <w:rPr>
                <w:rFonts w:cs="Times New Roman"/>
                <w:i/>
                <w:color w:val="000000"/>
              </w:rPr>
              <w:t>3 080</w:t>
            </w:r>
          </w:p>
        </w:tc>
      </w:tr>
      <w:tr w:rsidR="004F691E" w:rsidRPr="004F691E" w:rsidTr="0034639C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Nem kontrolláló érdekeltség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91E" w:rsidRPr="004F691E" w:rsidRDefault="004F691E" w:rsidP="0034639C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jc w:val="right"/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442</w:t>
            </w:r>
          </w:p>
        </w:tc>
      </w:tr>
      <w:tr w:rsidR="004F691E" w:rsidRPr="0034639C" w:rsidTr="0034639C">
        <w:trPr>
          <w:trHeight w:val="300"/>
          <w:jc w:val="center"/>
        </w:trPr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E" w:rsidRPr="0034639C" w:rsidRDefault="004F691E" w:rsidP="004F691E">
            <w:pPr>
              <w:rPr>
                <w:rFonts w:cs="Times New Roman"/>
                <w:i/>
                <w:color w:val="000000"/>
              </w:rPr>
            </w:pPr>
            <w:r w:rsidRPr="0034639C">
              <w:rPr>
                <w:rFonts w:cs="Times New Roman"/>
                <w:i/>
                <w:color w:val="000000"/>
              </w:rPr>
              <w:t>Saját tőke: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91E" w:rsidRPr="0034639C" w:rsidRDefault="004F691E" w:rsidP="0034639C">
            <w:pPr>
              <w:jc w:val="center"/>
              <w:rPr>
                <w:rFonts w:cs="Times New Roman"/>
                <w:i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691E" w:rsidRPr="0034639C" w:rsidRDefault="004F691E" w:rsidP="004F691E">
            <w:pPr>
              <w:jc w:val="right"/>
              <w:rPr>
                <w:rFonts w:cs="Times New Roman"/>
                <w:i/>
                <w:color w:val="000000"/>
              </w:rPr>
            </w:pPr>
            <w:r w:rsidRPr="0034639C">
              <w:rPr>
                <w:rFonts w:cs="Times New Roman"/>
                <w:i/>
                <w:color w:val="000000"/>
              </w:rPr>
              <w:t>3 522</w:t>
            </w:r>
          </w:p>
        </w:tc>
      </w:tr>
      <w:tr w:rsidR="004F691E" w:rsidRPr="004F691E" w:rsidTr="0034639C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Hosszú lejáratú köt</w:t>
            </w:r>
            <w:r>
              <w:rPr>
                <w:rFonts w:cs="Times New Roman"/>
                <w:color w:val="000000"/>
              </w:rPr>
              <w:t>elezettségek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4F691E" w:rsidRPr="004F691E" w:rsidRDefault="004F691E" w:rsidP="0034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(W7)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jc w:val="right"/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 xml:space="preserve"> </w:t>
            </w:r>
            <w:r w:rsidRPr="004F691E">
              <w:rPr>
                <w:rFonts w:cs="Times New Roman"/>
                <w:color w:val="000000"/>
              </w:rPr>
              <w:t>120</w:t>
            </w:r>
          </w:p>
        </w:tc>
      </w:tr>
      <w:tr w:rsidR="004F691E" w:rsidRPr="004F691E" w:rsidTr="0034639C">
        <w:trPr>
          <w:trHeight w:val="300"/>
          <w:jc w:val="center"/>
        </w:trPr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Rövid lejáratú kötelezettségek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91E" w:rsidRPr="004F691E" w:rsidRDefault="004F691E" w:rsidP="0034639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(W6)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4F691E" w:rsidRDefault="004F691E" w:rsidP="004F691E">
            <w:pPr>
              <w:jc w:val="right"/>
              <w:rPr>
                <w:rFonts w:cs="Times New Roman"/>
                <w:color w:val="000000"/>
              </w:rPr>
            </w:pPr>
            <w:r w:rsidRPr="004F691E">
              <w:rPr>
                <w:rFonts w:cs="Times New Roman"/>
                <w:color w:val="000000"/>
              </w:rPr>
              <w:t>368</w:t>
            </w:r>
          </w:p>
        </w:tc>
      </w:tr>
      <w:tr w:rsidR="0034639C" w:rsidRPr="004F691E" w:rsidTr="0034639C">
        <w:trPr>
          <w:trHeight w:val="300"/>
          <w:jc w:val="center"/>
        </w:trPr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639C" w:rsidRDefault="0034639C" w:rsidP="004F691E">
            <w:pPr>
              <w:rPr>
                <w:rFonts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639C" w:rsidRDefault="0034639C" w:rsidP="0034639C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639C" w:rsidRPr="004F691E" w:rsidRDefault="0034639C" w:rsidP="004F691E">
            <w:pPr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2 488</w:t>
            </w:r>
          </w:p>
        </w:tc>
      </w:tr>
      <w:tr w:rsidR="004F691E" w:rsidRPr="0034639C" w:rsidTr="0034639C">
        <w:trPr>
          <w:trHeight w:val="300"/>
          <w:jc w:val="center"/>
        </w:trPr>
        <w:tc>
          <w:tcPr>
            <w:tcW w:w="5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34639C" w:rsidRDefault="0034639C" w:rsidP="004F691E">
            <w:pPr>
              <w:rPr>
                <w:rFonts w:cs="Times New Roman"/>
                <w:b/>
                <w:color w:val="000000"/>
              </w:rPr>
            </w:pPr>
            <w:r w:rsidRPr="0034639C">
              <w:rPr>
                <w:rFonts w:cs="Times New Roman"/>
                <w:b/>
                <w:color w:val="000000"/>
              </w:rPr>
              <w:t>SAJÁT TŐKE ÉS KÖTELEZETTSÉGEK: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91E" w:rsidRPr="0034639C" w:rsidRDefault="004F691E" w:rsidP="0034639C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91E" w:rsidRPr="0034639C" w:rsidRDefault="004F691E" w:rsidP="004F691E">
            <w:pPr>
              <w:jc w:val="right"/>
              <w:rPr>
                <w:rFonts w:cs="Times New Roman"/>
                <w:b/>
                <w:color w:val="000000"/>
              </w:rPr>
            </w:pPr>
            <w:r w:rsidRPr="0034639C">
              <w:rPr>
                <w:rFonts w:cs="Times New Roman"/>
                <w:b/>
                <w:color w:val="000000"/>
              </w:rPr>
              <w:t>6</w:t>
            </w:r>
            <w:r w:rsidR="0034639C" w:rsidRPr="0034639C">
              <w:rPr>
                <w:rFonts w:cs="Times New Roman"/>
                <w:b/>
                <w:color w:val="000000"/>
              </w:rPr>
              <w:t xml:space="preserve"> </w:t>
            </w:r>
            <w:r w:rsidRPr="0034639C">
              <w:rPr>
                <w:rFonts w:cs="Times New Roman"/>
                <w:b/>
                <w:color w:val="000000"/>
              </w:rPr>
              <w:t>010</w:t>
            </w:r>
          </w:p>
        </w:tc>
      </w:tr>
    </w:tbl>
    <w:p w:rsidR="004F691E" w:rsidRDefault="004F691E" w:rsidP="00D8456A">
      <w:pPr>
        <w:pStyle w:val="TKszveges"/>
      </w:pPr>
    </w:p>
    <w:p w:rsidR="00196F8B" w:rsidRDefault="00196F8B">
      <w:pPr>
        <w:spacing w:after="200"/>
      </w:pPr>
      <w:r>
        <w:br w:type="page"/>
      </w:r>
    </w:p>
    <w:p w:rsidR="00263A62" w:rsidRPr="00526D91" w:rsidRDefault="00263A62">
      <w:pPr>
        <w:spacing w:after="200"/>
        <w:rPr>
          <w:b/>
        </w:rPr>
      </w:pPr>
      <w:r w:rsidRPr="00526D91">
        <w:rPr>
          <w:b/>
        </w:rPr>
        <w:t xml:space="preserve">2. </w:t>
      </w:r>
      <w:proofErr w:type="spellStart"/>
      <w:r w:rsidRPr="00526D91">
        <w:rPr>
          <w:b/>
        </w:rPr>
        <w:t>Low</w:t>
      </w:r>
      <w:proofErr w:type="spellEnd"/>
    </w:p>
    <w:p w:rsidR="00341A57" w:rsidRDefault="00341A57" w:rsidP="00341A57">
      <w:pPr>
        <w:rPr>
          <w:b/>
        </w:rPr>
      </w:pPr>
      <w:r>
        <w:rPr>
          <w:b/>
          <w:sz w:val="22"/>
          <w:szCs w:val="22"/>
        </w:rPr>
        <w:t>A) EPS</w:t>
      </w:r>
      <w:r>
        <w:rPr>
          <w:b/>
        </w:rPr>
        <w:t>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290"/>
        <w:gridCol w:w="1937"/>
        <w:gridCol w:w="1134"/>
        <w:gridCol w:w="1134"/>
        <w:gridCol w:w="2268"/>
        <w:gridCol w:w="2126"/>
      </w:tblGrid>
      <w:tr w:rsidR="00341A57" w:rsidTr="00341A57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Esemény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Kibocsátott részvény (db)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Visszavás</w:t>
            </w:r>
            <w:proofErr w:type="spellEnd"/>
            <w:r>
              <w:rPr>
                <w:sz w:val="20"/>
                <w:szCs w:val="20"/>
              </w:rPr>
              <w:t>. részvény (db)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Forgalomban lévő részvény száma részvényosztalékkal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Forgalomban lévő részvények átlagos száma</w:t>
            </w:r>
          </w:p>
        </w:tc>
      </w:tr>
      <w:tr w:rsidR="00341A57" w:rsidTr="00341A57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január 1.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Nyitó részvénymennyiség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210 000 + (210 000 / 3) = 280 000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280 000 x (4/12) = 93 333</w:t>
            </w:r>
          </w:p>
        </w:tc>
      </w:tr>
      <w:tr w:rsidR="00341A57" w:rsidTr="00341A57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Május 1.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Részvénykibocsátás készpénz ellenében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 + (45 000/3) =     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(280 000 + 60 000) x 7/12 = 198 333</w:t>
            </w:r>
          </w:p>
        </w:tc>
      </w:tr>
      <w:tr w:rsidR="00341A57" w:rsidTr="00341A57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Szeptember 1.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 arányban részvényosztalék juttatása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341A57" w:rsidTr="00341A57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Részvény visszavásárlás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316 000 x (1/12) = 26 333</w:t>
            </w:r>
          </w:p>
        </w:tc>
      </w:tr>
      <w:tr w:rsidR="00341A57" w:rsidTr="00341A57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31.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Záró részvénymennyiség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A57" w:rsidRDefault="00341A57" w:rsidP="00CF0AE1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317 999 = 318 000</w:t>
            </w:r>
          </w:p>
        </w:tc>
      </w:tr>
    </w:tbl>
    <w:p w:rsidR="00341A57" w:rsidRDefault="00341A57" w:rsidP="00341A57">
      <w:pPr>
        <w:rPr>
          <w:rFonts w:asciiTheme="minorHAnsi" w:hAnsiTheme="minorHAnsi" w:cstheme="minorBidi"/>
          <w:sz w:val="22"/>
          <w:szCs w:val="22"/>
        </w:rPr>
      </w:pPr>
    </w:p>
    <w:p w:rsidR="00341A57" w:rsidRDefault="00341A57" w:rsidP="00341A57">
      <w:r>
        <w:t xml:space="preserve">Alap EPS 20X4 = 604 200 </w:t>
      </w:r>
      <w:proofErr w:type="spellStart"/>
      <w:r>
        <w:t>eFt</w:t>
      </w:r>
      <w:proofErr w:type="spellEnd"/>
      <w:r>
        <w:t xml:space="preserve">/ 318 000 db részvény = 1900 Ft/db </w:t>
      </w:r>
    </w:p>
    <w:p w:rsidR="00341A57" w:rsidRDefault="00341A57" w:rsidP="00341A57">
      <w:r>
        <w:t xml:space="preserve">Alap EPS 20X3 = 2 050 x 0, 75 = 1362,25 </w:t>
      </w:r>
      <w:r>
        <w:tab/>
        <w:t>(210/280) = 0,75</w:t>
      </w:r>
    </w:p>
    <w:p w:rsidR="00341A57" w:rsidRDefault="00341A57">
      <w:pPr>
        <w:spacing w:after="200"/>
      </w:pPr>
    </w:p>
    <w:p w:rsidR="00341A57" w:rsidRPr="00341A57" w:rsidRDefault="00341A57">
      <w:pPr>
        <w:spacing w:after="200"/>
        <w:rPr>
          <w:b/>
        </w:rPr>
      </w:pPr>
      <w:r w:rsidRPr="00341A57">
        <w:rPr>
          <w:b/>
        </w:rPr>
        <w:t>B) Szegmensek</w:t>
      </w:r>
    </w:p>
    <w:p w:rsidR="00263A62" w:rsidRDefault="00263A62">
      <w:pPr>
        <w:spacing w:after="200"/>
      </w:pPr>
      <w:r>
        <w:t>Számítási tábla: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523"/>
        <w:gridCol w:w="1440"/>
        <w:gridCol w:w="1440"/>
        <w:gridCol w:w="1571"/>
      </w:tblGrid>
      <w:tr w:rsidR="00263A62" w:rsidRPr="00263A62" w:rsidTr="00263A62">
        <w:trPr>
          <w:trHeight w:val="273"/>
          <w:jc w:val="center"/>
        </w:trPr>
        <w:tc>
          <w:tcPr>
            <w:tcW w:w="1224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263A62">
              <w:rPr>
                <w:szCs w:val="20"/>
              </w:rPr>
              <w:t>Szegmensek</w:t>
            </w:r>
          </w:p>
        </w:tc>
        <w:tc>
          <w:tcPr>
            <w:tcW w:w="1523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szegmens bevétel</w:t>
            </w:r>
          </w:p>
        </w:tc>
        <w:tc>
          <w:tcPr>
            <w:tcW w:w="1440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 xml:space="preserve">szegmens </w:t>
            </w:r>
          </w:p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eredmény</w:t>
            </w:r>
          </w:p>
        </w:tc>
        <w:tc>
          <w:tcPr>
            <w:tcW w:w="1440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 xml:space="preserve">szegmens </w:t>
            </w:r>
          </w:p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eszközök</w:t>
            </w:r>
          </w:p>
        </w:tc>
        <w:tc>
          <w:tcPr>
            <w:tcW w:w="1571" w:type="dxa"/>
            <w:vAlign w:val="center"/>
          </w:tcPr>
          <w:p w:rsidR="00263A62" w:rsidRPr="00263A62" w:rsidRDefault="00263A62" w:rsidP="00F85622">
            <w:pPr>
              <w:pStyle w:val="Cmsor3"/>
              <w:rPr>
                <w:rFonts w:ascii="Calibri" w:hAnsi="Calibri"/>
                <w:b w:val="0"/>
                <w:bCs w:val="0"/>
                <w:sz w:val="24"/>
              </w:rPr>
            </w:pPr>
            <w:r w:rsidRPr="00263A62">
              <w:rPr>
                <w:rFonts w:ascii="Calibri" w:hAnsi="Calibri"/>
                <w:b w:val="0"/>
                <w:bCs w:val="0"/>
                <w:sz w:val="24"/>
              </w:rPr>
              <w:t>Bemutatandó?</w:t>
            </w:r>
          </w:p>
        </w:tc>
      </w:tr>
      <w:tr w:rsidR="00263A62" w:rsidRPr="00263A62" w:rsidTr="00263A62">
        <w:trPr>
          <w:trHeight w:val="264"/>
          <w:jc w:val="center"/>
        </w:trPr>
        <w:tc>
          <w:tcPr>
            <w:tcW w:w="1224" w:type="dxa"/>
            <w:vMerge w:val="restart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&gt; 11.500</w:t>
            </w:r>
          </w:p>
        </w:tc>
        <w:tc>
          <w:tcPr>
            <w:tcW w:w="1440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&gt; 2600</w:t>
            </w:r>
          </w:p>
        </w:tc>
        <w:tc>
          <w:tcPr>
            <w:tcW w:w="1440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&gt; 14.400</w:t>
            </w:r>
          </w:p>
        </w:tc>
        <w:tc>
          <w:tcPr>
            <w:tcW w:w="1571" w:type="dxa"/>
            <w:vMerge w:val="restart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3A62" w:rsidRPr="00263A62" w:rsidTr="00263A62">
        <w:trPr>
          <w:trHeight w:val="470"/>
          <w:jc w:val="center"/>
        </w:trPr>
        <w:tc>
          <w:tcPr>
            <w:tcW w:w="1224" w:type="dxa"/>
            <w:vMerge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263A62">
              <w:rPr>
                <w:szCs w:val="20"/>
              </w:rPr>
              <w:t>115.000 x 10 %</w:t>
            </w:r>
          </w:p>
        </w:tc>
        <w:tc>
          <w:tcPr>
            <w:tcW w:w="1440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63A62">
              <w:rPr>
                <w:szCs w:val="18"/>
              </w:rPr>
              <w:t>26.000 x 10 %</w:t>
            </w:r>
          </w:p>
        </w:tc>
        <w:tc>
          <w:tcPr>
            <w:tcW w:w="1440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63A62">
              <w:rPr>
                <w:szCs w:val="18"/>
              </w:rPr>
              <w:t xml:space="preserve">144.000 x 10% </w:t>
            </w:r>
          </w:p>
        </w:tc>
        <w:tc>
          <w:tcPr>
            <w:tcW w:w="1571" w:type="dxa"/>
            <w:vMerge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263A62" w:rsidRPr="00263A62" w:rsidTr="00263A62">
        <w:trPr>
          <w:trHeight w:val="315"/>
          <w:jc w:val="center"/>
        </w:trPr>
        <w:tc>
          <w:tcPr>
            <w:tcW w:w="1224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A</w:t>
            </w:r>
          </w:p>
        </w:tc>
        <w:tc>
          <w:tcPr>
            <w:tcW w:w="1523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Igen</w:t>
            </w:r>
          </w:p>
        </w:tc>
        <w:tc>
          <w:tcPr>
            <w:tcW w:w="1440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 xml:space="preserve">Igen </w:t>
            </w:r>
          </w:p>
        </w:tc>
        <w:tc>
          <w:tcPr>
            <w:tcW w:w="1440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Igen</w:t>
            </w:r>
          </w:p>
        </w:tc>
        <w:tc>
          <w:tcPr>
            <w:tcW w:w="1571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Igen</w:t>
            </w:r>
          </w:p>
        </w:tc>
      </w:tr>
      <w:tr w:rsidR="00263A62" w:rsidRPr="00263A62" w:rsidTr="00263A62">
        <w:trPr>
          <w:trHeight w:val="315"/>
          <w:jc w:val="center"/>
        </w:trPr>
        <w:tc>
          <w:tcPr>
            <w:tcW w:w="1224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B</w:t>
            </w:r>
          </w:p>
        </w:tc>
        <w:tc>
          <w:tcPr>
            <w:tcW w:w="1523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Igen</w:t>
            </w:r>
          </w:p>
        </w:tc>
        <w:tc>
          <w:tcPr>
            <w:tcW w:w="1440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Igen</w:t>
            </w:r>
          </w:p>
        </w:tc>
        <w:tc>
          <w:tcPr>
            <w:tcW w:w="1440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Igen</w:t>
            </w:r>
          </w:p>
        </w:tc>
        <w:tc>
          <w:tcPr>
            <w:tcW w:w="1571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Igen</w:t>
            </w:r>
          </w:p>
        </w:tc>
      </w:tr>
      <w:tr w:rsidR="00263A62" w:rsidRPr="00263A62" w:rsidTr="00263A62">
        <w:trPr>
          <w:trHeight w:val="315"/>
          <w:jc w:val="center"/>
        </w:trPr>
        <w:tc>
          <w:tcPr>
            <w:tcW w:w="1224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C</w:t>
            </w:r>
          </w:p>
        </w:tc>
        <w:tc>
          <w:tcPr>
            <w:tcW w:w="1523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Igen</w:t>
            </w:r>
          </w:p>
        </w:tc>
        <w:tc>
          <w:tcPr>
            <w:tcW w:w="1440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Nem</w:t>
            </w:r>
          </w:p>
        </w:tc>
        <w:tc>
          <w:tcPr>
            <w:tcW w:w="1440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Nem</w:t>
            </w:r>
          </w:p>
        </w:tc>
        <w:tc>
          <w:tcPr>
            <w:tcW w:w="1571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Igen</w:t>
            </w:r>
          </w:p>
        </w:tc>
      </w:tr>
      <w:tr w:rsidR="00263A62" w:rsidRPr="00263A62" w:rsidTr="00263A62">
        <w:trPr>
          <w:trHeight w:val="315"/>
          <w:jc w:val="center"/>
        </w:trPr>
        <w:tc>
          <w:tcPr>
            <w:tcW w:w="1224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D</w:t>
            </w:r>
          </w:p>
        </w:tc>
        <w:tc>
          <w:tcPr>
            <w:tcW w:w="1523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Nem</w:t>
            </w:r>
          </w:p>
        </w:tc>
        <w:tc>
          <w:tcPr>
            <w:tcW w:w="1440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Igen</w:t>
            </w:r>
          </w:p>
        </w:tc>
        <w:tc>
          <w:tcPr>
            <w:tcW w:w="1440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Igen</w:t>
            </w:r>
          </w:p>
        </w:tc>
        <w:tc>
          <w:tcPr>
            <w:tcW w:w="1571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Igen</w:t>
            </w:r>
          </w:p>
        </w:tc>
      </w:tr>
      <w:tr w:rsidR="00263A62" w:rsidRPr="00263A62" w:rsidTr="00263A62">
        <w:trPr>
          <w:trHeight w:val="315"/>
          <w:jc w:val="center"/>
        </w:trPr>
        <w:tc>
          <w:tcPr>
            <w:tcW w:w="1224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E</w:t>
            </w:r>
          </w:p>
        </w:tc>
        <w:tc>
          <w:tcPr>
            <w:tcW w:w="1523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Nem</w:t>
            </w:r>
          </w:p>
        </w:tc>
        <w:tc>
          <w:tcPr>
            <w:tcW w:w="1440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Nem</w:t>
            </w:r>
          </w:p>
        </w:tc>
        <w:tc>
          <w:tcPr>
            <w:tcW w:w="1440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Nem</w:t>
            </w:r>
          </w:p>
        </w:tc>
        <w:tc>
          <w:tcPr>
            <w:tcW w:w="1571" w:type="dxa"/>
            <w:vAlign w:val="center"/>
          </w:tcPr>
          <w:p w:rsidR="00263A62" w:rsidRPr="00263A62" w:rsidRDefault="00263A62" w:rsidP="00F856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3A62">
              <w:rPr>
                <w:szCs w:val="22"/>
              </w:rPr>
              <w:t>Nem</w:t>
            </w:r>
          </w:p>
        </w:tc>
      </w:tr>
    </w:tbl>
    <w:p w:rsidR="00263A62" w:rsidRPr="00263A62" w:rsidRDefault="00263A62" w:rsidP="00263A62">
      <w:r w:rsidRPr="00263A62">
        <w:t xml:space="preserve">Veszteséges szegmens vizsgálata: </w:t>
      </w:r>
    </w:p>
    <w:p w:rsidR="00263A62" w:rsidRPr="00263A62" w:rsidRDefault="00263A62" w:rsidP="00263A62">
      <w:r w:rsidRPr="00263A62">
        <w:t>Összes veszteség = - 6.000, 10 %-a 600. Profit = 26 000, 10 % = 2 600.  Profit 10 %-a &gt; veszteség 10 %-ánál, azaz a profitot használom.</w:t>
      </w:r>
    </w:p>
    <w:p w:rsidR="00263A62" w:rsidRDefault="006068BD" w:rsidP="006068BD">
      <w:pPr>
        <w:jc w:val="right"/>
      </w:pPr>
      <w:r w:rsidRPr="006068BD">
        <w:rPr>
          <w:highlight w:val="yellow"/>
        </w:rPr>
        <w:t>8 pont</w:t>
      </w:r>
    </w:p>
    <w:p w:rsidR="006068BD" w:rsidRPr="00263A62" w:rsidRDefault="006068BD" w:rsidP="006068BD">
      <w:pPr>
        <w:jc w:val="right"/>
      </w:pPr>
      <w:r>
        <w:t>(2 bevétel, 4 eredmény, 2 eszköz)</w:t>
      </w:r>
    </w:p>
    <w:p w:rsidR="00263A62" w:rsidRPr="00263A62" w:rsidRDefault="00263A62" w:rsidP="00263A62">
      <w:pPr>
        <w:rPr>
          <w:b/>
        </w:rPr>
      </w:pPr>
      <w:r w:rsidRPr="00263A62">
        <w:rPr>
          <w:b/>
        </w:rPr>
        <w:t>75 % küszöbérték – szegmens szám</w:t>
      </w:r>
    </w:p>
    <w:p w:rsidR="00263A62" w:rsidRPr="00263A62" w:rsidRDefault="00263A62" w:rsidP="00263A62">
      <w:pPr>
        <w:pStyle w:val="Szvegtrzs"/>
        <w:rPr>
          <w:rFonts w:ascii="Calibri" w:hAnsi="Calibri"/>
        </w:rPr>
      </w:pPr>
      <w:r w:rsidRPr="00263A62">
        <w:rPr>
          <w:rFonts w:ascii="Calibri" w:hAnsi="Calibri"/>
        </w:rPr>
        <w:t>Az összes külső felektől származó szegmens bevétel a jelentésre kötelezett szegmensek esetében:</w:t>
      </w:r>
    </w:p>
    <w:p w:rsidR="00263A62" w:rsidRPr="00263A62" w:rsidRDefault="00263A62" w:rsidP="00263A62">
      <w:pPr>
        <w:pStyle w:val="Szvegtrzs"/>
        <w:tabs>
          <w:tab w:val="left" w:pos="5940"/>
        </w:tabs>
        <w:rPr>
          <w:rFonts w:ascii="Calibri" w:hAnsi="Calibri"/>
        </w:rPr>
      </w:pPr>
      <w:r w:rsidRPr="00263A62">
        <w:rPr>
          <w:rFonts w:ascii="Calibri" w:hAnsi="Calibri"/>
        </w:rPr>
        <w:t>Gazdálkodó egység összes bevétele</w:t>
      </w:r>
      <w:r w:rsidRPr="00263A62">
        <w:rPr>
          <w:rFonts w:ascii="Calibri" w:hAnsi="Calibri"/>
        </w:rPr>
        <w:tab/>
        <w:t>115.000</w:t>
      </w:r>
    </w:p>
    <w:p w:rsidR="00263A62" w:rsidRPr="00263A62" w:rsidRDefault="00263A62" w:rsidP="00263A62">
      <w:pPr>
        <w:pStyle w:val="Szvegtrzs"/>
        <w:tabs>
          <w:tab w:val="left" w:pos="5940"/>
        </w:tabs>
        <w:rPr>
          <w:rFonts w:ascii="Calibri" w:hAnsi="Calibri"/>
        </w:rPr>
      </w:pPr>
      <w:r w:rsidRPr="00263A62">
        <w:rPr>
          <w:rFonts w:ascii="Calibri" w:hAnsi="Calibri"/>
        </w:rPr>
        <w:t>A jelentésre nem kötelezett E szegmens bevétele</w:t>
      </w:r>
      <w:r w:rsidRPr="00263A62">
        <w:rPr>
          <w:rFonts w:ascii="Calibri" w:hAnsi="Calibri"/>
        </w:rPr>
        <w:tab/>
        <w:t>- 10.000</w:t>
      </w:r>
    </w:p>
    <w:p w:rsidR="00263A62" w:rsidRPr="006068BD" w:rsidRDefault="00263A62" w:rsidP="00263A62">
      <w:pPr>
        <w:pStyle w:val="Szvegtrzs"/>
        <w:tabs>
          <w:tab w:val="left" w:pos="5940"/>
        </w:tabs>
        <w:spacing w:line="240" w:lineRule="auto"/>
        <w:rPr>
          <w:rFonts w:ascii="Calibri" w:hAnsi="Calibri"/>
          <w:u w:val="single"/>
        </w:rPr>
      </w:pPr>
      <w:r w:rsidRPr="006068BD">
        <w:rPr>
          <w:rFonts w:ascii="Calibri" w:hAnsi="Calibri"/>
          <w:u w:val="single"/>
        </w:rPr>
        <w:t>Szegmensek közötti bevétel</w:t>
      </w:r>
      <w:r w:rsidRPr="006068BD">
        <w:rPr>
          <w:rFonts w:ascii="Calibri" w:hAnsi="Calibri"/>
          <w:u w:val="single"/>
        </w:rPr>
        <w:tab/>
        <w:t>- 12.000</w:t>
      </w:r>
    </w:p>
    <w:p w:rsidR="00263A62" w:rsidRPr="00263A62" w:rsidRDefault="00263A62" w:rsidP="00263A62">
      <w:pPr>
        <w:pStyle w:val="Cmsor5"/>
        <w:widowControl w:val="0"/>
        <w:tabs>
          <w:tab w:val="left" w:pos="5940"/>
        </w:tabs>
        <w:autoSpaceDE w:val="0"/>
        <w:autoSpaceDN w:val="0"/>
        <w:adjustRightInd w:val="0"/>
        <w:spacing w:before="0" w:after="0"/>
        <w:rPr>
          <w:rFonts w:ascii="Calibri" w:hAnsi="Calibri"/>
          <w:i w:val="0"/>
          <w:sz w:val="24"/>
          <w:szCs w:val="24"/>
        </w:rPr>
      </w:pPr>
      <w:r w:rsidRPr="00263A62">
        <w:rPr>
          <w:rFonts w:ascii="Calibri" w:hAnsi="Calibri"/>
          <w:i w:val="0"/>
          <w:sz w:val="24"/>
          <w:szCs w:val="24"/>
        </w:rPr>
        <w:t>Összesen</w:t>
      </w:r>
      <w:r w:rsidRPr="00263A62">
        <w:rPr>
          <w:rFonts w:ascii="Calibri" w:hAnsi="Calibri"/>
          <w:i w:val="0"/>
          <w:sz w:val="24"/>
          <w:szCs w:val="24"/>
        </w:rPr>
        <w:tab/>
        <w:t>93.000</w:t>
      </w:r>
    </w:p>
    <w:p w:rsidR="00263A62" w:rsidRPr="00263A62" w:rsidRDefault="00263A62" w:rsidP="00263A62">
      <w:pPr>
        <w:widowControl w:val="0"/>
        <w:tabs>
          <w:tab w:val="left" w:pos="5940"/>
        </w:tabs>
        <w:autoSpaceDE w:val="0"/>
        <w:autoSpaceDN w:val="0"/>
        <w:adjustRightInd w:val="0"/>
        <w:spacing w:line="264" w:lineRule="atLeast"/>
        <w:jc w:val="both"/>
        <w:rPr>
          <w:b/>
          <w:bCs/>
        </w:rPr>
      </w:pPr>
    </w:p>
    <w:p w:rsidR="00263A62" w:rsidRPr="00263A62" w:rsidRDefault="00263A62" w:rsidP="00263A62">
      <w:pPr>
        <w:pStyle w:val="Szvegtrzs"/>
        <w:tabs>
          <w:tab w:val="left" w:pos="5940"/>
        </w:tabs>
        <w:spacing w:line="273" w:lineRule="atLeast"/>
        <w:rPr>
          <w:rFonts w:ascii="Calibri" w:hAnsi="Calibri"/>
        </w:rPr>
      </w:pPr>
      <w:r w:rsidRPr="00263A62">
        <w:rPr>
          <w:rFonts w:ascii="Calibri" w:hAnsi="Calibri"/>
        </w:rPr>
        <w:t>Gazdálkodó egység összbevétele:</w:t>
      </w:r>
      <w:r w:rsidRPr="00263A62">
        <w:rPr>
          <w:rFonts w:ascii="Calibri" w:hAnsi="Calibri"/>
        </w:rPr>
        <w:tab/>
        <w:t>115.000</w:t>
      </w:r>
    </w:p>
    <w:p w:rsidR="00263A62" w:rsidRPr="006068BD" w:rsidRDefault="00263A62" w:rsidP="00263A62">
      <w:pPr>
        <w:pStyle w:val="Szvegtrzs"/>
        <w:tabs>
          <w:tab w:val="left" w:pos="5940"/>
        </w:tabs>
        <w:spacing w:line="240" w:lineRule="auto"/>
        <w:rPr>
          <w:rFonts w:ascii="Calibri" w:hAnsi="Calibri"/>
          <w:u w:val="single"/>
        </w:rPr>
      </w:pPr>
      <w:r w:rsidRPr="006068BD">
        <w:rPr>
          <w:rFonts w:ascii="Calibri" w:hAnsi="Calibri"/>
          <w:u w:val="single"/>
        </w:rPr>
        <w:t xml:space="preserve">Szegmensek közötti bevétel </w:t>
      </w:r>
      <w:r w:rsidRPr="006068BD">
        <w:rPr>
          <w:rFonts w:ascii="Calibri" w:hAnsi="Calibri"/>
          <w:u w:val="single"/>
        </w:rPr>
        <w:tab/>
        <w:t>12.000</w:t>
      </w:r>
    </w:p>
    <w:p w:rsidR="00263A62" w:rsidRPr="00263A62" w:rsidRDefault="00263A62" w:rsidP="00263A62">
      <w:pPr>
        <w:pStyle w:val="Cmsor5"/>
        <w:widowControl w:val="0"/>
        <w:tabs>
          <w:tab w:val="left" w:pos="5940"/>
        </w:tabs>
        <w:autoSpaceDE w:val="0"/>
        <w:autoSpaceDN w:val="0"/>
        <w:adjustRightInd w:val="0"/>
        <w:spacing w:before="0" w:after="0"/>
        <w:rPr>
          <w:rFonts w:ascii="Calibri" w:hAnsi="Calibri"/>
          <w:i w:val="0"/>
          <w:sz w:val="24"/>
          <w:szCs w:val="24"/>
        </w:rPr>
      </w:pPr>
      <w:r w:rsidRPr="00263A62">
        <w:rPr>
          <w:rFonts w:ascii="Calibri" w:hAnsi="Calibri"/>
          <w:i w:val="0"/>
          <w:sz w:val="24"/>
          <w:szCs w:val="24"/>
        </w:rPr>
        <w:t>Összesen</w:t>
      </w:r>
      <w:r w:rsidRPr="00263A62">
        <w:rPr>
          <w:rFonts w:ascii="Calibri" w:hAnsi="Calibri"/>
          <w:i w:val="0"/>
          <w:sz w:val="24"/>
          <w:szCs w:val="24"/>
        </w:rPr>
        <w:tab/>
        <w:t>103.000</w:t>
      </w:r>
    </w:p>
    <w:p w:rsidR="00263A62" w:rsidRPr="00263A62" w:rsidRDefault="00263A62" w:rsidP="00263A62">
      <w:pPr>
        <w:pStyle w:val="Szvegtrzsbehzssal"/>
        <w:ind w:firstLine="0"/>
        <w:rPr>
          <w:rFonts w:ascii="Calibri" w:hAnsi="Calibri"/>
        </w:rPr>
      </w:pPr>
    </w:p>
    <w:p w:rsidR="006068BD" w:rsidRDefault="00263A62" w:rsidP="00341A57">
      <w:pPr>
        <w:pStyle w:val="Szvegtrzsbehzssal"/>
        <w:ind w:firstLine="0"/>
        <w:jc w:val="left"/>
        <w:rPr>
          <w:b/>
          <w:sz w:val="22"/>
          <w:szCs w:val="22"/>
        </w:rPr>
      </w:pPr>
      <w:r w:rsidRPr="00263A62">
        <w:rPr>
          <w:rFonts w:ascii="Calibri" w:hAnsi="Calibri"/>
        </w:rPr>
        <w:t>A szükséges teszt: 93.000 / 103.000 = 90,29 %, ami nagyobb, mint a 75 %-os határérték, tehát további bemutatandó szegmens azonosítása nem szükséges.</w:t>
      </w:r>
      <w:r w:rsidR="00341A57">
        <w:rPr>
          <w:rFonts w:ascii="Calibri" w:hAnsi="Calibri"/>
        </w:rPr>
        <w:tab/>
      </w:r>
      <w:r w:rsidR="00341A57">
        <w:rPr>
          <w:rFonts w:ascii="Calibri" w:hAnsi="Calibri"/>
        </w:rPr>
        <w:tab/>
      </w:r>
      <w:r w:rsidR="00341A57">
        <w:rPr>
          <w:rFonts w:ascii="Calibri" w:hAnsi="Calibri"/>
          <w:highlight w:val="yellow"/>
        </w:rPr>
        <w:t>4</w:t>
      </w:r>
      <w:r w:rsidR="00341A57" w:rsidRPr="006068BD">
        <w:rPr>
          <w:rFonts w:ascii="Calibri" w:hAnsi="Calibri"/>
          <w:highlight w:val="yellow"/>
        </w:rPr>
        <w:t xml:space="preserve"> pont</w:t>
      </w:r>
      <w:r w:rsidR="006068BD">
        <w:rPr>
          <w:b/>
          <w:sz w:val="22"/>
          <w:szCs w:val="22"/>
        </w:rPr>
        <w:br w:type="page"/>
      </w:r>
    </w:p>
    <w:p w:rsidR="00D67A2C" w:rsidRPr="00346F14" w:rsidRDefault="00D67A2C" w:rsidP="00D67A2C">
      <w:pPr>
        <w:jc w:val="both"/>
        <w:rPr>
          <w:rFonts w:cs="Times New Roman"/>
          <w:b/>
          <w:lang w:eastAsia="hu-HU"/>
        </w:rPr>
      </w:pPr>
      <w:r>
        <w:rPr>
          <w:rFonts w:cs="Times New Roman"/>
          <w:b/>
          <w:lang w:eastAsia="hu-HU"/>
        </w:rPr>
        <w:t>3</w:t>
      </w:r>
      <w:r w:rsidRPr="00346F14">
        <w:rPr>
          <w:rFonts w:cs="Times New Roman"/>
          <w:b/>
          <w:lang w:eastAsia="hu-HU"/>
        </w:rPr>
        <w:t>. feladat: CRY (25)</w:t>
      </w:r>
      <w:r>
        <w:rPr>
          <w:rFonts w:cs="Times New Roman"/>
          <w:b/>
          <w:lang w:eastAsia="hu-HU"/>
        </w:rPr>
        <w:t xml:space="preserve"> - MEGOLDÁS</w:t>
      </w:r>
    </w:p>
    <w:p w:rsidR="00D67A2C" w:rsidRPr="00346F14" w:rsidRDefault="00D67A2C" w:rsidP="00D67A2C">
      <w:pPr>
        <w:jc w:val="both"/>
        <w:rPr>
          <w:rFonts w:cs="Times New Roman"/>
          <w:lang w:eastAsia="hu-HU"/>
        </w:rPr>
      </w:pPr>
    </w:p>
    <w:p w:rsidR="00D67A2C" w:rsidRDefault="00D67A2C" w:rsidP="00D67A2C">
      <w:pPr>
        <w:jc w:val="both"/>
        <w:rPr>
          <w:rFonts w:cs="Times New Roman"/>
          <w:lang w:eastAsia="hu-HU"/>
        </w:rPr>
      </w:pPr>
      <w:r w:rsidRPr="00346F14">
        <w:rPr>
          <w:rFonts w:cs="Times New Roman"/>
          <w:lang w:eastAsia="hu-HU"/>
        </w:rPr>
        <w:t>C</w:t>
      </w:r>
      <w:r>
        <w:rPr>
          <w:rFonts w:cs="Times New Roman"/>
          <w:lang w:eastAsia="hu-HU"/>
        </w:rPr>
        <w:t xml:space="preserve">RY csoport </w:t>
      </w:r>
      <w:r w:rsidRPr="00346F14">
        <w:rPr>
          <w:rFonts w:cs="Times New Roman"/>
          <w:lang w:eastAsia="hu-HU"/>
        </w:rPr>
        <w:t>adott évi kimutatásaiból az alábbi</w:t>
      </w:r>
      <w:r>
        <w:rPr>
          <w:rFonts w:cs="Times New Roman"/>
          <w:lang w:eastAsia="hu-HU"/>
        </w:rPr>
        <w:t xml:space="preserve"> kiemelt információkat</w:t>
      </w:r>
      <w:r w:rsidRPr="00346F14">
        <w:rPr>
          <w:rFonts w:cs="Times New Roman"/>
          <w:lang w:eastAsia="hu-HU"/>
        </w:rPr>
        <w:t xml:space="preserve"> ismeri:</w:t>
      </w:r>
    </w:p>
    <w:p w:rsidR="00D67A2C" w:rsidRDefault="00D67A2C" w:rsidP="00D67A2C">
      <w:pPr>
        <w:jc w:val="both"/>
        <w:rPr>
          <w:rFonts w:cs="Times New Roman"/>
          <w:lang w:eastAsia="hu-HU"/>
        </w:rPr>
      </w:pPr>
    </w:p>
    <w:p w:rsidR="00D67A2C" w:rsidRPr="00D67A2C" w:rsidRDefault="00D67A2C" w:rsidP="00D67A2C">
      <w:pPr>
        <w:jc w:val="both"/>
        <w:rPr>
          <w:rFonts w:cs="Times New Roman"/>
          <w:lang w:eastAsia="hu-HU"/>
        </w:rPr>
      </w:pPr>
      <w:proofErr w:type="gramStart"/>
      <w:r w:rsidRPr="00D67A2C">
        <w:rPr>
          <w:rFonts w:cs="Times New Roman"/>
          <w:lang w:eastAsia="hu-HU"/>
        </w:rPr>
        <w:t>a</w:t>
      </w:r>
      <w:proofErr w:type="gramEnd"/>
      <w:r w:rsidRPr="00D67A2C">
        <w:rPr>
          <w:rFonts w:cs="Times New Roman"/>
          <w:lang w:eastAsia="hu-HU"/>
        </w:rPr>
        <w:t xml:space="preserve">) IAS 12 alapján halaszott adókövetelés lenne, de mivel a belátható jövőben nem lesz adóköteles nyeresége, így nem mutatható ki az előző évek áthozott vesztesége halaszott adókövetelésként. </w:t>
      </w:r>
      <w:r w:rsidRPr="00D67A2C">
        <w:rPr>
          <w:rFonts w:cs="Times New Roman"/>
          <w:highlight w:val="yellow"/>
          <w:lang w:eastAsia="hu-HU"/>
        </w:rPr>
        <w:t>(2)</w:t>
      </w:r>
    </w:p>
    <w:p w:rsidR="00D67A2C" w:rsidRPr="00D67A2C" w:rsidRDefault="00D67A2C" w:rsidP="00D67A2C">
      <w:pPr>
        <w:jc w:val="both"/>
        <w:rPr>
          <w:rFonts w:cs="Times New Roman"/>
          <w:lang w:eastAsia="hu-HU"/>
        </w:rPr>
      </w:pPr>
    </w:p>
    <w:p w:rsidR="00D67A2C" w:rsidRPr="00D67A2C" w:rsidRDefault="00D67A2C" w:rsidP="00D67A2C">
      <w:pPr>
        <w:jc w:val="both"/>
        <w:rPr>
          <w:rFonts w:cs="Times New Roman"/>
          <w:lang w:eastAsia="hu-HU"/>
        </w:rPr>
      </w:pPr>
      <w:r w:rsidRPr="00D67A2C">
        <w:rPr>
          <w:rFonts w:cs="Times New Roman"/>
          <w:lang w:eastAsia="hu-HU"/>
        </w:rPr>
        <w:t xml:space="preserve">b) Megszűnő tevékenység eredménye = 170 + 35 -50 = 155 000 </w:t>
      </w:r>
      <w:proofErr w:type="spellStart"/>
      <w:r w:rsidRPr="00D67A2C">
        <w:rPr>
          <w:rFonts w:cs="Times New Roman"/>
          <w:lang w:eastAsia="hu-HU"/>
        </w:rPr>
        <w:t>eFt</w:t>
      </w:r>
      <w:proofErr w:type="spellEnd"/>
      <w:r w:rsidRPr="00D67A2C">
        <w:rPr>
          <w:rFonts w:cs="Times New Roman"/>
          <w:lang w:eastAsia="hu-HU"/>
        </w:rPr>
        <w:t xml:space="preserve"> nyereség </w:t>
      </w:r>
      <w:r>
        <w:rPr>
          <w:rFonts w:cs="Times New Roman"/>
          <w:lang w:eastAsia="hu-HU"/>
        </w:rPr>
        <w:tab/>
      </w:r>
      <w:r>
        <w:rPr>
          <w:rFonts w:cs="Times New Roman"/>
          <w:lang w:eastAsia="hu-HU"/>
        </w:rPr>
        <w:tab/>
      </w:r>
      <w:r>
        <w:rPr>
          <w:rFonts w:cs="Times New Roman"/>
          <w:lang w:eastAsia="hu-HU"/>
        </w:rPr>
        <w:tab/>
      </w:r>
      <w:r w:rsidRPr="00D67A2C">
        <w:rPr>
          <w:rFonts w:cs="Times New Roman"/>
          <w:highlight w:val="yellow"/>
          <w:lang w:eastAsia="hu-HU"/>
        </w:rPr>
        <w:t>(3)</w:t>
      </w:r>
    </w:p>
    <w:p w:rsidR="00D67A2C" w:rsidRPr="00D67A2C" w:rsidRDefault="00D67A2C" w:rsidP="00D67A2C">
      <w:pPr>
        <w:jc w:val="both"/>
        <w:rPr>
          <w:rFonts w:cs="Times New Roman"/>
          <w:lang w:eastAsia="hu-HU"/>
        </w:rPr>
      </w:pPr>
    </w:p>
    <w:p w:rsidR="00D67A2C" w:rsidRPr="00D67A2C" w:rsidRDefault="00D67A2C" w:rsidP="00D67A2C">
      <w:pPr>
        <w:jc w:val="both"/>
        <w:rPr>
          <w:rFonts w:cs="Times New Roman"/>
          <w:lang w:eastAsia="hu-HU"/>
        </w:rPr>
      </w:pPr>
      <w:r w:rsidRPr="00D67A2C">
        <w:rPr>
          <w:rFonts w:cs="Times New Roman"/>
          <w:lang w:eastAsia="hu-HU"/>
        </w:rPr>
        <w:t xml:space="preserve">Halasztott adó: 50 000 x 10 % = 5 000 </w:t>
      </w:r>
      <w:proofErr w:type="spellStart"/>
      <w:r w:rsidRPr="00D67A2C">
        <w:rPr>
          <w:rFonts w:cs="Times New Roman"/>
          <w:lang w:eastAsia="hu-HU"/>
        </w:rPr>
        <w:t>eFt</w:t>
      </w:r>
      <w:proofErr w:type="spellEnd"/>
      <w:r w:rsidRPr="00D67A2C">
        <w:rPr>
          <w:rFonts w:cs="Times New Roman"/>
          <w:lang w:eastAsia="hu-HU"/>
        </w:rPr>
        <w:t xml:space="preserve"> halasztott adókövetelés kimutatható, adóköteles átmeneti különbség bizonyos. </w:t>
      </w:r>
      <w:r>
        <w:rPr>
          <w:rFonts w:cs="Times New Roman"/>
          <w:lang w:eastAsia="hu-HU"/>
        </w:rPr>
        <w:tab/>
      </w:r>
      <w:r>
        <w:rPr>
          <w:rFonts w:cs="Times New Roman"/>
          <w:lang w:eastAsia="hu-HU"/>
        </w:rPr>
        <w:tab/>
      </w:r>
      <w:r>
        <w:rPr>
          <w:rFonts w:cs="Times New Roman"/>
          <w:lang w:eastAsia="hu-HU"/>
        </w:rPr>
        <w:tab/>
      </w:r>
      <w:r>
        <w:rPr>
          <w:rFonts w:cs="Times New Roman"/>
          <w:lang w:eastAsia="hu-HU"/>
        </w:rPr>
        <w:tab/>
      </w:r>
      <w:r>
        <w:rPr>
          <w:rFonts w:cs="Times New Roman"/>
          <w:lang w:eastAsia="hu-HU"/>
        </w:rPr>
        <w:tab/>
      </w:r>
      <w:r>
        <w:rPr>
          <w:rFonts w:cs="Times New Roman"/>
          <w:lang w:eastAsia="hu-HU"/>
        </w:rPr>
        <w:tab/>
      </w:r>
      <w:r>
        <w:rPr>
          <w:rFonts w:cs="Times New Roman"/>
          <w:lang w:eastAsia="hu-HU"/>
        </w:rPr>
        <w:tab/>
      </w:r>
      <w:r>
        <w:rPr>
          <w:rFonts w:cs="Times New Roman"/>
          <w:lang w:eastAsia="hu-HU"/>
        </w:rPr>
        <w:tab/>
      </w:r>
      <w:r>
        <w:rPr>
          <w:rFonts w:cs="Times New Roman"/>
          <w:lang w:eastAsia="hu-HU"/>
        </w:rPr>
        <w:tab/>
      </w:r>
      <w:r>
        <w:rPr>
          <w:rFonts w:cs="Times New Roman"/>
          <w:lang w:eastAsia="hu-HU"/>
        </w:rPr>
        <w:tab/>
      </w:r>
      <w:r>
        <w:rPr>
          <w:rFonts w:cs="Times New Roman"/>
          <w:lang w:eastAsia="hu-HU"/>
        </w:rPr>
        <w:tab/>
      </w:r>
      <w:r w:rsidRPr="00D67A2C">
        <w:rPr>
          <w:rFonts w:cs="Times New Roman"/>
          <w:highlight w:val="yellow"/>
          <w:lang w:eastAsia="hu-HU"/>
        </w:rPr>
        <w:t>(2)</w:t>
      </w:r>
    </w:p>
    <w:p w:rsidR="00D67A2C" w:rsidRPr="00D67A2C" w:rsidRDefault="00D67A2C" w:rsidP="00D67A2C">
      <w:pPr>
        <w:jc w:val="both"/>
        <w:rPr>
          <w:rFonts w:cs="Times New Roman"/>
          <w:lang w:eastAsia="hu-HU"/>
        </w:rPr>
      </w:pPr>
    </w:p>
    <w:p w:rsidR="00D67A2C" w:rsidRPr="00D67A2C" w:rsidRDefault="00D67A2C" w:rsidP="00D67A2C">
      <w:pPr>
        <w:jc w:val="both"/>
        <w:rPr>
          <w:rFonts w:cs="Times New Roman"/>
          <w:lang w:eastAsia="hu-HU"/>
        </w:rPr>
      </w:pPr>
      <w:r w:rsidRPr="00D67A2C">
        <w:rPr>
          <w:rFonts w:cs="Times New Roman"/>
          <w:lang w:eastAsia="hu-HU"/>
        </w:rPr>
        <w:t>c) Számviteli KSZÉ =80 000 / 5 év = 16 000, 80 000- 16 000 = 64 000 fejlesztés nettó értéke</w:t>
      </w:r>
    </w:p>
    <w:p w:rsidR="00D67A2C" w:rsidRPr="00D67A2C" w:rsidRDefault="00D67A2C" w:rsidP="00D67A2C">
      <w:pPr>
        <w:jc w:val="both"/>
        <w:rPr>
          <w:rFonts w:cs="Times New Roman"/>
          <w:lang w:eastAsia="hu-HU"/>
        </w:rPr>
      </w:pPr>
      <w:r w:rsidRPr="00D67A2C">
        <w:rPr>
          <w:rFonts w:cs="Times New Roman"/>
          <w:lang w:eastAsia="hu-HU"/>
        </w:rPr>
        <w:t>TAO érték = nulla, mivel már elszámolásra került ráfordításként</w:t>
      </w:r>
    </w:p>
    <w:p w:rsidR="00D67A2C" w:rsidRPr="00D67A2C" w:rsidRDefault="00D67A2C" w:rsidP="00D67A2C">
      <w:pPr>
        <w:jc w:val="both"/>
        <w:rPr>
          <w:rFonts w:cs="Times New Roman"/>
          <w:lang w:eastAsia="hu-HU"/>
        </w:rPr>
      </w:pPr>
      <w:r w:rsidRPr="00D67A2C">
        <w:rPr>
          <w:rFonts w:cs="Times New Roman"/>
          <w:lang w:eastAsia="hu-HU"/>
        </w:rPr>
        <w:t>Halasztott adó kötelezettség</w:t>
      </w:r>
      <w:r w:rsidRPr="00D67A2C">
        <w:rPr>
          <w:rFonts w:cs="Times New Roman"/>
          <w:lang w:eastAsia="hu-HU"/>
        </w:rPr>
        <w:tab/>
      </w:r>
      <w:r w:rsidRPr="00D67A2C">
        <w:rPr>
          <w:rFonts w:cs="Times New Roman"/>
          <w:lang w:eastAsia="hu-HU"/>
        </w:rPr>
        <w:tab/>
        <w:t xml:space="preserve">64 000 x 10 % = 6 400 </w:t>
      </w:r>
      <w:proofErr w:type="spellStart"/>
      <w:r w:rsidRPr="00D67A2C">
        <w:rPr>
          <w:rFonts w:cs="Times New Roman"/>
          <w:lang w:eastAsia="hu-HU"/>
        </w:rPr>
        <w:t>eFt</w:t>
      </w:r>
      <w:proofErr w:type="spellEnd"/>
      <w:r w:rsidRPr="00D67A2C">
        <w:rPr>
          <w:rFonts w:cs="Times New Roman"/>
          <w:lang w:eastAsia="hu-HU"/>
        </w:rPr>
        <w:tab/>
      </w:r>
      <w:r w:rsidRPr="00D67A2C">
        <w:rPr>
          <w:rFonts w:cs="Times New Roman"/>
          <w:lang w:eastAsia="hu-HU"/>
        </w:rPr>
        <w:tab/>
      </w:r>
      <w:r w:rsidRPr="00D67A2C">
        <w:rPr>
          <w:rFonts w:cs="Times New Roman"/>
          <w:lang w:eastAsia="hu-HU"/>
        </w:rPr>
        <w:tab/>
      </w:r>
      <w:r>
        <w:rPr>
          <w:rFonts w:cs="Times New Roman"/>
          <w:lang w:eastAsia="hu-HU"/>
        </w:rPr>
        <w:tab/>
      </w:r>
      <w:r>
        <w:rPr>
          <w:rFonts w:cs="Times New Roman"/>
          <w:lang w:eastAsia="hu-HU"/>
        </w:rPr>
        <w:tab/>
      </w:r>
      <w:r w:rsidRPr="00D67A2C">
        <w:rPr>
          <w:rFonts w:cs="Times New Roman"/>
          <w:highlight w:val="yellow"/>
          <w:lang w:eastAsia="hu-HU"/>
        </w:rPr>
        <w:t>(2)</w:t>
      </w:r>
    </w:p>
    <w:p w:rsidR="00D67A2C" w:rsidRPr="00D67A2C" w:rsidRDefault="00D67A2C" w:rsidP="00D67A2C">
      <w:pPr>
        <w:jc w:val="both"/>
        <w:rPr>
          <w:rFonts w:cs="Times New Roman"/>
          <w:lang w:eastAsia="hu-HU"/>
        </w:rPr>
      </w:pPr>
    </w:p>
    <w:p w:rsidR="00D67A2C" w:rsidRPr="00D67A2C" w:rsidRDefault="00D67A2C" w:rsidP="00D67A2C">
      <w:pPr>
        <w:jc w:val="both"/>
        <w:rPr>
          <w:rFonts w:cs="Times New Roman"/>
          <w:lang w:eastAsia="hu-HU"/>
        </w:rPr>
      </w:pPr>
      <w:r w:rsidRPr="00D67A2C">
        <w:rPr>
          <w:rFonts w:cs="Times New Roman"/>
          <w:lang w:eastAsia="hu-HU"/>
        </w:rPr>
        <w:t xml:space="preserve">d) Mivel az IAS 12 szerint a felvásárlás során keletkező </w:t>
      </w:r>
      <w:proofErr w:type="spellStart"/>
      <w:r w:rsidRPr="00D67A2C">
        <w:rPr>
          <w:rFonts w:cs="Times New Roman"/>
          <w:lang w:eastAsia="hu-HU"/>
        </w:rPr>
        <w:t>goodwillnak</w:t>
      </w:r>
      <w:proofErr w:type="spellEnd"/>
      <w:r w:rsidRPr="00D67A2C">
        <w:rPr>
          <w:rFonts w:cs="Times New Roman"/>
          <w:lang w:eastAsia="hu-HU"/>
        </w:rPr>
        <w:t xml:space="preserve"> nincs halasztott adó hatása, így az elszámolt értékvesztésnek sem lesz/lehet halasztott adóhatása. </w:t>
      </w:r>
      <w:r>
        <w:rPr>
          <w:rFonts w:cs="Times New Roman"/>
          <w:lang w:eastAsia="hu-HU"/>
        </w:rPr>
        <w:tab/>
      </w:r>
      <w:r>
        <w:rPr>
          <w:rFonts w:cs="Times New Roman"/>
          <w:lang w:eastAsia="hu-HU"/>
        </w:rPr>
        <w:tab/>
      </w:r>
      <w:r>
        <w:rPr>
          <w:rFonts w:cs="Times New Roman"/>
          <w:lang w:eastAsia="hu-HU"/>
        </w:rPr>
        <w:tab/>
      </w:r>
      <w:r>
        <w:rPr>
          <w:rFonts w:cs="Times New Roman"/>
          <w:lang w:eastAsia="hu-HU"/>
        </w:rPr>
        <w:tab/>
      </w:r>
      <w:r>
        <w:rPr>
          <w:rFonts w:cs="Times New Roman"/>
          <w:lang w:eastAsia="hu-HU"/>
        </w:rPr>
        <w:tab/>
      </w:r>
      <w:r w:rsidRPr="00D67A2C">
        <w:rPr>
          <w:rFonts w:cs="Times New Roman"/>
          <w:highlight w:val="yellow"/>
          <w:lang w:eastAsia="hu-HU"/>
        </w:rPr>
        <w:t>(2)</w:t>
      </w:r>
    </w:p>
    <w:p w:rsidR="00D67A2C" w:rsidRPr="00D67A2C" w:rsidRDefault="00D67A2C" w:rsidP="00D67A2C">
      <w:pPr>
        <w:jc w:val="both"/>
        <w:rPr>
          <w:rFonts w:cs="Times New Roman"/>
          <w:lang w:eastAsia="hu-HU"/>
        </w:rPr>
      </w:pPr>
    </w:p>
    <w:p w:rsidR="00D67A2C" w:rsidRPr="00D67A2C" w:rsidRDefault="00D67A2C" w:rsidP="00D67A2C">
      <w:pPr>
        <w:jc w:val="both"/>
      </w:pPr>
      <w:proofErr w:type="gramStart"/>
      <w:r w:rsidRPr="00D67A2C">
        <w:rPr>
          <w:rFonts w:cs="Times New Roman"/>
          <w:lang w:eastAsia="hu-HU"/>
        </w:rPr>
        <w:t>e</w:t>
      </w:r>
      <w:proofErr w:type="gramEnd"/>
      <w:r w:rsidRPr="00D67A2C">
        <w:rPr>
          <w:rFonts w:cs="Times New Roman"/>
          <w:lang w:eastAsia="hu-HU"/>
        </w:rPr>
        <w:t xml:space="preserve">) </w:t>
      </w:r>
      <w:r w:rsidRPr="00D67A2C">
        <w:t>Számviteli KSZÉ = 100 000 – 2 000 + ( 98 000 x 10 % ) = 88 200</w:t>
      </w:r>
    </w:p>
    <w:p w:rsidR="00D67A2C" w:rsidRPr="00D67A2C" w:rsidRDefault="00D67A2C" w:rsidP="00D67A2C">
      <w:pPr>
        <w:jc w:val="both"/>
      </w:pPr>
      <w:r w:rsidRPr="00D67A2C">
        <w:t>TAO érték = 100 000</w:t>
      </w:r>
    </w:p>
    <w:p w:rsidR="00D67A2C" w:rsidRPr="00D67A2C" w:rsidRDefault="00D67A2C" w:rsidP="00D67A2C">
      <w:pPr>
        <w:jc w:val="both"/>
      </w:pPr>
      <w:r w:rsidRPr="00D67A2C">
        <w:t>Halasztott adókövetelés = 11 800 x 10 % = 1 180</w:t>
      </w:r>
      <w:r w:rsidRPr="00D67A2C">
        <w:tab/>
      </w:r>
      <w:r w:rsidRPr="00D67A2C">
        <w:tab/>
      </w:r>
      <w:r>
        <w:tab/>
      </w:r>
      <w:r>
        <w:tab/>
      </w:r>
      <w:r>
        <w:tab/>
      </w:r>
      <w:r>
        <w:tab/>
      </w:r>
      <w:r>
        <w:tab/>
      </w:r>
      <w:r w:rsidRPr="00D67A2C">
        <w:rPr>
          <w:highlight w:val="yellow"/>
        </w:rPr>
        <w:t>(2)</w:t>
      </w:r>
    </w:p>
    <w:p w:rsidR="00D67A2C" w:rsidRPr="00D67A2C" w:rsidRDefault="00D67A2C" w:rsidP="00D67A2C">
      <w:pPr>
        <w:jc w:val="both"/>
      </w:pPr>
    </w:p>
    <w:p w:rsidR="00D67A2C" w:rsidRPr="00D67A2C" w:rsidRDefault="00D67A2C" w:rsidP="00D67A2C">
      <w:pPr>
        <w:jc w:val="both"/>
      </w:pPr>
      <w:proofErr w:type="gramStart"/>
      <w:r w:rsidRPr="00D67A2C">
        <w:t>f</w:t>
      </w:r>
      <w:proofErr w:type="gramEnd"/>
      <w:r w:rsidRPr="00D67A2C">
        <w:t xml:space="preserve">) Halasztott adókötelezettség = 30 000 x 10 % = 3 000     </w:t>
      </w:r>
      <w:proofErr w:type="spellStart"/>
      <w:r w:rsidRPr="00D67A2C">
        <w:t>OCIval</w:t>
      </w:r>
      <w:proofErr w:type="spellEnd"/>
      <w:r w:rsidRPr="00D67A2C">
        <w:t xml:space="preserve"> szemben!!! </w:t>
      </w:r>
      <w:r>
        <w:tab/>
      </w:r>
      <w:r>
        <w:tab/>
      </w:r>
      <w:r>
        <w:tab/>
      </w:r>
      <w:r>
        <w:tab/>
      </w:r>
      <w:r w:rsidRPr="00D67A2C">
        <w:t xml:space="preserve"> </w:t>
      </w:r>
      <w:r w:rsidRPr="00D67A2C">
        <w:rPr>
          <w:highlight w:val="yellow"/>
        </w:rPr>
        <w:t>(2)</w:t>
      </w:r>
    </w:p>
    <w:p w:rsidR="00D67A2C" w:rsidRDefault="00D67A2C" w:rsidP="00D67A2C">
      <w:pPr>
        <w:jc w:val="both"/>
      </w:pPr>
    </w:p>
    <w:p w:rsidR="00D67A2C" w:rsidRPr="00D67A2C" w:rsidRDefault="00D67A2C" w:rsidP="00D67A2C">
      <w:pPr>
        <w:jc w:val="both"/>
      </w:pPr>
      <w:r>
        <w:t xml:space="preserve">Összesen: </w:t>
      </w:r>
    </w:p>
    <w:p w:rsidR="00D67A2C" w:rsidRPr="00D67A2C" w:rsidRDefault="00D67A2C" w:rsidP="00D67A2C">
      <w:pPr>
        <w:jc w:val="both"/>
      </w:pPr>
      <w:r w:rsidRPr="00D67A2C">
        <w:t>Adóköteles átmeneti különbség</w:t>
      </w:r>
      <w:r w:rsidRPr="00D67A2C">
        <w:tab/>
      </w:r>
      <w:r w:rsidRPr="00D67A2C">
        <w:tab/>
        <w:t>120 000</w:t>
      </w:r>
    </w:p>
    <w:p w:rsidR="00D67A2C" w:rsidRPr="00D67A2C" w:rsidRDefault="00D67A2C" w:rsidP="00D67A2C">
      <w:pPr>
        <w:jc w:val="both"/>
      </w:pPr>
      <w:r w:rsidRPr="00D67A2C">
        <w:t>Átszervezés</w:t>
      </w:r>
      <w:r w:rsidRPr="00D67A2C">
        <w:tab/>
      </w:r>
      <w:r w:rsidRPr="00D67A2C">
        <w:tab/>
      </w:r>
      <w:r w:rsidRPr="00D67A2C">
        <w:tab/>
      </w:r>
      <w:r w:rsidRPr="00D67A2C">
        <w:tab/>
      </w:r>
      <w:r w:rsidRPr="00D67A2C">
        <w:tab/>
        <w:t>- 50 000</w:t>
      </w:r>
    </w:p>
    <w:p w:rsidR="00D67A2C" w:rsidRPr="00D67A2C" w:rsidRDefault="00D67A2C" w:rsidP="00D67A2C">
      <w:pPr>
        <w:jc w:val="both"/>
      </w:pPr>
      <w:r w:rsidRPr="00D67A2C">
        <w:t>Fejlesztés</w:t>
      </w:r>
      <w:r w:rsidRPr="00D67A2C">
        <w:tab/>
      </w:r>
      <w:r w:rsidRPr="00D67A2C">
        <w:tab/>
      </w:r>
      <w:r w:rsidRPr="00D67A2C">
        <w:tab/>
      </w:r>
      <w:r w:rsidRPr="00D67A2C">
        <w:tab/>
      </w:r>
      <w:r w:rsidRPr="00D67A2C">
        <w:tab/>
        <w:t>64 000</w:t>
      </w:r>
    </w:p>
    <w:p w:rsidR="00D67A2C" w:rsidRPr="00D67A2C" w:rsidRDefault="00D67A2C" w:rsidP="00D67A2C">
      <w:pPr>
        <w:jc w:val="both"/>
      </w:pPr>
      <w:r w:rsidRPr="00D67A2C">
        <w:t>Hitel</w:t>
      </w:r>
      <w:r w:rsidRPr="00D67A2C">
        <w:tab/>
      </w:r>
      <w:r w:rsidRPr="00D67A2C">
        <w:tab/>
      </w:r>
      <w:r w:rsidRPr="00D67A2C">
        <w:tab/>
      </w:r>
      <w:r w:rsidRPr="00D67A2C">
        <w:tab/>
      </w:r>
      <w:r w:rsidRPr="00D67A2C">
        <w:tab/>
      </w:r>
      <w:r w:rsidRPr="00D67A2C">
        <w:tab/>
        <w:t>-1 180</w:t>
      </w:r>
    </w:p>
    <w:p w:rsidR="00D67A2C" w:rsidRPr="00D67A2C" w:rsidRDefault="00D67A2C" w:rsidP="00D67A2C">
      <w:r w:rsidRPr="00D67A2C">
        <w:t>Értékesíthető instrumentum</w:t>
      </w:r>
      <w:r w:rsidRPr="00D67A2C">
        <w:tab/>
      </w:r>
      <w:r w:rsidRPr="00D67A2C">
        <w:tab/>
      </w:r>
      <w:r w:rsidRPr="00D67A2C">
        <w:tab/>
        <w:t>30 000</w:t>
      </w:r>
    </w:p>
    <w:p w:rsidR="00D67A2C" w:rsidRPr="00D67A2C" w:rsidRDefault="00D67A2C" w:rsidP="00D67A2C">
      <w:r w:rsidRPr="00D67A2C">
        <w:t>Összesen</w:t>
      </w:r>
      <w:r w:rsidRPr="00D67A2C">
        <w:tab/>
      </w:r>
      <w:r w:rsidRPr="00D67A2C">
        <w:tab/>
      </w:r>
      <w:r w:rsidRPr="00D67A2C">
        <w:tab/>
      </w:r>
      <w:r w:rsidRPr="00D67A2C">
        <w:tab/>
      </w:r>
      <w:r w:rsidRPr="00D67A2C">
        <w:tab/>
        <w:t>162 820</w:t>
      </w:r>
    </w:p>
    <w:p w:rsidR="00D67A2C" w:rsidRPr="00D67A2C" w:rsidRDefault="00D67A2C" w:rsidP="00D67A2C">
      <w:r w:rsidRPr="00D67A2C">
        <w:t xml:space="preserve">Halasztott adókötelez = 162 820 x 10 % = 16 282 </w:t>
      </w:r>
      <w:proofErr w:type="spellStart"/>
      <w:r w:rsidRPr="00D67A2C">
        <w:t>eFt</w:t>
      </w:r>
      <w:proofErr w:type="spellEnd"/>
      <w:r w:rsidRPr="00D67A2C">
        <w:t xml:space="preserve"> ZÁRÓ</w:t>
      </w:r>
      <w:r w:rsidRPr="00D67A2C">
        <w:tab/>
      </w:r>
      <w:r w:rsidRPr="00D67A2C">
        <w:tab/>
      </w:r>
      <w:r w:rsidRPr="00D67A2C">
        <w:tab/>
      </w:r>
      <w:r w:rsidRPr="00D67A2C">
        <w:tab/>
      </w:r>
      <w:r w:rsidRPr="00D67A2C">
        <w:tab/>
      </w:r>
      <w:r w:rsidRPr="00D67A2C">
        <w:tab/>
      </w:r>
      <w:r w:rsidRPr="00D67A2C">
        <w:rPr>
          <w:highlight w:val="yellow"/>
        </w:rPr>
        <w:t>(2)</w:t>
      </w:r>
    </w:p>
    <w:p w:rsidR="00D67A2C" w:rsidRPr="00346F14" w:rsidRDefault="00D67A2C" w:rsidP="00D67A2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4394"/>
        <w:gridCol w:w="1100"/>
      </w:tblGrid>
      <w:tr w:rsidR="00D67A2C" w:rsidTr="00D67A2C">
        <w:tc>
          <w:tcPr>
            <w:tcW w:w="3794" w:type="dxa"/>
          </w:tcPr>
          <w:p w:rsidR="00D67A2C" w:rsidRDefault="00D67A2C" w:rsidP="00CF0AE1">
            <w:r>
              <w:t>Tétel</w:t>
            </w:r>
          </w:p>
        </w:tc>
        <w:tc>
          <w:tcPr>
            <w:tcW w:w="4394" w:type="dxa"/>
          </w:tcPr>
          <w:p w:rsidR="00D67A2C" w:rsidRDefault="00D67A2C" w:rsidP="00CF0AE1">
            <w:r>
              <w:t>Számítás, összeg</w:t>
            </w:r>
          </w:p>
        </w:tc>
        <w:tc>
          <w:tcPr>
            <w:tcW w:w="1100" w:type="dxa"/>
          </w:tcPr>
          <w:p w:rsidR="00D67A2C" w:rsidRPr="00D67A2C" w:rsidRDefault="00D67A2C" w:rsidP="00CF0AE1">
            <w:pPr>
              <w:rPr>
                <w:highlight w:val="yellow"/>
              </w:rPr>
            </w:pPr>
          </w:p>
        </w:tc>
      </w:tr>
      <w:tr w:rsidR="00D67A2C" w:rsidTr="00D67A2C">
        <w:tc>
          <w:tcPr>
            <w:tcW w:w="3794" w:type="dxa"/>
          </w:tcPr>
          <w:p w:rsidR="00D67A2C" w:rsidRDefault="00D67A2C" w:rsidP="00CF0AE1">
            <w:r>
              <w:t>Adózás előtti eredmény</w:t>
            </w:r>
          </w:p>
        </w:tc>
        <w:tc>
          <w:tcPr>
            <w:tcW w:w="4394" w:type="dxa"/>
          </w:tcPr>
          <w:p w:rsidR="00D67A2C" w:rsidRDefault="00D67A2C" w:rsidP="00CF0AE1">
            <w:r>
              <w:t>500 000</w:t>
            </w:r>
          </w:p>
        </w:tc>
        <w:tc>
          <w:tcPr>
            <w:tcW w:w="1100" w:type="dxa"/>
          </w:tcPr>
          <w:p w:rsidR="00D67A2C" w:rsidRPr="00D67A2C" w:rsidRDefault="00D67A2C" w:rsidP="00CF0AE1">
            <w:pPr>
              <w:rPr>
                <w:highlight w:val="yellow"/>
              </w:rPr>
            </w:pPr>
          </w:p>
        </w:tc>
      </w:tr>
      <w:tr w:rsidR="00D67A2C" w:rsidTr="00D67A2C">
        <w:tc>
          <w:tcPr>
            <w:tcW w:w="3794" w:type="dxa"/>
          </w:tcPr>
          <w:p w:rsidR="00D67A2C" w:rsidRDefault="00D67A2C" w:rsidP="00CF0AE1">
            <w:r>
              <w:t>Adóráfordítás, ebből</w:t>
            </w:r>
          </w:p>
          <w:p w:rsidR="00D67A2C" w:rsidRDefault="00D67A2C" w:rsidP="00CF0AE1">
            <w:r>
              <w:t xml:space="preserve">       Tényleges adó</w:t>
            </w:r>
          </w:p>
          <w:p w:rsidR="00D67A2C" w:rsidRDefault="00D67A2C" w:rsidP="00CF0AE1">
            <w:r>
              <w:t xml:space="preserve">      Halasztott adó</w:t>
            </w:r>
          </w:p>
        </w:tc>
        <w:tc>
          <w:tcPr>
            <w:tcW w:w="4394" w:type="dxa"/>
          </w:tcPr>
          <w:p w:rsidR="00D67A2C" w:rsidRDefault="00D67A2C" w:rsidP="00CF0AE1">
            <w:r>
              <w:t>64 000</w:t>
            </w:r>
          </w:p>
          <w:p w:rsidR="00D67A2C" w:rsidRDefault="00D67A2C" w:rsidP="00CF0AE1">
            <w:r>
              <w:t>400 000 x 10 % = 40 000</w:t>
            </w:r>
          </w:p>
          <w:p w:rsidR="00D67A2C" w:rsidRDefault="00D67A2C" w:rsidP="00CF0AE1">
            <w:r>
              <w:t xml:space="preserve"> 7 718 + 16 282 = 24 000</w:t>
            </w:r>
          </w:p>
        </w:tc>
        <w:tc>
          <w:tcPr>
            <w:tcW w:w="1100" w:type="dxa"/>
          </w:tcPr>
          <w:p w:rsidR="00D67A2C" w:rsidRPr="00D67A2C" w:rsidRDefault="00D67A2C" w:rsidP="00CF0AE1">
            <w:pPr>
              <w:rPr>
                <w:highlight w:val="yellow"/>
              </w:rPr>
            </w:pPr>
            <w:r w:rsidRPr="00D67A2C">
              <w:rPr>
                <w:highlight w:val="yellow"/>
              </w:rPr>
              <w:t>2 pont</w:t>
            </w:r>
          </w:p>
        </w:tc>
      </w:tr>
      <w:tr w:rsidR="00D67A2C" w:rsidTr="00D67A2C">
        <w:tc>
          <w:tcPr>
            <w:tcW w:w="3794" w:type="dxa"/>
          </w:tcPr>
          <w:p w:rsidR="00D67A2C" w:rsidRDefault="00D67A2C" w:rsidP="00CF0AE1">
            <w:r>
              <w:t xml:space="preserve">Adózott </w:t>
            </w:r>
            <w:proofErr w:type="gramStart"/>
            <w:r>
              <w:t>eredmény folytatódó</w:t>
            </w:r>
            <w:proofErr w:type="gramEnd"/>
            <w:r>
              <w:t xml:space="preserve"> tevékenység</w:t>
            </w:r>
          </w:p>
        </w:tc>
        <w:tc>
          <w:tcPr>
            <w:tcW w:w="4394" w:type="dxa"/>
          </w:tcPr>
          <w:p w:rsidR="00D67A2C" w:rsidRDefault="00D67A2C" w:rsidP="00CF0AE1">
            <w:r>
              <w:t>436 000</w:t>
            </w:r>
          </w:p>
        </w:tc>
        <w:tc>
          <w:tcPr>
            <w:tcW w:w="1100" w:type="dxa"/>
          </w:tcPr>
          <w:p w:rsidR="00D67A2C" w:rsidRPr="00D67A2C" w:rsidRDefault="00D67A2C" w:rsidP="00CF0AE1">
            <w:pPr>
              <w:rPr>
                <w:highlight w:val="yellow"/>
              </w:rPr>
            </w:pPr>
          </w:p>
        </w:tc>
      </w:tr>
      <w:tr w:rsidR="00D67A2C" w:rsidTr="00D67A2C">
        <w:tc>
          <w:tcPr>
            <w:tcW w:w="3794" w:type="dxa"/>
          </w:tcPr>
          <w:p w:rsidR="00D67A2C" w:rsidRDefault="00D67A2C" w:rsidP="00CF0AE1">
            <w:r>
              <w:t>Megszűnő tevékenység nyeresége</w:t>
            </w:r>
          </w:p>
        </w:tc>
        <w:tc>
          <w:tcPr>
            <w:tcW w:w="4394" w:type="dxa"/>
          </w:tcPr>
          <w:p w:rsidR="00D67A2C" w:rsidRDefault="00D67A2C" w:rsidP="00CF0AE1">
            <w:r>
              <w:t>155 000</w:t>
            </w:r>
          </w:p>
        </w:tc>
        <w:tc>
          <w:tcPr>
            <w:tcW w:w="1100" w:type="dxa"/>
          </w:tcPr>
          <w:p w:rsidR="00D67A2C" w:rsidRPr="00D67A2C" w:rsidRDefault="00D67A2C" w:rsidP="00CF0AE1">
            <w:pPr>
              <w:rPr>
                <w:highlight w:val="yellow"/>
              </w:rPr>
            </w:pPr>
            <w:r w:rsidRPr="00D67A2C">
              <w:rPr>
                <w:highlight w:val="yellow"/>
              </w:rPr>
              <w:t>2 pont</w:t>
            </w:r>
          </w:p>
        </w:tc>
      </w:tr>
      <w:tr w:rsidR="00D67A2C" w:rsidTr="00D67A2C">
        <w:tc>
          <w:tcPr>
            <w:tcW w:w="3794" w:type="dxa"/>
          </w:tcPr>
          <w:p w:rsidR="00D67A2C" w:rsidRDefault="00D67A2C" w:rsidP="00CF0AE1">
            <w:r>
              <w:t>Adott időszaki eredmény</w:t>
            </w:r>
          </w:p>
        </w:tc>
        <w:tc>
          <w:tcPr>
            <w:tcW w:w="4394" w:type="dxa"/>
          </w:tcPr>
          <w:p w:rsidR="00D67A2C" w:rsidRDefault="00D67A2C" w:rsidP="00CF0AE1">
            <w:r>
              <w:t>591 000</w:t>
            </w:r>
          </w:p>
        </w:tc>
        <w:tc>
          <w:tcPr>
            <w:tcW w:w="1100" w:type="dxa"/>
          </w:tcPr>
          <w:p w:rsidR="00D67A2C" w:rsidRPr="00D67A2C" w:rsidRDefault="00D67A2C" w:rsidP="00CF0AE1">
            <w:pPr>
              <w:rPr>
                <w:highlight w:val="yellow"/>
              </w:rPr>
            </w:pPr>
          </w:p>
        </w:tc>
      </w:tr>
      <w:tr w:rsidR="00D67A2C" w:rsidTr="00D67A2C">
        <w:tc>
          <w:tcPr>
            <w:tcW w:w="3794" w:type="dxa"/>
          </w:tcPr>
          <w:p w:rsidR="00D67A2C" w:rsidRDefault="00D67A2C" w:rsidP="00CF0AE1">
            <w:r>
              <w:t>Egyéb átfogó eredmény</w:t>
            </w:r>
          </w:p>
        </w:tc>
        <w:tc>
          <w:tcPr>
            <w:tcW w:w="4394" w:type="dxa"/>
          </w:tcPr>
          <w:p w:rsidR="00D67A2C" w:rsidRDefault="00D67A2C" w:rsidP="00CF0AE1"/>
        </w:tc>
        <w:tc>
          <w:tcPr>
            <w:tcW w:w="1100" w:type="dxa"/>
          </w:tcPr>
          <w:p w:rsidR="00D67A2C" w:rsidRPr="00D67A2C" w:rsidRDefault="00D67A2C" w:rsidP="00CF0AE1">
            <w:pPr>
              <w:rPr>
                <w:highlight w:val="yellow"/>
              </w:rPr>
            </w:pPr>
          </w:p>
        </w:tc>
      </w:tr>
      <w:tr w:rsidR="00D67A2C" w:rsidTr="00D67A2C">
        <w:tc>
          <w:tcPr>
            <w:tcW w:w="3794" w:type="dxa"/>
          </w:tcPr>
          <w:p w:rsidR="00D67A2C" w:rsidRDefault="00D67A2C" w:rsidP="00CF0AE1">
            <w:r>
              <w:t>Értékesíthető pénzügyi instrumentumok, nettó</w:t>
            </w:r>
          </w:p>
        </w:tc>
        <w:tc>
          <w:tcPr>
            <w:tcW w:w="4394" w:type="dxa"/>
          </w:tcPr>
          <w:p w:rsidR="00D67A2C" w:rsidRDefault="00D67A2C" w:rsidP="00CF0AE1">
            <w:r>
              <w:t>30 000 – 3 000 = 27 000</w:t>
            </w:r>
          </w:p>
        </w:tc>
        <w:tc>
          <w:tcPr>
            <w:tcW w:w="1100" w:type="dxa"/>
          </w:tcPr>
          <w:p w:rsidR="00D67A2C" w:rsidRPr="00D67A2C" w:rsidRDefault="00D67A2C" w:rsidP="00CF0AE1">
            <w:pPr>
              <w:rPr>
                <w:highlight w:val="yellow"/>
              </w:rPr>
            </w:pPr>
            <w:r w:rsidRPr="00D67A2C">
              <w:rPr>
                <w:highlight w:val="yellow"/>
              </w:rPr>
              <w:t>2 pont</w:t>
            </w:r>
          </w:p>
        </w:tc>
      </w:tr>
      <w:tr w:rsidR="00D67A2C" w:rsidTr="00D67A2C">
        <w:tc>
          <w:tcPr>
            <w:tcW w:w="3794" w:type="dxa"/>
          </w:tcPr>
          <w:p w:rsidR="00D67A2C" w:rsidRDefault="00D67A2C" w:rsidP="00CF0AE1">
            <w:r>
              <w:t>Átfogó eredmény összesen</w:t>
            </w:r>
          </w:p>
        </w:tc>
        <w:tc>
          <w:tcPr>
            <w:tcW w:w="4394" w:type="dxa"/>
          </w:tcPr>
          <w:p w:rsidR="00D67A2C" w:rsidRDefault="00D67A2C" w:rsidP="00CF0AE1">
            <w:r>
              <w:t>618 000</w:t>
            </w:r>
          </w:p>
        </w:tc>
        <w:tc>
          <w:tcPr>
            <w:tcW w:w="1100" w:type="dxa"/>
          </w:tcPr>
          <w:p w:rsidR="00D67A2C" w:rsidRPr="00D67A2C" w:rsidRDefault="00D67A2C" w:rsidP="00CF0AE1">
            <w:pPr>
              <w:rPr>
                <w:highlight w:val="yellow"/>
              </w:rPr>
            </w:pPr>
          </w:p>
        </w:tc>
      </w:tr>
    </w:tbl>
    <w:p w:rsidR="00D67A2C" w:rsidRDefault="00D67A2C" w:rsidP="00D67A2C"/>
    <w:p w:rsidR="00D67A2C" w:rsidRPr="00D02DC0" w:rsidRDefault="00D67A2C" w:rsidP="00D67A2C">
      <w:pPr>
        <w:rPr>
          <w:b/>
        </w:rPr>
      </w:pPr>
      <w:r w:rsidRPr="00D02DC0">
        <w:rPr>
          <w:b/>
        </w:rPr>
        <w:t>b) Egyéb megjelenítendő tételek:</w:t>
      </w:r>
      <w:r w:rsidRPr="00D02DC0">
        <w:rPr>
          <w:b/>
        </w:rPr>
        <w:tab/>
      </w:r>
      <w:r w:rsidRPr="00D02DC0">
        <w:rPr>
          <w:b/>
        </w:rPr>
        <w:tab/>
      </w:r>
      <w:r w:rsidRPr="00D02DC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7A2C">
        <w:rPr>
          <w:b/>
          <w:highlight w:val="yellow"/>
        </w:rPr>
        <w:t>1-1 pont</w:t>
      </w:r>
    </w:p>
    <w:p w:rsidR="00D67A2C" w:rsidRDefault="00D67A2C" w:rsidP="00D67A2C">
      <w:pPr>
        <w:pStyle w:val="Listaszerbekezds"/>
        <w:numPr>
          <w:ilvl w:val="0"/>
          <w:numId w:val="15"/>
        </w:numPr>
        <w:spacing w:after="0"/>
        <w:jc w:val="left"/>
      </w:pPr>
      <w:r w:rsidRPr="00D02DC0">
        <w:t xml:space="preserve">anyavállalat </w:t>
      </w:r>
      <w:proofErr w:type="gramStart"/>
      <w:r w:rsidRPr="00D02DC0">
        <w:t xml:space="preserve">tulajdonosaira </w:t>
      </w:r>
      <w:r>
        <w:t xml:space="preserve"> és</w:t>
      </w:r>
      <w:proofErr w:type="gramEnd"/>
      <w:r>
        <w:t xml:space="preserve"> </w:t>
      </w:r>
      <w:proofErr w:type="spellStart"/>
      <w:r>
        <w:t>NCI-re</w:t>
      </w:r>
      <w:proofErr w:type="spellEnd"/>
      <w:r>
        <w:t xml:space="preserve"> </w:t>
      </w:r>
      <w:r w:rsidRPr="00D02DC0">
        <w:t>jutó eredmény</w:t>
      </w:r>
    </w:p>
    <w:p w:rsidR="00341A57" w:rsidRPr="00D67A2C" w:rsidRDefault="00D67A2C" w:rsidP="00D67A2C">
      <w:pPr>
        <w:pStyle w:val="Listaszerbekezds"/>
        <w:numPr>
          <w:ilvl w:val="0"/>
          <w:numId w:val="15"/>
        </w:numPr>
        <w:jc w:val="left"/>
        <w:rPr>
          <w:b/>
          <w:sz w:val="22"/>
          <w:szCs w:val="22"/>
        </w:rPr>
      </w:pPr>
      <w:r>
        <w:t>EPS alap és higított</w:t>
      </w:r>
    </w:p>
    <w:p w:rsidR="002B488E" w:rsidRPr="00526D91" w:rsidRDefault="00817EDA" w:rsidP="002B488E">
      <w:pPr>
        <w:pStyle w:val="TKszveges"/>
        <w:rPr>
          <w:b/>
          <w:szCs w:val="22"/>
        </w:rPr>
      </w:pPr>
      <w:r w:rsidRPr="00526D91">
        <w:rPr>
          <w:b/>
          <w:szCs w:val="22"/>
        </w:rPr>
        <w:t>4. UP</w:t>
      </w:r>
    </w:p>
    <w:p w:rsidR="00A10B95" w:rsidRDefault="00A10B95" w:rsidP="00A10B95">
      <w:pPr>
        <w:pStyle w:val="TKszveges"/>
        <w:rPr>
          <w:szCs w:val="22"/>
        </w:rPr>
      </w:pPr>
      <w:r>
        <w:rPr>
          <w:szCs w:val="22"/>
        </w:rPr>
        <w:t>A) Átváltozatható kötvény</w:t>
      </w:r>
    </w:p>
    <w:p w:rsidR="00A65A48" w:rsidRDefault="00A10B95" w:rsidP="00A10B95">
      <w:pPr>
        <w:pStyle w:val="TKszveges"/>
        <w:rPr>
          <w:szCs w:val="22"/>
        </w:rPr>
      </w:pPr>
      <w:r>
        <w:rPr>
          <w:szCs w:val="22"/>
        </w:rPr>
        <w:t xml:space="preserve">A kötelezettség nyitó értéke annak valós értéke a piaci kamattal számítva: </w:t>
      </w:r>
      <m:oMath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21</m:t>
            </m:r>
          </m:num>
          <m:den>
            <m:r>
              <w:rPr>
                <w:rFonts w:ascii="Cambria Math" w:hAnsi="Cambria Math"/>
                <w:szCs w:val="22"/>
              </w:rPr>
              <m:t>1,1</m:t>
            </m:r>
          </m:den>
        </m:f>
        <m:r>
          <w:rPr>
            <w:rFonts w:ascii="Cambria Math" w:hAnsi="Cambria Math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321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1,1</m:t>
                </m:r>
              </m:e>
              <m:sup>
                <m:r>
                  <w:rPr>
                    <w:rFonts w:ascii="Cambria Math" w:hAnsi="Cambria Math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Cs w:val="22"/>
          </w:rPr>
          <m:t>=284,4</m:t>
        </m:r>
      </m:oMath>
      <w:r w:rsidR="00A45C17">
        <w:rPr>
          <w:szCs w:val="22"/>
        </w:rPr>
        <w:t xml:space="preserve">, így a kötvénybe foglalt </w:t>
      </w:r>
      <w:r w:rsidR="00A65A48">
        <w:rPr>
          <w:szCs w:val="22"/>
        </w:rPr>
        <w:t>opció értéke: 15,6. Könyvelése:</w:t>
      </w:r>
    </w:p>
    <w:p w:rsidR="00D554FE" w:rsidRDefault="00A65A48" w:rsidP="00A10B95">
      <w:pPr>
        <w:pStyle w:val="TKszveges"/>
        <w:rPr>
          <w:szCs w:val="22"/>
        </w:rPr>
      </w:pPr>
      <w:r>
        <w:rPr>
          <w:szCs w:val="22"/>
        </w:rPr>
        <w:tab/>
      </w:r>
    </w:p>
    <w:p w:rsidR="00A65A48" w:rsidRDefault="00D554FE" w:rsidP="00A10B95">
      <w:pPr>
        <w:pStyle w:val="TKszveges"/>
        <w:rPr>
          <w:szCs w:val="22"/>
        </w:rPr>
      </w:pPr>
      <w:r>
        <w:rPr>
          <w:szCs w:val="22"/>
        </w:rPr>
        <w:tab/>
      </w:r>
      <w:r w:rsidR="00A65A48">
        <w:rPr>
          <w:szCs w:val="22"/>
        </w:rPr>
        <w:t>T Pénzeszközök</w:t>
      </w:r>
      <w:r w:rsidR="00A65A48">
        <w:rPr>
          <w:szCs w:val="22"/>
        </w:rPr>
        <w:tab/>
        <w:t>300</w:t>
      </w:r>
    </w:p>
    <w:p w:rsidR="00A65A48" w:rsidRDefault="00A65A48" w:rsidP="00A10B95">
      <w:pPr>
        <w:pStyle w:val="TKszveges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K Kötvény kötelezettség</w:t>
      </w:r>
      <w:r>
        <w:rPr>
          <w:szCs w:val="22"/>
        </w:rPr>
        <w:tab/>
      </w:r>
      <w:r>
        <w:rPr>
          <w:szCs w:val="22"/>
        </w:rPr>
        <w:tab/>
        <w:t>284,4</w:t>
      </w:r>
    </w:p>
    <w:p w:rsidR="00A65A48" w:rsidRDefault="00A65A48" w:rsidP="00A10B95">
      <w:pPr>
        <w:pStyle w:val="TKszveges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K </w:t>
      </w:r>
      <w:proofErr w:type="spellStart"/>
      <w:r>
        <w:rPr>
          <w:szCs w:val="22"/>
        </w:rPr>
        <w:t>Warrant</w:t>
      </w:r>
      <w:proofErr w:type="spellEnd"/>
      <w:r>
        <w:rPr>
          <w:szCs w:val="22"/>
        </w:rPr>
        <w:t xml:space="preserve"> (tőke)</w:t>
      </w:r>
      <w:r>
        <w:rPr>
          <w:szCs w:val="22"/>
        </w:rPr>
        <w:tab/>
      </w:r>
      <w:r>
        <w:rPr>
          <w:szCs w:val="22"/>
        </w:rPr>
        <w:tab/>
        <w:t>15,6</w:t>
      </w:r>
    </w:p>
    <w:p w:rsidR="00A65A48" w:rsidRDefault="00A65A48" w:rsidP="00A10B95">
      <w:pPr>
        <w:pStyle w:val="TKszveges"/>
        <w:rPr>
          <w:szCs w:val="22"/>
        </w:rPr>
      </w:pPr>
    </w:p>
    <w:p w:rsidR="0071456B" w:rsidRDefault="0071456B" w:rsidP="00A10B95">
      <w:pPr>
        <w:pStyle w:val="TKszveges"/>
        <w:rPr>
          <w:szCs w:val="22"/>
        </w:rPr>
      </w:pPr>
      <w:r>
        <w:rPr>
          <w:szCs w:val="22"/>
        </w:rPr>
        <w:t>A kötvény lefolyása:</w:t>
      </w: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71456B" w:rsidRPr="0071456B" w:rsidTr="0071456B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B" w:rsidRPr="0071456B" w:rsidRDefault="0071456B" w:rsidP="0071456B">
            <w:pPr>
              <w:jc w:val="center"/>
              <w:rPr>
                <w:rFonts w:cs="Times New Roman"/>
                <w:b/>
                <w:color w:val="000000"/>
              </w:rPr>
            </w:pPr>
            <w:r w:rsidRPr="0071456B">
              <w:rPr>
                <w:rFonts w:cs="Times New Roman"/>
                <w:b/>
                <w:color w:val="000000"/>
              </w:rPr>
              <w:t>Év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B" w:rsidRPr="0071456B" w:rsidRDefault="0071456B" w:rsidP="0071456B">
            <w:pPr>
              <w:jc w:val="center"/>
              <w:rPr>
                <w:rFonts w:cs="Times New Roman"/>
                <w:b/>
                <w:color w:val="000000"/>
              </w:rPr>
            </w:pPr>
            <w:r w:rsidRPr="0071456B">
              <w:rPr>
                <w:rFonts w:cs="Times New Roman"/>
                <w:b/>
                <w:color w:val="000000"/>
              </w:rPr>
              <w:t>Nyitó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B" w:rsidRPr="0071456B" w:rsidRDefault="0071456B" w:rsidP="0071456B">
            <w:pPr>
              <w:jc w:val="center"/>
              <w:rPr>
                <w:rFonts w:cs="Times New Roman"/>
                <w:b/>
                <w:color w:val="000000"/>
              </w:rPr>
            </w:pPr>
            <w:r w:rsidRPr="0071456B">
              <w:rPr>
                <w:rFonts w:cs="Times New Roman"/>
                <w:b/>
                <w:color w:val="000000"/>
              </w:rPr>
              <w:t>Kamat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B" w:rsidRPr="0071456B" w:rsidRDefault="0071456B" w:rsidP="0071456B">
            <w:pPr>
              <w:jc w:val="center"/>
              <w:rPr>
                <w:rFonts w:cs="Times New Roman"/>
                <w:b/>
                <w:color w:val="000000"/>
              </w:rPr>
            </w:pPr>
            <w:r w:rsidRPr="0071456B">
              <w:rPr>
                <w:rFonts w:cs="Times New Roman"/>
                <w:b/>
                <w:color w:val="000000"/>
              </w:rPr>
              <w:t>Cash-flow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B" w:rsidRPr="0071456B" w:rsidRDefault="0071456B" w:rsidP="0071456B">
            <w:pPr>
              <w:jc w:val="center"/>
              <w:rPr>
                <w:rFonts w:cs="Times New Roman"/>
                <w:b/>
                <w:color w:val="000000"/>
              </w:rPr>
            </w:pPr>
            <w:r w:rsidRPr="0071456B">
              <w:rPr>
                <w:rFonts w:cs="Times New Roman"/>
                <w:b/>
                <w:color w:val="000000"/>
              </w:rPr>
              <w:t>Záró</w:t>
            </w:r>
          </w:p>
        </w:tc>
      </w:tr>
      <w:tr w:rsidR="0071456B" w:rsidRPr="0071456B" w:rsidTr="0071456B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B" w:rsidRPr="0071456B" w:rsidRDefault="0071456B" w:rsidP="0071456B">
            <w:pPr>
              <w:jc w:val="right"/>
              <w:rPr>
                <w:rFonts w:cs="Times New Roman"/>
                <w:color w:val="000000"/>
              </w:rPr>
            </w:pPr>
            <w:r w:rsidRPr="0071456B">
              <w:rPr>
                <w:rFonts w:cs="Times New Roman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B" w:rsidRPr="0071456B" w:rsidRDefault="0071456B" w:rsidP="0071456B">
            <w:pPr>
              <w:jc w:val="right"/>
              <w:rPr>
                <w:rFonts w:cs="Times New Roman"/>
                <w:color w:val="000000"/>
              </w:rPr>
            </w:pPr>
            <w:r w:rsidRPr="0071456B">
              <w:rPr>
                <w:rFonts w:cs="Times New Roman"/>
                <w:color w:val="000000"/>
              </w:rPr>
              <w:t xml:space="preserve"> 284,4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B" w:rsidRPr="0071456B" w:rsidRDefault="0071456B" w:rsidP="0071456B">
            <w:pPr>
              <w:jc w:val="right"/>
              <w:rPr>
                <w:rFonts w:cs="Times New Roman"/>
                <w:color w:val="000000"/>
              </w:rPr>
            </w:pPr>
            <w:r w:rsidRPr="0071456B">
              <w:rPr>
                <w:rFonts w:cs="Times New Roman"/>
                <w:color w:val="000000"/>
              </w:rPr>
              <w:t xml:space="preserve"> 28,4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B" w:rsidRPr="0071456B" w:rsidRDefault="0071456B" w:rsidP="0071456B">
            <w:pPr>
              <w:jc w:val="right"/>
              <w:rPr>
                <w:rFonts w:cs="Times New Roman"/>
                <w:color w:val="000000"/>
              </w:rPr>
            </w:pPr>
            <w:r w:rsidRPr="0071456B">
              <w:rPr>
                <w:rFonts w:cs="Times New Roman"/>
                <w:color w:val="000000"/>
              </w:rPr>
              <w:t xml:space="preserve">-21,0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B" w:rsidRPr="0071456B" w:rsidRDefault="0071456B" w:rsidP="0071456B">
            <w:pPr>
              <w:jc w:val="right"/>
              <w:rPr>
                <w:rFonts w:cs="Times New Roman"/>
                <w:color w:val="000000"/>
              </w:rPr>
            </w:pPr>
            <w:r w:rsidRPr="0071456B">
              <w:rPr>
                <w:rFonts w:cs="Times New Roman"/>
                <w:color w:val="000000"/>
              </w:rPr>
              <w:t xml:space="preserve"> 291,8    </w:t>
            </w:r>
          </w:p>
        </w:tc>
      </w:tr>
      <w:tr w:rsidR="0071456B" w:rsidRPr="0071456B" w:rsidTr="0071456B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B" w:rsidRPr="0071456B" w:rsidRDefault="0071456B" w:rsidP="0071456B">
            <w:pPr>
              <w:jc w:val="right"/>
              <w:rPr>
                <w:rFonts w:cs="Times New Roman"/>
                <w:color w:val="000000"/>
              </w:rPr>
            </w:pPr>
            <w:r w:rsidRPr="0071456B">
              <w:rPr>
                <w:rFonts w:cs="Times New Roman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B" w:rsidRPr="0071456B" w:rsidRDefault="0071456B" w:rsidP="0071456B">
            <w:pPr>
              <w:jc w:val="right"/>
              <w:rPr>
                <w:rFonts w:cs="Times New Roman"/>
                <w:color w:val="000000"/>
              </w:rPr>
            </w:pPr>
            <w:r w:rsidRPr="0071456B">
              <w:rPr>
                <w:rFonts w:cs="Times New Roman"/>
                <w:color w:val="000000"/>
              </w:rPr>
              <w:t xml:space="preserve"> 291,8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B" w:rsidRPr="0071456B" w:rsidRDefault="0071456B" w:rsidP="0071456B">
            <w:pPr>
              <w:jc w:val="right"/>
              <w:rPr>
                <w:rFonts w:cs="Times New Roman"/>
                <w:color w:val="000000"/>
              </w:rPr>
            </w:pPr>
            <w:r w:rsidRPr="0071456B">
              <w:rPr>
                <w:rFonts w:cs="Times New Roman"/>
                <w:color w:val="000000"/>
              </w:rPr>
              <w:t xml:space="preserve"> 29,2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B" w:rsidRPr="0071456B" w:rsidRDefault="0071456B" w:rsidP="0071456B">
            <w:pPr>
              <w:jc w:val="right"/>
              <w:rPr>
                <w:rFonts w:cs="Times New Roman"/>
                <w:color w:val="000000"/>
              </w:rPr>
            </w:pPr>
            <w:r w:rsidRPr="0071456B">
              <w:rPr>
                <w:rFonts w:cs="Times New Roman"/>
                <w:color w:val="000000"/>
              </w:rPr>
              <w:t xml:space="preserve">-321,0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56B" w:rsidRPr="0071456B" w:rsidRDefault="0071456B" w:rsidP="0071456B">
            <w:pPr>
              <w:jc w:val="right"/>
              <w:rPr>
                <w:rFonts w:cs="Times New Roman"/>
                <w:color w:val="000000"/>
              </w:rPr>
            </w:pPr>
            <w:r w:rsidRPr="0071456B">
              <w:rPr>
                <w:rFonts w:cs="Times New Roman"/>
                <w:color w:val="000000"/>
              </w:rPr>
              <w:t xml:space="preserve"> 0,0    </w:t>
            </w:r>
          </w:p>
        </w:tc>
      </w:tr>
    </w:tbl>
    <w:p w:rsidR="0071456B" w:rsidRPr="00453F04" w:rsidRDefault="0071456B" w:rsidP="00A10B95">
      <w:pPr>
        <w:pStyle w:val="TKszveges"/>
        <w:rPr>
          <w:szCs w:val="22"/>
        </w:rPr>
      </w:pPr>
    </w:p>
    <w:p w:rsidR="00817EDA" w:rsidRDefault="00D554FE" w:rsidP="002B488E">
      <w:pPr>
        <w:pStyle w:val="TKszveges"/>
        <w:rPr>
          <w:szCs w:val="22"/>
        </w:rPr>
      </w:pPr>
      <w:r>
        <w:rPr>
          <w:szCs w:val="22"/>
        </w:rPr>
        <w:t>2013:</w:t>
      </w:r>
    </w:p>
    <w:p w:rsidR="00D554FE" w:rsidRDefault="00D554FE" w:rsidP="002B488E">
      <w:pPr>
        <w:pStyle w:val="TKszveges"/>
        <w:rPr>
          <w:szCs w:val="22"/>
        </w:rPr>
      </w:pPr>
      <w:r>
        <w:rPr>
          <w:szCs w:val="22"/>
        </w:rPr>
        <w:tab/>
        <w:t>T Kamatráfordítás</w:t>
      </w:r>
      <w:r>
        <w:rPr>
          <w:szCs w:val="22"/>
        </w:rPr>
        <w:tab/>
        <w:t>28,4</w:t>
      </w:r>
    </w:p>
    <w:p w:rsidR="00D554FE" w:rsidRDefault="00D554FE" w:rsidP="002B488E">
      <w:pPr>
        <w:pStyle w:val="TKszveges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K Kötvénytartozás</w:t>
      </w:r>
      <w:r>
        <w:rPr>
          <w:szCs w:val="22"/>
        </w:rPr>
        <w:tab/>
      </w:r>
      <w:r>
        <w:rPr>
          <w:szCs w:val="22"/>
        </w:rPr>
        <w:tab/>
        <w:t>28,4</w:t>
      </w:r>
    </w:p>
    <w:p w:rsidR="00D554FE" w:rsidRDefault="00D554FE" w:rsidP="002B488E">
      <w:pPr>
        <w:pStyle w:val="TKszveges"/>
        <w:rPr>
          <w:szCs w:val="22"/>
        </w:rPr>
      </w:pPr>
      <w:r>
        <w:rPr>
          <w:szCs w:val="22"/>
        </w:rPr>
        <w:tab/>
        <w:t>T Kötvénytartozás</w:t>
      </w:r>
      <w:r>
        <w:rPr>
          <w:szCs w:val="22"/>
        </w:rPr>
        <w:tab/>
        <w:t>21</w:t>
      </w:r>
    </w:p>
    <w:p w:rsidR="00D554FE" w:rsidRDefault="00D554FE" w:rsidP="002B488E">
      <w:pPr>
        <w:pStyle w:val="TKszveges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K Pénz</w:t>
      </w:r>
      <w:r>
        <w:rPr>
          <w:szCs w:val="22"/>
        </w:rPr>
        <w:tab/>
      </w:r>
      <w:r>
        <w:rPr>
          <w:szCs w:val="22"/>
        </w:rPr>
        <w:tab/>
        <w:t>21</w:t>
      </w:r>
    </w:p>
    <w:p w:rsidR="00D554FE" w:rsidRDefault="00D554FE" w:rsidP="002B488E">
      <w:pPr>
        <w:pStyle w:val="TKszveges"/>
        <w:rPr>
          <w:szCs w:val="22"/>
        </w:rPr>
      </w:pPr>
    </w:p>
    <w:p w:rsidR="00D554FE" w:rsidRDefault="00D554FE" w:rsidP="002B488E">
      <w:pPr>
        <w:pStyle w:val="TKszveges"/>
        <w:rPr>
          <w:szCs w:val="22"/>
        </w:rPr>
      </w:pPr>
      <w:r>
        <w:rPr>
          <w:szCs w:val="22"/>
        </w:rPr>
        <w:t>2014:</w:t>
      </w:r>
    </w:p>
    <w:p w:rsidR="00D554FE" w:rsidRDefault="00D554FE" w:rsidP="002B488E">
      <w:pPr>
        <w:pStyle w:val="TKszveges"/>
        <w:rPr>
          <w:szCs w:val="22"/>
        </w:rPr>
      </w:pPr>
      <w:r>
        <w:rPr>
          <w:szCs w:val="22"/>
        </w:rPr>
        <w:tab/>
        <w:t>T Kamatráfordítás</w:t>
      </w:r>
      <w:r>
        <w:rPr>
          <w:szCs w:val="22"/>
        </w:rPr>
        <w:tab/>
        <w:t>29,2</w:t>
      </w:r>
    </w:p>
    <w:p w:rsidR="00D554FE" w:rsidRDefault="00D554FE" w:rsidP="002B488E">
      <w:pPr>
        <w:pStyle w:val="TKszveges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K Kötvénytartozás</w:t>
      </w:r>
      <w:r>
        <w:rPr>
          <w:szCs w:val="22"/>
        </w:rPr>
        <w:tab/>
      </w:r>
      <w:r>
        <w:rPr>
          <w:szCs w:val="22"/>
        </w:rPr>
        <w:tab/>
        <w:t>29,2</w:t>
      </w:r>
    </w:p>
    <w:p w:rsidR="00D554FE" w:rsidRDefault="00D554FE" w:rsidP="002B488E">
      <w:pPr>
        <w:pStyle w:val="TKszveges"/>
        <w:rPr>
          <w:szCs w:val="22"/>
        </w:rPr>
      </w:pPr>
      <w:r>
        <w:rPr>
          <w:szCs w:val="22"/>
        </w:rPr>
        <w:tab/>
        <w:t>T Kötvénytartozás</w:t>
      </w:r>
      <w:r>
        <w:rPr>
          <w:szCs w:val="22"/>
        </w:rPr>
        <w:tab/>
        <w:t>21</w:t>
      </w:r>
    </w:p>
    <w:p w:rsidR="00D554FE" w:rsidRDefault="00D554FE" w:rsidP="002B488E">
      <w:pPr>
        <w:pStyle w:val="TKszveges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K Pénz</w:t>
      </w:r>
      <w:r>
        <w:rPr>
          <w:szCs w:val="22"/>
        </w:rPr>
        <w:tab/>
      </w:r>
      <w:r>
        <w:rPr>
          <w:szCs w:val="22"/>
        </w:rPr>
        <w:tab/>
        <w:t>21 (mindenki megkapja a kamatot)</w:t>
      </w:r>
    </w:p>
    <w:p w:rsidR="00955A2C" w:rsidRDefault="00955A2C" w:rsidP="002B488E">
      <w:pPr>
        <w:pStyle w:val="TKszveges"/>
        <w:rPr>
          <w:szCs w:val="22"/>
        </w:rPr>
      </w:pPr>
    </w:p>
    <w:p w:rsidR="00955A2C" w:rsidRDefault="00955A2C" w:rsidP="002B488E">
      <w:pPr>
        <w:pStyle w:val="TKszveges"/>
        <w:rPr>
          <w:szCs w:val="22"/>
        </w:rPr>
      </w:pPr>
      <w:r>
        <w:rPr>
          <w:szCs w:val="22"/>
        </w:rPr>
        <w:t>Visszaváltás (40%):</w:t>
      </w:r>
    </w:p>
    <w:p w:rsidR="00955A2C" w:rsidRDefault="00955A2C" w:rsidP="002B488E">
      <w:pPr>
        <w:pStyle w:val="TKszveges"/>
        <w:rPr>
          <w:szCs w:val="22"/>
        </w:rPr>
      </w:pPr>
      <w:r>
        <w:rPr>
          <w:szCs w:val="22"/>
        </w:rPr>
        <w:tab/>
        <w:t>T Kötvénytartozás</w:t>
      </w:r>
      <w:r>
        <w:rPr>
          <w:szCs w:val="22"/>
        </w:rPr>
        <w:tab/>
        <w:t>120</w:t>
      </w:r>
    </w:p>
    <w:p w:rsidR="00955A2C" w:rsidRDefault="00955A2C" w:rsidP="002B488E">
      <w:pPr>
        <w:pStyle w:val="TKszveges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K Pénz</w:t>
      </w:r>
      <w:r>
        <w:rPr>
          <w:szCs w:val="22"/>
        </w:rPr>
        <w:tab/>
      </w:r>
      <w:r>
        <w:rPr>
          <w:szCs w:val="22"/>
        </w:rPr>
        <w:tab/>
        <w:t>120</w:t>
      </w:r>
    </w:p>
    <w:p w:rsidR="00955A2C" w:rsidRDefault="00955A2C" w:rsidP="002B488E">
      <w:pPr>
        <w:pStyle w:val="TKszveges"/>
        <w:rPr>
          <w:szCs w:val="22"/>
        </w:rPr>
      </w:pPr>
      <w:r>
        <w:rPr>
          <w:szCs w:val="22"/>
        </w:rPr>
        <w:tab/>
        <w:t xml:space="preserve">T </w:t>
      </w:r>
      <w:proofErr w:type="spellStart"/>
      <w:r>
        <w:rPr>
          <w:szCs w:val="22"/>
        </w:rPr>
        <w:t>Warrant</w:t>
      </w:r>
      <w:proofErr w:type="spellEnd"/>
      <w:r>
        <w:rPr>
          <w:szCs w:val="22"/>
        </w:rPr>
        <w:tab/>
        <w:t>6,24</w:t>
      </w:r>
    </w:p>
    <w:p w:rsidR="00955A2C" w:rsidRDefault="00955A2C" w:rsidP="002B488E">
      <w:pPr>
        <w:pStyle w:val="TKszveges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K Eredménytartalék</w:t>
      </w:r>
      <w:r>
        <w:rPr>
          <w:szCs w:val="22"/>
        </w:rPr>
        <w:tab/>
      </w:r>
      <w:r>
        <w:rPr>
          <w:szCs w:val="22"/>
        </w:rPr>
        <w:tab/>
        <w:t>6,24</w:t>
      </w:r>
    </w:p>
    <w:p w:rsidR="00955A2C" w:rsidRDefault="00955A2C" w:rsidP="002B488E">
      <w:pPr>
        <w:pStyle w:val="TKszveges"/>
        <w:rPr>
          <w:szCs w:val="22"/>
        </w:rPr>
      </w:pPr>
    </w:p>
    <w:p w:rsidR="00955A2C" w:rsidRDefault="00955A2C" w:rsidP="002B488E">
      <w:pPr>
        <w:pStyle w:val="TKszveges"/>
        <w:rPr>
          <w:szCs w:val="22"/>
        </w:rPr>
      </w:pPr>
      <w:r>
        <w:rPr>
          <w:szCs w:val="22"/>
        </w:rPr>
        <w:t>Konverzió (60%):</w:t>
      </w:r>
    </w:p>
    <w:p w:rsidR="00955A2C" w:rsidRDefault="00955A2C" w:rsidP="002B488E">
      <w:pPr>
        <w:pStyle w:val="TKszveges"/>
        <w:rPr>
          <w:szCs w:val="22"/>
        </w:rPr>
      </w:pPr>
      <w:r>
        <w:rPr>
          <w:szCs w:val="22"/>
        </w:rPr>
        <w:tab/>
        <w:t>T Kötvénytartozás</w:t>
      </w:r>
      <w:r>
        <w:rPr>
          <w:szCs w:val="22"/>
        </w:rPr>
        <w:tab/>
        <w:t>180</w:t>
      </w:r>
    </w:p>
    <w:p w:rsidR="00955A2C" w:rsidRDefault="00955A2C" w:rsidP="002B488E">
      <w:pPr>
        <w:pStyle w:val="TKszveges"/>
        <w:rPr>
          <w:szCs w:val="22"/>
        </w:rPr>
      </w:pPr>
      <w:r>
        <w:rPr>
          <w:szCs w:val="22"/>
        </w:rPr>
        <w:tab/>
        <w:t xml:space="preserve">T </w:t>
      </w:r>
      <w:proofErr w:type="spellStart"/>
      <w:r>
        <w:rPr>
          <w:szCs w:val="22"/>
        </w:rPr>
        <w:t>Warrant</w:t>
      </w:r>
      <w:proofErr w:type="spellEnd"/>
      <w:r>
        <w:rPr>
          <w:szCs w:val="22"/>
        </w:rPr>
        <w:tab/>
        <w:t>9,36</w:t>
      </w:r>
    </w:p>
    <w:p w:rsidR="00955A2C" w:rsidRDefault="00955A2C" w:rsidP="002B488E">
      <w:pPr>
        <w:pStyle w:val="TKszveges"/>
        <w:rPr>
          <w:szCs w:val="22"/>
        </w:rPr>
      </w:pPr>
      <w:r>
        <w:rPr>
          <w:szCs w:val="22"/>
        </w:rPr>
        <w:tab/>
        <w:t>T Pénz</w:t>
      </w:r>
      <w:r>
        <w:rPr>
          <w:szCs w:val="22"/>
        </w:rPr>
        <w:tab/>
        <w:t>120</w:t>
      </w:r>
    </w:p>
    <w:p w:rsidR="00955A2C" w:rsidRDefault="00955A2C" w:rsidP="002B488E">
      <w:pPr>
        <w:pStyle w:val="TKszveges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K Jegyzett tőke</w:t>
      </w:r>
      <w:r>
        <w:rPr>
          <w:szCs w:val="22"/>
        </w:rPr>
        <w:tab/>
      </w:r>
      <w:r>
        <w:rPr>
          <w:szCs w:val="22"/>
        </w:rPr>
        <w:tab/>
        <w:t>60</w:t>
      </w:r>
    </w:p>
    <w:p w:rsidR="00955A2C" w:rsidRDefault="00955A2C" w:rsidP="002B488E">
      <w:pPr>
        <w:pStyle w:val="TKszveges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K Tőketartalék</w:t>
      </w:r>
      <w:r>
        <w:rPr>
          <w:szCs w:val="22"/>
        </w:rPr>
        <w:tab/>
      </w:r>
      <w:r>
        <w:rPr>
          <w:szCs w:val="22"/>
        </w:rPr>
        <w:tab/>
        <w:t>249,36</w:t>
      </w:r>
    </w:p>
    <w:p w:rsidR="00961316" w:rsidRDefault="00961316" w:rsidP="00961316">
      <w:pPr>
        <w:pStyle w:val="TKszveges"/>
        <w:jc w:val="right"/>
        <w:rPr>
          <w:szCs w:val="22"/>
        </w:rPr>
      </w:pPr>
      <w:r w:rsidRPr="00961316">
        <w:rPr>
          <w:szCs w:val="22"/>
          <w:highlight w:val="yellow"/>
        </w:rPr>
        <w:t>10 pont</w:t>
      </w:r>
    </w:p>
    <w:p w:rsidR="00961316" w:rsidRDefault="00961316" w:rsidP="00961316">
      <w:pPr>
        <w:pStyle w:val="TKszveges"/>
        <w:jc w:val="right"/>
        <w:rPr>
          <w:szCs w:val="22"/>
        </w:rPr>
      </w:pPr>
      <w:r>
        <w:rPr>
          <w:szCs w:val="22"/>
        </w:rPr>
        <w:t>(Kb. tételenként 1 pont)</w:t>
      </w:r>
    </w:p>
    <w:p w:rsidR="002775F2" w:rsidRDefault="002775F2">
      <w:pPr>
        <w:spacing w:after="200"/>
        <w:rPr>
          <w:rFonts w:eastAsiaTheme="minorEastAsia" w:cstheme="minorBidi"/>
          <w:sz w:val="22"/>
          <w:szCs w:val="22"/>
          <w:highlight w:val="yellow"/>
          <w:lang w:eastAsia="ja-JP"/>
        </w:rPr>
      </w:pPr>
      <w:r>
        <w:rPr>
          <w:szCs w:val="22"/>
          <w:highlight w:val="yellow"/>
        </w:rPr>
        <w:br w:type="page"/>
      </w:r>
    </w:p>
    <w:p w:rsidR="002775F2" w:rsidRDefault="002775F2" w:rsidP="002775F2">
      <w:pPr>
        <w:pStyle w:val="TKszveges"/>
        <w:jc w:val="left"/>
        <w:rPr>
          <w:szCs w:val="22"/>
        </w:rPr>
      </w:pPr>
      <w:r>
        <w:rPr>
          <w:szCs w:val="22"/>
        </w:rPr>
        <w:t>2. Vásárlónál beágyazott derivatíva</w:t>
      </w:r>
    </w:p>
    <w:p w:rsidR="002775F2" w:rsidRDefault="002775F2" w:rsidP="002775F2">
      <w:pPr>
        <w:pStyle w:val="TKszveges"/>
        <w:jc w:val="left"/>
        <w:rPr>
          <w:szCs w:val="22"/>
        </w:rPr>
      </w:pPr>
      <w:r>
        <w:rPr>
          <w:szCs w:val="22"/>
        </w:rPr>
        <w:tab/>
        <w:t>T Kötvény eszköz</w:t>
      </w:r>
      <w:r>
        <w:rPr>
          <w:szCs w:val="22"/>
        </w:rPr>
        <w:tab/>
        <w:t>28,44</w:t>
      </w:r>
    </w:p>
    <w:p w:rsidR="002775F2" w:rsidRDefault="002775F2" w:rsidP="002775F2">
      <w:pPr>
        <w:pStyle w:val="TKszveges"/>
        <w:jc w:val="left"/>
        <w:rPr>
          <w:szCs w:val="22"/>
        </w:rPr>
      </w:pPr>
      <w:r>
        <w:rPr>
          <w:szCs w:val="22"/>
        </w:rPr>
        <w:tab/>
        <w:t>T Beágyazott derivatíva</w:t>
      </w:r>
      <w:r>
        <w:rPr>
          <w:szCs w:val="22"/>
        </w:rPr>
        <w:tab/>
        <w:t>1,56</w:t>
      </w:r>
    </w:p>
    <w:p w:rsidR="002775F2" w:rsidRDefault="002775F2" w:rsidP="002775F2">
      <w:pPr>
        <w:pStyle w:val="TKszveges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K Pénz</w:t>
      </w:r>
      <w:r>
        <w:rPr>
          <w:szCs w:val="22"/>
        </w:rPr>
        <w:tab/>
      </w:r>
      <w:r>
        <w:rPr>
          <w:szCs w:val="22"/>
        </w:rPr>
        <w:tab/>
        <w:t>30</w:t>
      </w:r>
    </w:p>
    <w:p w:rsidR="00BB3CAA" w:rsidRDefault="00BB3CAA" w:rsidP="00BB3CAA">
      <w:pPr>
        <w:pStyle w:val="TKszveges"/>
        <w:jc w:val="right"/>
        <w:rPr>
          <w:szCs w:val="22"/>
        </w:rPr>
      </w:pPr>
      <w:r w:rsidRPr="00BB3CAA">
        <w:rPr>
          <w:szCs w:val="22"/>
          <w:highlight w:val="yellow"/>
        </w:rPr>
        <w:t>3 pont</w:t>
      </w:r>
    </w:p>
    <w:p w:rsidR="00BB3CAA" w:rsidRDefault="00BB3CAA" w:rsidP="00BB3CAA">
      <w:pPr>
        <w:pStyle w:val="TKszveges"/>
        <w:rPr>
          <w:szCs w:val="22"/>
        </w:rPr>
      </w:pPr>
    </w:p>
    <w:p w:rsidR="00BB3CAA" w:rsidRDefault="00BB3CAA" w:rsidP="00BB3CAA">
      <w:pPr>
        <w:pStyle w:val="TKszveges"/>
        <w:rPr>
          <w:szCs w:val="22"/>
        </w:rPr>
      </w:pPr>
      <w:r>
        <w:rPr>
          <w:szCs w:val="22"/>
        </w:rPr>
        <w:t xml:space="preserve">3. </w:t>
      </w:r>
      <w:proofErr w:type="spellStart"/>
      <w:r>
        <w:rPr>
          <w:szCs w:val="22"/>
        </w:rPr>
        <w:t>Hedgelt</w:t>
      </w:r>
      <w:proofErr w:type="spellEnd"/>
      <w:r>
        <w:rPr>
          <w:szCs w:val="22"/>
        </w:rPr>
        <w:t xml:space="preserve"> AFS</w:t>
      </w:r>
    </w:p>
    <w:p w:rsidR="00BB3CAA" w:rsidRDefault="00BB3CAA" w:rsidP="00BB3CAA">
      <w:pPr>
        <w:pStyle w:val="TKszveges"/>
        <w:rPr>
          <w:szCs w:val="22"/>
        </w:rPr>
      </w:pPr>
      <w:r>
        <w:rPr>
          <w:szCs w:val="22"/>
        </w:rPr>
        <w:tab/>
        <w:t>T AFS pénzügyi instrumentum</w:t>
      </w:r>
      <w:r>
        <w:rPr>
          <w:szCs w:val="22"/>
        </w:rPr>
        <w:tab/>
        <w:t>50</w:t>
      </w:r>
    </w:p>
    <w:p w:rsidR="00BB3CAA" w:rsidRDefault="00BB3CAA" w:rsidP="00BB3CAA">
      <w:pPr>
        <w:pStyle w:val="TKszveges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K Pénz</w:t>
      </w:r>
      <w:r>
        <w:rPr>
          <w:szCs w:val="22"/>
        </w:rPr>
        <w:tab/>
      </w:r>
      <w:r>
        <w:rPr>
          <w:szCs w:val="22"/>
        </w:rPr>
        <w:tab/>
        <w:t>50</w:t>
      </w:r>
    </w:p>
    <w:p w:rsidR="00BB3CAA" w:rsidRDefault="00BB3CAA" w:rsidP="00BB3CAA">
      <w:pPr>
        <w:pStyle w:val="TKszveges"/>
        <w:rPr>
          <w:szCs w:val="22"/>
        </w:rPr>
      </w:pPr>
      <w:r>
        <w:rPr>
          <w:szCs w:val="22"/>
        </w:rPr>
        <w:tab/>
        <w:t>T Eredménykimutatás</w:t>
      </w:r>
      <w:r>
        <w:rPr>
          <w:szCs w:val="22"/>
        </w:rPr>
        <w:tab/>
        <w:t>1</w:t>
      </w:r>
    </w:p>
    <w:p w:rsidR="00BB3CAA" w:rsidRDefault="00BB3CAA" w:rsidP="00BB3CAA">
      <w:pPr>
        <w:pStyle w:val="TKszveges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K Pénz</w:t>
      </w:r>
      <w:r>
        <w:rPr>
          <w:szCs w:val="22"/>
        </w:rPr>
        <w:tab/>
      </w:r>
      <w:r>
        <w:rPr>
          <w:szCs w:val="22"/>
        </w:rPr>
        <w:tab/>
        <w:t>1</w:t>
      </w:r>
    </w:p>
    <w:p w:rsidR="00BB3CAA" w:rsidRDefault="00BB3CAA" w:rsidP="00BB3CAA">
      <w:pPr>
        <w:pStyle w:val="TKszveges"/>
        <w:rPr>
          <w:szCs w:val="22"/>
        </w:rPr>
      </w:pPr>
    </w:p>
    <w:p w:rsidR="00BB3CAA" w:rsidRDefault="00BB3CAA" w:rsidP="00BB3CAA">
      <w:pPr>
        <w:pStyle w:val="TKszveges"/>
        <w:rPr>
          <w:szCs w:val="22"/>
        </w:rPr>
      </w:pPr>
      <w:r>
        <w:rPr>
          <w:szCs w:val="22"/>
        </w:rPr>
        <w:t xml:space="preserve">Csökkenés, mivel van </w:t>
      </w:r>
      <w:proofErr w:type="spellStart"/>
      <w:r>
        <w:rPr>
          <w:szCs w:val="22"/>
        </w:rPr>
        <w:t>hedge</w:t>
      </w:r>
      <w:proofErr w:type="spellEnd"/>
      <w:r>
        <w:rPr>
          <w:szCs w:val="22"/>
        </w:rPr>
        <w:t xml:space="preserve"> kapcsolat, </w:t>
      </w:r>
      <w:r w:rsidR="00E52868">
        <w:rPr>
          <w:szCs w:val="22"/>
        </w:rPr>
        <w:t xml:space="preserve">minden az </w:t>
      </w:r>
      <w:proofErr w:type="spellStart"/>
      <w:r w:rsidR="00E52868">
        <w:rPr>
          <w:szCs w:val="22"/>
        </w:rPr>
        <w:t>eredménykimutatásba</w:t>
      </w:r>
      <w:proofErr w:type="spellEnd"/>
      <w:r w:rsidR="00E52868">
        <w:rPr>
          <w:szCs w:val="22"/>
        </w:rPr>
        <w:t xml:space="preserve"> kerül, nettó módon:</w:t>
      </w:r>
    </w:p>
    <w:p w:rsidR="00E52868" w:rsidRDefault="00E52868" w:rsidP="00BB3CAA">
      <w:pPr>
        <w:pStyle w:val="TKszveges"/>
        <w:rPr>
          <w:szCs w:val="22"/>
        </w:rPr>
      </w:pPr>
      <w:r>
        <w:rPr>
          <w:szCs w:val="22"/>
        </w:rPr>
        <w:tab/>
        <w:t>T Eredménykimutatás</w:t>
      </w:r>
      <w:r w:rsidR="0088044A">
        <w:rPr>
          <w:szCs w:val="22"/>
        </w:rPr>
        <w:t xml:space="preserve"> (ua. sor)</w:t>
      </w:r>
      <w:r>
        <w:rPr>
          <w:szCs w:val="22"/>
        </w:rPr>
        <w:tab/>
        <w:t>2</w:t>
      </w:r>
    </w:p>
    <w:p w:rsidR="00E52868" w:rsidRDefault="00E52868" w:rsidP="00BB3CAA">
      <w:pPr>
        <w:pStyle w:val="TKszveges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K AFS pénzügyi instrumentum</w:t>
      </w:r>
      <w:r>
        <w:rPr>
          <w:szCs w:val="22"/>
        </w:rPr>
        <w:tab/>
      </w:r>
      <w:r>
        <w:rPr>
          <w:szCs w:val="22"/>
        </w:rPr>
        <w:tab/>
        <w:t>2</w:t>
      </w:r>
    </w:p>
    <w:p w:rsidR="00E52868" w:rsidRDefault="00E52868" w:rsidP="00BB3CAA">
      <w:pPr>
        <w:pStyle w:val="TKszveges"/>
        <w:rPr>
          <w:szCs w:val="22"/>
        </w:rPr>
      </w:pPr>
    </w:p>
    <w:p w:rsidR="00E52868" w:rsidRDefault="00E52868" w:rsidP="00BB3CAA">
      <w:pPr>
        <w:pStyle w:val="TKszveges"/>
        <w:rPr>
          <w:szCs w:val="22"/>
        </w:rPr>
      </w:pPr>
      <w:r>
        <w:rPr>
          <w:szCs w:val="22"/>
        </w:rPr>
        <w:tab/>
        <w:t xml:space="preserve">T </w:t>
      </w:r>
      <w:r w:rsidR="0088044A">
        <w:rPr>
          <w:szCs w:val="22"/>
        </w:rPr>
        <w:t>Derivatív eszköz</w:t>
      </w:r>
      <w:r w:rsidR="0088044A">
        <w:rPr>
          <w:szCs w:val="22"/>
        </w:rPr>
        <w:tab/>
        <w:t>2</w:t>
      </w:r>
    </w:p>
    <w:p w:rsidR="0088044A" w:rsidRDefault="0088044A" w:rsidP="00BB3CAA">
      <w:pPr>
        <w:pStyle w:val="TKszveges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K Eredménykimutatás (ua. sor)</w:t>
      </w:r>
      <w:r>
        <w:rPr>
          <w:szCs w:val="22"/>
        </w:rPr>
        <w:tab/>
      </w:r>
      <w:r>
        <w:rPr>
          <w:szCs w:val="22"/>
        </w:rPr>
        <w:tab/>
        <w:t>2</w:t>
      </w:r>
    </w:p>
    <w:p w:rsidR="0088044A" w:rsidRDefault="0088044A" w:rsidP="00BB3CAA">
      <w:pPr>
        <w:pStyle w:val="TKszveges"/>
        <w:rPr>
          <w:szCs w:val="22"/>
        </w:rPr>
      </w:pPr>
    </w:p>
    <w:p w:rsidR="0088044A" w:rsidRDefault="0088044A" w:rsidP="0088044A">
      <w:pPr>
        <w:pStyle w:val="TKszveges"/>
        <w:jc w:val="right"/>
        <w:rPr>
          <w:szCs w:val="22"/>
        </w:rPr>
      </w:pPr>
      <w:r w:rsidRPr="0088044A">
        <w:rPr>
          <w:szCs w:val="22"/>
          <w:highlight w:val="yellow"/>
        </w:rPr>
        <w:t>6 pont</w:t>
      </w:r>
    </w:p>
    <w:p w:rsidR="0088044A" w:rsidRDefault="0088044A" w:rsidP="0088044A">
      <w:pPr>
        <w:pStyle w:val="TKszveges"/>
        <w:jc w:val="right"/>
        <w:rPr>
          <w:szCs w:val="22"/>
        </w:rPr>
      </w:pPr>
      <w:r>
        <w:rPr>
          <w:szCs w:val="22"/>
        </w:rPr>
        <w:t>(az elv a 12.31-i könyvelés a lényeg, oda 4 pont, vásárlás 2 pont)</w:t>
      </w:r>
    </w:p>
    <w:p w:rsidR="00444636" w:rsidRDefault="00444636" w:rsidP="00444636">
      <w:pPr>
        <w:pStyle w:val="TKszveges"/>
        <w:rPr>
          <w:szCs w:val="22"/>
        </w:rPr>
      </w:pPr>
    </w:p>
    <w:p w:rsidR="00444636" w:rsidRDefault="00444636" w:rsidP="00444636">
      <w:pPr>
        <w:pStyle w:val="TKszveges"/>
        <w:rPr>
          <w:szCs w:val="22"/>
        </w:rPr>
      </w:pPr>
      <w:r>
        <w:rPr>
          <w:szCs w:val="22"/>
        </w:rPr>
        <w:t>4. Diszkont kötvény</w:t>
      </w:r>
    </w:p>
    <w:p w:rsidR="00444636" w:rsidRDefault="00D42554" w:rsidP="00444636">
      <w:pPr>
        <w:pStyle w:val="TKszveges"/>
        <w:rPr>
          <w:szCs w:val="22"/>
        </w:rPr>
      </w:pPr>
      <w:r>
        <w:rPr>
          <w:szCs w:val="22"/>
        </w:rPr>
        <w:t xml:space="preserve">A kötvény effektív kamatlábának kiszámítása: </w:t>
      </w:r>
      <m:oMath>
        <m:d>
          <m:dPr>
            <m:ctrlPr>
              <w:rPr>
                <w:rFonts w:ascii="Cambria Math" w:hAnsi="Cambria Math"/>
                <w:i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</w:rPr>
              <m:t>1000-50</m:t>
            </m:r>
          </m:e>
        </m:d>
        <m:r>
          <w:rPr>
            <w:rFonts w:ascii="Cambria Math" w:hAnsi="Cambria Math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w:rPr>
                <w:rFonts w:ascii="Cambria Math" w:hAnsi="Cambria Math"/>
                <w:szCs w:val="22"/>
              </w:rPr>
              <m:t>1154,73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(1+r)</m:t>
                </m:r>
              </m:e>
              <m:sup>
                <m:r>
                  <w:rPr>
                    <w:rFonts w:ascii="Cambria Math" w:hAnsi="Cambria Math"/>
                    <w:szCs w:val="22"/>
                  </w:rPr>
                  <m:t>4</m:t>
                </m:r>
              </m:sup>
            </m:sSup>
          </m:den>
        </m:f>
      </m:oMath>
      <w:r>
        <w:rPr>
          <w:szCs w:val="22"/>
        </w:rPr>
        <w:t xml:space="preserve">, vagyis </w:t>
      </w:r>
      <m:oMath>
        <m:d>
          <m:dPr>
            <m:ctrlPr>
              <w:rPr>
                <w:rFonts w:ascii="Cambria Math" w:hAnsi="Cambria Math"/>
                <w:i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</w:rPr>
              <m:t>1+r</m:t>
            </m:r>
          </m:e>
        </m:d>
        <m:r>
          <w:rPr>
            <w:rFonts w:ascii="Cambria Math" w:hAnsi="Cambria Math"/>
            <w:szCs w:val="22"/>
          </w:rPr>
          <m:t>=</m:t>
        </m:r>
        <m:rad>
          <m:radPr>
            <m:ctrlPr>
              <w:rPr>
                <w:rFonts w:ascii="Cambria Math" w:hAnsi="Cambria Math"/>
                <w:i/>
                <w:szCs w:val="22"/>
              </w:rPr>
            </m:ctrlPr>
          </m:radPr>
          <m:deg>
            <m:r>
              <w:rPr>
                <w:rFonts w:ascii="Cambria Math" w:hAnsi="Cambria Math"/>
                <w:szCs w:val="22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</w:rPr>
                  <m:t>1154,73</m:t>
                </m:r>
              </m:num>
              <m:den>
                <m:r>
                  <w:rPr>
                    <w:rFonts w:ascii="Cambria Math" w:hAnsi="Cambria Math"/>
                    <w:szCs w:val="22"/>
                  </w:rPr>
                  <m:t>950</m:t>
                </m:r>
              </m:den>
            </m:f>
          </m:e>
        </m:rad>
        <m:r>
          <w:rPr>
            <w:rFonts w:ascii="Cambria Math" w:hAnsi="Cambria Math"/>
            <w:szCs w:val="22"/>
          </w:rPr>
          <m:t>→r=5%</m:t>
        </m:r>
      </m:oMath>
      <w:r w:rsidR="002F5C27">
        <w:rPr>
          <w:szCs w:val="22"/>
        </w:rPr>
        <w:t>.</w:t>
      </w:r>
    </w:p>
    <w:p w:rsidR="002D6FD9" w:rsidRDefault="002D6FD9" w:rsidP="002D6FD9">
      <w:pPr>
        <w:pStyle w:val="TKszveges"/>
        <w:rPr>
          <w:szCs w:val="22"/>
        </w:rPr>
      </w:pPr>
      <w:r>
        <w:rPr>
          <w:szCs w:val="22"/>
        </w:rPr>
        <w:t>Kötvény felvétele</w:t>
      </w:r>
    </w:p>
    <w:p w:rsidR="00861632" w:rsidRDefault="00861632" w:rsidP="002D6FD9">
      <w:pPr>
        <w:pStyle w:val="TKszveges"/>
        <w:rPr>
          <w:szCs w:val="22"/>
        </w:rPr>
      </w:pPr>
      <w:r>
        <w:rPr>
          <w:szCs w:val="22"/>
        </w:rPr>
        <w:tab/>
        <w:t>T Pénz</w:t>
      </w:r>
      <w:r>
        <w:rPr>
          <w:szCs w:val="22"/>
        </w:rPr>
        <w:tab/>
        <w:t>950</w:t>
      </w:r>
    </w:p>
    <w:p w:rsidR="00861632" w:rsidRDefault="00861632" w:rsidP="002D6FD9">
      <w:pPr>
        <w:pStyle w:val="TKszveges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K Kötvénytartozás</w:t>
      </w:r>
      <w:r>
        <w:rPr>
          <w:szCs w:val="22"/>
        </w:rPr>
        <w:tab/>
      </w:r>
      <w:r>
        <w:rPr>
          <w:szCs w:val="22"/>
        </w:rPr>
        <w:tab/>
        <w:t>950</w:t>
      </w:r>
    </w:p>
    <w:p w:rsidR="00861632" w:rsidRDefault="00861632" w:rsidP="002D6FD9">
      <w:pPr>
        <w:pStyle w:val="TKszveges"/>
        <w:rPr>
          <w:szCs w:val="22"/>
        </w:rPr>
      </w:pPr>
    </w:p>
    <w:p w:rsidR="00861632" w:rsidRDefault="00861632" w:rsidP="002D6FD9">
      <w:pPr>
        <w:pStyle w:val="TKszveges"/>
        <w:rPr>
          <w:szCs w:val="22"/>
        </w:rPr>
      </w:pPr>
      <w:r>
        <w:rPr>
          <w:szCs w:val="22"/>
        </w:rPr>
        <w:tab/>
        <w:t>T Kamatráfordítás</w:t>
      </w:r>
      <w:r>
        <w:rPr>
          <w:szCs w:val="22"/>
        </w:rPr>
        <w:tab/>
        <w:t>47,5</w:t>
      </w:r>
    </w:p>
    <w:p w:rsidR="00861632" w:rsidRDefault="00861632" w:rsidP="002D6FD9">
      <w:pPr>
        <w:pStyle w:val="TKszveges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K Kötvénytartozás</w:t>
      </w:r>
      <w:r>
        <w:rPr>
          <w:szCs w:val="22"/>
        </w:rPr>
        <w:tab/>
      </w:r>
      <w:r>
        <w:rPr>
          <w:szCs w:val="22"/>
        </w:rPr>
        <w:tab/>
        <w:t>47,5</w:t>
      </w:r>
    </w:p>
    <w:p w:rsidR="00861632" w:rsidRDefault="00861632" w:rsidP="002D6FD9">
      <w:pPr>
        <w:pStyle w:val="TKszveges"/>
        <w:rPr>
          <w:szCs w:val="22"/>
        </w:rPr>
      </w:pPr>
    </w:p>
    <w:p w:rsidR="00861632" w:rsidRDefault="00861632" w:rsidP="002D6FD9">
      <w:pPr>
        <w:pStyle w:val="TKszveges"/>
        <w:rPr>
          <w:szCs w:val="22"/>
        </w:rPr>
      </w:pPr>
      <w:r>
        <w:rPr>
          <w:szCs w:val="22"/>
        </w:rPr>
        <w:t>(Tovább nem kellett.)</w:t>
      </w:r>
    </w:p>
    <w:p w:rsidR="00861632" w:rsidRDefault="00861632" w:rsidP="00861632">
      <w:pPr>
        <w:pStyle w:val="TKszveges"/>
        <w:jc w:val="right"/>
        <w:rPr>
          <w:szCs w:val="22"/>
        </w:rPr>
      </w:pPr>
      <w:r w:rsidRPr="0088044A">
        <w:rPr>
          <w:szCs w:val="22"/>
          <w:highlight w:val="yellow"/>
        </w:rPr>
        <w:t>6 pont</w:t>
      </w:r>
    </w:p>
    <w:p w:rsidR="00861632" w:rsidRDefault="00861632" w:rsidP="00861632">
      <w:pPr>
        <w:pStyle w:val="TKszveges"/>
        <w:jc w:val="right"/>
        <w:rPr>
          <w:szCs w:val="22"/>
        </w:rPr>
      </w:pPr>
      <w:r>
        <w:rPr>
          <w:szCs w:val="22"/>
        </w:rPr>
        <w:t>(Számolás 4 pont, könyvelés 2 pont)</w:t>
      </w:r>
    </w:p>
    <w:p w:rsidR="00861632" w:rsidRPr="002D6FD9" w:rsidRDefault="00861632" w:rsidP="00861632">
      <w:pPr>
        <w:pStyle w:val="TKszveges"/>
        <w:jc w:val="right"/>
        <w:rPr>
          <w:szCs w:val="22"/>
        </w:rPr>
      </w:pPr>
    </w:p>
    <w:p w:rsidR="00BB3CAA" w:rsidRPr="00453F04" w:rsidRDefault="00BB3CAA" w:rsidP="00BB3CAA">
      <w:pPr>
        <w:pStyle w:val="TKszveges"/>
        <w:rPr>
          <w:szCs w:val="22"/>
        </w:rPr>
      </w:pPr>
    </w:p>
    <w:sectPr w:rsidR="00BB3CAA" w:rsidRPr="00453F04" w:rsidSect="00862CA6"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A4" w:rsidRDefault="00C14BA4" w:rsidP="00862CA6">
      <w:r>
        <w:separator/>
      </w:r>
    </w:p>
  </w:endnote>
  <w:endnote w:type="continuationSeparator" w:id="0">
    <w:p w:rsidR="00C14BA4" w:rsidRDefault="00C14BA4" w:rsidP="0086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 CE">
    <w:altName w:val="Lucida Grande CE"/>
    <w:charset w:val="58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3C" w:rsidRDefault="00213B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A4" w:rsidRDefault="00C14BA4" w:rsidP="00862CA6">
      <w:r>
        <w:separator/>
      </w:r>
    </w:p>
  </w:footnote>
  <w:footnote w:type="continuationSeparator" w:id="0">
    <w:p w:rsidR="00C14BA4" w:rsidRDefault="00C14BA4" w:rsidP="00862CA6">
      <w:r>
        <w:continuationSeparator/>
      </w:r>
    </w:p>
  </w:footnote>
  <w:footnote w:id="1">
    <w:p w:rsidR="00213B3C" w:rsidRPr="00047F05" w:rsidRDefault="00213B3C" w:rsidP="00862CA6">
      <w:pPr>
        <w:pStyle w:val="Lbjegyzetszveg"/>
        <w:rPr>
          <w:sz w:val="18"/>
        </w:rPr>
      </w:pPr>
      <w:r w:rsidRPr="00047F05">
        <w:rPr>
          <w:rStyle w:val="Lbjegyzet-hivatkozs"/>
          <w:sz w:val="18"/>
        </w:rPr>
        <w:footnoteRef/>
      </w:r>
      <w:r w:rsidRPr="00047F05">
        <w:rPr>
          <w:sz w:val="18"/>
        </w:rPr>
        <w:t xml:space="preserve"> Néhány sort üresen hagytunk. Nem feltétlenül van minden sorra szükség. </w:t>
      </w:r>
    </w:p>
  </w:footnote>
  <w:footnote w:id="2">
    <w:p w:rsidR="00213B3C" w:rsidRPr="00C24902" w:rsidRDefault="00213B3C" w:rsidP="00862CA6">
      <w:pPr>
        <w:pStyle w:val="Lbjegyzetszveg"/>
        <w:rPr>
          <w:sz w:val="18"/>
          <w:szCs w:val="18"/>
        </w:rPr>
      </w:pPr>
      <w:r w:rsidRPr="00C24902">
        <w:rPr>
          <w:rStyle w:val="Lbjegyzet-hivatkozs"/>
          <w:sz w:val="18"/>
          <w:szCs w:val="18"/>
        </w:rPr>
        <w:footnoteRef/>
      </w:r>
      <w:r w:rsidRPr="00C24902">
        <w:rPr>
          <w:sz w:val="18"/>
          <w:szCs w:val="18"/>
        </w:rPr>
        <w:t xml:space="preserve"> Az események nettó eredményre gyakorolt hatását itt rögzítse!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717"/>
    <w:multiLevelType w:val="hybridMultilevel"/>
    <w:tmpl w:val="6DACE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31D60"/>
    <w:multiLevelType w:val="hybridMultilevel"/>
    <w:tmpl w:val="46EC2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0F2F"/>
    <w:multiLevelType w:val="multilevel"/>
    <w:tmpl w:val="5D70FB6E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BCD08D2"/>
    <w:multiLevelType w:val="hybridMultilevel"/>
    <w:tmpl w:val="21C4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E7107"/>
    <w:multiLevelType w:val="hybridMultilevel"/>
    <w:tmpl w:val="D4FC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A0F46"/>
    <w:multiLevelType w:val="multilevel"/>
    <w:tmpl w:val="7084ED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lpont1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Alpont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tyle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7EA37F7"/>
    <w:multiLevelType w:val="hybridMultilevel"/>
    <w:tmpl w:val="8E7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224EE"/>
    <w:multiLevelType w:val="hybridMultilevel"/>
    <w:tmpl w:val="D186B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6292"/>
    <w:multiLevelType w:val="multilevel"/>
    <w:tmpl w:val="14566B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B3F619A"/>
    <w:multiLevelType w:val="hybridMultilevel"/>
    <w:tmpl w:val="35C6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296D"/>
    <w:multiLevelType w:val="hybridMultilevel"/>
    <w:tmpl w:val="B2D671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5E36BD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A4939"/>
    <w:multiLevelType w:val="hybridMultilevel"/>
    <w:tmpl w:val="AF944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E5C98"/>
    <w:multiLevelType w:val="hybridMultilevel"/>
    <w:tmpl w:val="928C9A66"/>
    <w:lvl w:ilvl="0" w:tplc="2C3A334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A6"/>
    <w:rsid w:val="0001470C"/>
    <w:rsid w:val="000425D4"/>
    <w:rsid w:val="00074C41"/>
    <w:rsid w:val="000879A1"/>
    <w:rsid w:val="000B02BB"/>
    <w:rsid w:val="000C6295"/>
    <w:rsid w:val="000C6567"/>
    <w:rsid w:val="000D18C6"/>
    <w:rsid w:val="000F7E9E"/>
    <w:rsid w:val="00131466"/>
    <w:rsid w:val="00136146"/>
    <w:rsid w:val="001365A5"/>
    <w:rsid w:val="00155DF9"/>
    <w:rsid w:val="001708D4"/>
    <w:rsid w:val="00196F8B"/>
    <w:rsid w:val="001B1B4D"/>
    <w:rsid w:val="001D497D"/>
    <w:rsid w:val="001D6DE4"/>
    <w:rsid w:val="00211B3F"/>
    <w:rsid w:val="002134AB"/>
    <w:rsid w:val="00213B3C"/>
    <w:rsid w:val="002153E5"/>
    <w:rsid w:val="00260DA0"/>
    <w:rsid w:val="00263A62"/>
    <w:rsid w:val="002775F2"/>
    <w:rsid w:val="002A247B"/>
    <w:rsid w:val="002B1431"/>
    <w:rsid w:val="002B488E"/>
    <w:rsid w:val="002D6FD9"/>
    <w:rsid w:val="002E1CBA"/>
    <w:rsid w:val="002E5C59"/>
    <w:rsid w:val="002F5C27"/>
    <w:rsid w:val="00301A18"/>
    <w:rsid w:val="00310944"/>
    <w:rsid w:val="00336FDD"/>
    <w:rsid w:val="00341A57"/>
    <w:rsid w:val="0034639C"/>
    <w:rsid w:val="00352A62"/>
    <w:rsid w:val="0037352D"/>
    <w:rsid w:val="00385F89"/>
    <w:rsid w:val="003953BC"/>
    <w:rsid w:val="004351B2"/>
    <w:rsid w:val="0044229A"/>
    <w:rsid w:val="00444636"/>
    <w:rsid w:val="00453F04"/>
    <w:rsid w:val="0046416E"/>
    <w:rsid w:val="004757E2"/>
    <w:rsid w:val="004B73E9"/>
    <w:rsid w:val="004C637B"/>
    <w:rsid w:val="004F691E"/>
    <w:rsid w:val="0051635B"/>
    <w:rsid w:val="00526D91"/>
    <w:rsid w:val="0054066D"/>
    <w:rsid w:val="005714E8"/>
    <w:rsid w:val="0059320E"/>
    <w:rsid w:val="005A2B1A"/>
    <w:rsid w:val="005E0DFE"/>
    <w:rsid w:val="005F192E"/>
    <w:rsid w:val="006068BD"/>
    <w:rsid w:val="00614A10"/>
    <w:rsid w:val="00615252"/>
    <w:rsid w:val="00627C45"/>
    <w:rsid w:val="006340EF"/>
    <w:rsid w:val="00637129"/>
    <w:rsid w:val="00672DC4"/>
    <w:rsid w:val="006A673D"/>
    <w:rsid w:val="006D2CBC"/>
    <w:rsid w:val="006E23E2"/>
    <w:rsid w:val="0071456B"/>
    <w:rsid w:val="00771476"/>
    <w:rsid w:val="0077779A"/>
    <w:rsid w:val="007B7AD0"/>
    <w:rsid w:val="007D26FD"/>
    <w:rsid w:val="007F3BBA"/>
    <w:rsid w:val="00806DB5"/>
    <w:rsid w:val="00817EDA"/>
    <w:rsid w:val="00853958"/>
    <w:rsid w:val="00861632"/>
    <w:rsid w:val="00862CA6"/>
    <w:rsid w:val="00871B1D"/>
    <w:rsid w:val="0088044A"/>
    <w:rsid w:val="00885DF4"/>
    <w:rsid w:val="008E0376"/>
    <w:rsid w:val="008F633A"/>
    <w:rsid w:val="00903FE2"/>
    <w:rsid w:val="00945053"/>
    <w:rsid w:val="00947BB0"/>
    <w:rsid w:val="00955A2C"/>
    <w:rsid w:val="00961316"/>
    <w:rsid w:val="009B09E0"/>
    <w:rsid w:val="009C6B30"/>
    <w:rsid w:val="00A10B95"/>
    <w:rsid w:val="00A1167C"/>
    <w:rsid w:val="00A24085"/>
    <w:rsid w:val="00A45C17"/>
    <w:rsid w:val="00A65571"/>
    <w:rsid w:val="00A65A48"/>
    <w:rsid w:val="00A83931"/>
    <w:rsid w:val="00A87AA0"/>
    <w:rsid w:val="00A95735"/>
    <w:rsid w:val="00AC7D6F"/>
    <w:rsid w:val="00AE1CC5"/>
    <w:rsid w:val="00AF48D9"/>
    <w:rsid w:val="00AF681E"/>
    <w:rsid w:val="00B265BC"/>
    <w:rsid w:val="00B57EF2"/>
    <w:rsid w:val="00B90389"/>
    <w:rsid w:val="00BB3CAA"/>
    <w:rsid w:val="00BC5252"/>
    <w:rsid w:val="00C044B6"/>
    <w:rsid w:val="00C14BA4"/>
    <w:rsid w:val="00C21D9D"/>
    <w:rsid w:val="00C2370F"/>
    <w:rsid w:val="00C329BC"/>
    <w:rsid w:val="00C46695"/>
    <w:rsid w:val="00C930C4"/>
    <w:rsid w:val="00C9767E"/>
    <w:rsid w:val="00CB44C2"/>
    <w:rsid w:val="00CB4ECC"/>
    <w:rsid w:val="00CE13A6"/>
    <w:rsid w:val="00CF02C7"/>
    <w:rsid w:val="00D1365C"/>
    <w:rsid w:val="00D42554"/>
    <w:rsid w:val="00D44911"/>
    <w:rsid w:val="00D45459"/>
    <w:rsid w:val="00D554FE"/>
    <w:rsid w:val="00D61BA6"/>
    <w:rsid w:val="00D67A2C"/>
    <w:rsid w:val="00D70FB3"/>
    <w:rsid w:val="00D729B6"/>
    <w:rsid w:val="00D8456A"/>
    <w:rsid w:val="00D962A1"/>
    <w:rsid w:val="00DA0452"/>
    <w:rsid w:val="00DB44C5"/>
    <w:rsid w:val="00DD61FC"/>
    <w:rsid w:val="00E36B78"/>
    <w:rsid w:val="00E41132"/>
    <w:rsid w:val="00E52868"/>
    <w:rsid w:val="00E56C94"/>
    <w:rsid w:val="00E56F3C"/>
    <w:rsid w:val="00E83663"/>
    <w:rsid w:val="00F03765"/>
    <w:rsid w:val="00F148A6"/>
    <w:rsid w:val="00F437C3"/>
    <w:rsid w:val="00F5751F"/>
    <w:rsid w:val="00F85622"/>
    <w:rsid w:val="00F86CDD"/>
    <w:rsid w:val="00FB3A7D"/>
    <w:rsid w:val="00FC280F"/>
    <w:rsid w:val="00FD2B6C"/>
    <w:rsid w:val="00FD3157"/>
    <w:rsid w:val="00FF20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2CA6"/>
    <w:pPr>
      <w:spacing w:after="0"/>
    </w:pPr>
    <w:rPr>
      <w:rFonts w:ascii="Calibri" w:eastAsia="Times New Roman" w:hAnsi="Calibri" w:cs="Calibri"/>
      <w:lang w:val="hu-HU" w:eastAsia="en-US"/>
    </w:rPr>
  </w:style>
  <w:style w:type="paragraph" w:styleId="Cmsor1">
    <w:name w:val="heading 1"/>
    <w:basedOn w:val="Norml"/>
    <w:next w:val="Norml"/>
    <w:link w:val="Heading1Char"/>
    <w:qFormat/>
    <w:rsid w:val="00136146"/>
    <w:pPr>
      <w:numPr>
        <w:numId w:val="2"/>
      </w:numPr>
      <w:spacing w:before="240" w:after="60"/>
      <w:jc w:val="both"/>
      <w:outlineLvl w:val="0"/>
    </w:pPr>
    <w:rPr>
      <w:rFonts w:eastAsiaTheme="minorEastAsia" w:cstheme="minorBidi"/>
      <w:b/>
      <w:bCs/>
      <w:kern w:val="32"/>
      <w:sz w:val="32"/>
      <w:szCs w:val="32"/>
      <w:lang w:eastAsia="ja-JP"/>
    </w:rPr>
  </w:style>
  <w:style w:type="paragraph" w:styleId="Cmsor2">
    <w:name w:val="heading 2"/>
    <w:basedOn w:val="Norml"/>
    <w:next w:val="Norml"/>
    <w:link w:val="Heading2Char"/>
    <w:unhideWhenUsed/>
    <w:qFormat/>
    <w:rsid w:val="004B73E9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Geneva CE" w:eastAsiaTheme="minorEastAsia" w:hAnsi="Geneva CE" w:cstheme="minorBidi"/>
      <w:b/>
      <w:bCs/>
      <w:i/>
      <w:iCs/>
      <w:sz w:val="28"/>
      <w:szCs w:val="28"/>
      <w:lang w:eastAsia="ja-JP"/>
    </w:rPr>
  </w:style>
  <w:style w:type="paragraph" w:styleId="Cmsor3">
    <w:name w:val="heading 3"/>
    <w:basedOn w:val="Norml"/>
    <w:next w:val="Norml"/>
    <w:link w:val="Heading3Char"/>
    <w:qFormat/>
    <w:rsid w:val="00263A62"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Times New Roman" w:eastAsia="Arial Unicode MS" w:hAnsi="Times New Roman" w:cs="Times New Roman"/>
      <w:b/>
      <w:bCs/>
      <w:sz w:val="22"/>
      <w:szCs w:val="22"/>
      <w:lang w:eastAsia="hu-HU"/>
    </w:rPr>
  </w:style>
  <w:style w:type="paragraph" w:styleId="Cmsor5">
    <w:name w:val="heading 5"/>
    <w:basedOn w:val="Norml"/>
    <w:next w:val="Norml"/>
    <w:link w:val="Heading5Char"/>
    <w:qFormat/>
    <w:rsid w:val="00263A6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2Char">
    <w:name w:val="Heading 2 Char"/>
    <w:basedOn w:val="Bekezdsalapbettpusa"/>
    <w:link w:val="Cmsor2"/>
    <w:rsid w:val="004B73E9"/>
    <w:rPr>
      <w:rFonts w:ascii="Geneva CE" w:hAnsi="Geneva CE" w:cs="Times New Roman"/>
      <w:b/>
      <w:bCs/>
      <w:i/>
      <w:iCs/>
      <w:sz w:val="28"/>
      <w:szCs w:val="28"/>
      <w:lang w:val="hu-HU" w:eastAsia="hu-HU"/>
    </w:rPr>
  </w:style>
  <w:style w:type="character" w:customStyle="1" w:styleId="Heading1Char">
    <w:name w:val="Heading 1 Char"/>
    <w:basedOn w:val="Bekezdsalapbettpusa"/>
    <w:link w:val="Cmsor1"/>
    <w:rsid w:val="00136146"/>
    <w:rPr>
      <w:rFonts w:ascii="Gill Sans MT" w:hAnsi="Gill Sans MT" w:cs="Times New Roman"/>
      <w:b/>
      <w:bCs/>
      <w:kern w:val="32"/>
      <w:sz w:val="32"/>
      <w:szCs w:val="32"/>
      <w:lang w:val="hu-HU" w:eastAsia="hu-HU"/>
    </w:rPr>
  </w:style>
  <w:style w:type="paragraph" w:customStyle="1" w:styleId="Aprbets">
    <w:name w:val="Apróbetűs"/>
    <w:basedOn w:val="Norml"/>
    <w:qFormat/>
    <w:rsid w:val="005A2B1A"/>
    <w:pPr>
      <w:spacing w:line="288" w:lineRule="auto"/>
      <w:ind w:left="567"/>
      <w:jc w:val="both"/>
    </w:pPr>
    <w:rPr>
      <w:rFonts w:eastAsiaTheme="minorEastAsia" w:cstheme="minorBidi"/>
      <w:i/>
      <w:sz w:val="18"/>
      <w:szCs w:val="18"/>
      <w:lang w:eastAsia="ja-JP"/>
    </w:rPr>
  </w:style>
  <w:style w:type="paragraph" w:customStyle="1" w:styleId="Fejezetcme">
    <w:name w:val="Fejezet címe"/>
    <w:basedOn w:val="Cmsor1"/>
    <w:link w:val="FejezetcmeChar"/>
    <w:qFormat/>
    <w:rsid w:val="005A2B1A"/>
    <w:pPr>
      <w:numPr>
        <w:numId w:val="0"/>
      </w:numPr>
      <w:spacing w:before="200" w:after="0" w:line="288" w:lineRule="auto"/>
    </w:pPr>
    <w:rPr>
      <w:sz w:val="40"/>
      <w:szCs w:val="40"/>
    </w:rPr>
  </w:style>
  <w:style w:type="character" w:customStyle="1" w:styleId="FejezetcmeChar">
    <w:name w:val="Fejezet címe Char"/>
    <w:basedOn w:val="Heading1Char"/>
    <w:link w:val="Fejezetcme"/>
    <w:rsid w:val="005A2B1A"/>
    <w:rPr>
      <w:rFonts w:ascii="Calibri" w:hAnsi="Calibri" w:cs="Times New Roman"/>
      <w:b/>
      <w:bCs/>
      <w:kern w:val="32"/>
      <w:sz w:val="40"/>
      <w:szCs w:val="40"/>
      <w:lang w:val="hu-HU" w:eastAsia="hu-HU"/>
    </w:rPr>
  </w:style>
  <w:style w:type="paragraph" w:customStyle="1" w:styleId="Alpont1">
    <w:name w:val="Alpont 1"/>
    <w:basedOn w:val="Listaszerbekezds"/>
    <w:qFormat/>
    <w:rsid w:val="00A1167C"/>
    <w:pPr>
      <w:numPr>
        <w:ilvl w:val="1"/>
        <w:numId w:val="5"/>
      </w:numPr>
      <w:spacing w:before="120" w:after="120" w:line="288" w:lineRule="auto"/>
    </w:pPr>
    <w:rPr>
      <w:i/>
      <w:sz w:val="30"/>
      <w:szCs w:val="28"/>
    </w:rPr>
  </w:style>
  <w:style w:type="paragraph" w:styleId="Listaszerbekezds">
    <w:name w:val="List Paragraph"/>
    <w:basedOn w:val="Norml"/>
    <w:uiPriority w:val="34"/>
    <w:qFormat/>
    <w:rsid w:val="005A2B1A"/>
    <w:pPr>
      <w:spacing w:after="200"/>
      <w:ind w:left="720"/>
      <w:contextualSpacing/>
      <w:jc w:val="both"/>
    </w:pPr>
    <w:rPr>
      <w:rFonts w:eastAsiaTheme="minorEastAsia" w:cstheme="minorBidi"/>
      <w:lang w:eastAsia="ja-JP"/>
    </w:rPr>
  </w:style>
  <w:style w:type="paragraph" w:customStyle="1" w:styleId="Alpont2">
    <w:name w:val="Alpont 2"/>
    <w:basedOn w:val="Listaszerbekezds"/>
    <w:qFormat/>
    <w:rsid w:val="00A1167C"/>
    <w:pPr>
      <w:numPr>
        <w:ilvl w:val="2"/>
        <w:numId w:val="5"/>
      </w:numPr>
      <w:spacing w:before="120" w:after="240" w:line="288" w:lineRule="auto"/>
    </w:pPr>
    <w:rPr>
      <w:sz w:val="26"/>
      <w:szCs w:val="26"/>
    </w:rPr>
  </w:style>
  <w:style w:type="paragraph" w:customStyle="1" w:styleId="Illusztratvplda">
    <w:name w:val="Illusztratív példa"/>
    <w:basedOn w:val="Norml"/>
    <w:qFormat/>
    <w:rsid w:val="005A2B1A"/>
    <w:pPr>
      <w:spacing w:line="288" w:lineRule="auto"/>
      <w:ind w:left="426" w:right="645"/>
      <w:jc w:val="both"/>
    </w:pPr>
    <w:rPr>
      <w:rFonts w:eastAsiaTheme="minorEastAsia" w:cs="Arial"/>
      <w:smallCaps/>
      <w:sz w:val="18"/>
      <w:szCs w:val="18"/>
      <w:lang w:eastAsia="ja-JP"/>
    </w:rPr>
  </w:style>
  <w:style w:type="paragraph" w:customStyle="1" w:styleId="Lbjegyzet">
    <w:name w:val="Lábjegyzet"/>
    <w:basedOn w:val="Lbjegyzetszveg"/>
    <w:link w:val="LbjegyzetChar"/>
    <w:qFormat/>
    <w:rsid w:val="005A2B1A"/>
    <w:rPr>
      <w:sz w:val="18"/>
      <w:szCs w:val="18"/>
    </w:rPr>
  </w:style>
  <w:style w:type="character" w:customStyle="1" w:styleId="LbjegyzetChar">
    <w:name w:val="Lábjegyzet Char"/>
    <w:basedOn w:val="FootnoteTextChar"/>
    <w:link w:val="Lbjegyzet"/>
    <w:rsid w:val="005A2B1A"/>
    <w:rPr>
      <w:rFonts w:ascii="Calibri" w:hAnsi="Calibri"/>
      <w:sz w:val="18"/>
      <w:szCs w:val="18"/>
      <w:lang w:val="hu-HU"/>
    </w:rPr>
  </w:style>
  <w:style w:type="paragraph" w:styleId="Lbjegyzetszveg">
    <w:name w:val="footnote text"/>
    <w:basedOn w:val="Norml"/>
    <w:link w:val="FootnoteTextChar"/>
    <w:uiPriority w:val="99"/>
    <w:unhideWhenUsed/>
    <w:rsid w:val="005A2B1A"/>
    <w:pPr>
      <w:jc w:val="both"/>
    </w:pPr>
    <w:rPr>
      <w:rFonts w:eastAsiaTheme="minorEastAsia" w:cstheme="minorBidi"/>
      <w:lang w:eastAsia="ja-JP"/>
    </w:rPr>
  </w:style>
  <w:style w:type="character" w:customStyle="1" w:styleId="FootnoteTextChar">
    <w:name w:val="Footnote Text Char"/>
    <w:basedOn w:val="Bekezdsalapbettpusa"/>
    <w:link w:val="Lbjegyzetszveg"/>
    <w:uiPriority w:val="99"/>
    <w:rsid w:val="005A2B1A"/>
    <w:rPr>
      <w:rFonts w:ascii="Calibri" w:hAnsi="Calibri"/>
      <w:lang w:val="hu-HU"/>
    </w:rPr>
  </w:style>
  <w:style w:type="paragraph" w:customStyle="1" w:styleId="TKszveges">
    <w:name w:val="TK szöveges"/>
    <w:basedOn w:val="Norml"/>
    <w:qFormat/>
    <w:rsid w:val="005A2B1A"/>
    <w:pPr>
      <w:tabs>
        <w:tab w:val="left" w:pos="567"/>
        <w:tab w:val="left" w:pos="1134"/>
        <w:tab w:val="decimal" w:pos="6237"/>
        <w:tab w:val="decimal" w:pos="7088"/>
      </w:tabs>
      <w:spacing w:line="288" w:lineRule="auto"/>
      <w:jc w:val="both"/>
    </w:pPr>
    <w:rPr>
      <w:rFonts w:eastAsiaTheme="minorEastAsia" w:cstheme="minorBidi"/>
      <w:sz w:val="22"/>
      <w:lang w:eastAsia="ja-JP"/>
    </w:rPr>
  </w:style>
  <w:style w:type="paragraph" w:customStyle="1" w:styleId="Style1">
    <w:name w:val="Style1"/>
    <w:basedOn w:val="Alpont2"/>
    <w:qFormat/>
    <w:rsid w:val="00A1167C"/>
    <w:pPr>
      <w:numPr>
        <w:ilvl w:val="3"/>
      </w:numPr>
    </w:pPr>
    <w:rPr>
      <w:sz w:val="24"/>
    </w:rPr>
  </w:style>
  <w:style w:type="paragraph" w:customStyle="1" w:styleId="bra">
    <w:name w:val="Ábra"/>
    <w:basedOn w:val="Norml"/>
    <w:autoRedefine/>
    <w:qFormat/>
    <w:rsid w:val="00A1167C"/>
    <w:pPr>
      <w:spacing w:line="288" w:lineRule="auto"/>
      <w:jc w:val="center"/>
    </w:pPr>
    <w:rPr>
      <w:rFonts w:eastAsiaTheme="minorEastAsia" w:cstheme="minorBidi"/>
      <w:sz w:val="18"/>
      <w:szCs w:val="18"/>
      <w:lang w:eastAsia="ja-JP"/>
    </w:rPr>
  </w:style>
  <w:style w:type="character" w:styleId="Lbjegyzet-hivatkozs">
    <w:name w:val="footnote reference"/>
    <w:basedOn w:val="Bekezdsalapbettpusa"/>
    <w:uiPriority w:val="99"/>
    <w:unhideWhenUsed/>
    <w:rsid w:val="00862CA6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862CA6"/>
    <w:rPr>
      <w:color w:val="808080"/>
    </w:rPr>
  </w:style>
  <w:style w:type="paragraph" w:styleId="Buborkszveg">
    <w:name w:val="Balloon Text"/>
    <w:basedOn w:val="Norml"/>
    <w:link w:val="BalloonTextChar"/>
    <w:uiPriority w:val="99"/>
    <w:semiHidden/>
    <w:unhideWhenUsed/>
    <w:rsid w:val="00862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rsid w:val="00862CA6"/>
    <w:rPr>
      <w:rFonts w:ascii="Lucida Grande" w:eastAsia="Times New Roman" w:hAnsi="Lucida Grande" w:cs="Lucida Grande"/>
      <w:sz w:val="18"/>
      <w:szCs w:val="18"/>
      <w:lang w:val="hu-HU" w:eastAsia="en-US"/>
    </w:rPr>
  </w:style>
  <w:style w:type="table" w:styleId="Rcsostblzat">
    <w:name w:val="Table Grid"/>
    <w:basedOn w:val="Normltblzat"/>
    <w:uiPriority w:val="59"/>
    <w:rsid w:val="002A247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Bekezdsalapbettpusa"/>
    <w:link w:val="Cmsor3"/>
    <w:rsid w:val="00263A62"/>
    <w:rPr>
      <w:rFonts w:ascii="Times New Roman" w:eastAsia="Arial Unicode MS" w:hAnsi="Times New Roman" w:cs="Times New Roman"/>
      <w:b/>
      <w:bCs/>
      <w:sz w:val="22"/>
      <w:szCs w:val="22"/>
      <w:lang w:val="hu-HU" w:eastAsia="hu-HU"/>
    </w:rPr>
  </w:style>
  <w:style w:type="character" w:customStyle="1" w:styleId="Heading5Char">
    <w:name w:val="Heading 5 Char"/>
    <w:basedOn w:val="Bekezdsalapbettpusa"/>
    <w:link w:val="Cmsor5"/>
    <w:rsid w:val="00263A62"/>
    <w:rPr>
      <w:rFonts w:ascii="Times New Roman" w:eastAsia="Times New Roman" w:hAnsi="Times New Roman" w:cs="Times New Roman"/>
      <w:b/>
      <w:bCs/>
      <w:i/>
      <w:iCs/>
      <w:sz w:val="26"/>
      <w:szCs w:val="26"/>
      <w:lang w:val="hu-HU" w:eastAsia="hu-HU"/>
    </w:rPr>
  </w:style>
  <w:style w:type="paragraph" w:styleId="Szvegtrzsbehzssal">
    <w:name w:val="Body Text Indent"/>
    <w:basedOn w:val="Norml"/>
    <w:link w:val="BodyTextIndentChar"/>
    <w:rsid w:val="00263A62"/>
    <w:pPr>
      <w:widowControl w:val="0"/>
      <w:autoSpaceDE w:val="0"/>
      <w:autoSpaceDN w:val="0"/>
      <w:adjustRightInd w:val="0"/>
      <w:spacing w:line="259" w:lineRule="atLeast"/>
      <w:ind w:hanging="268"/>
      <w:jc w:val="both"/>
    </w:pPr>
    <w:rPr>
      <w:rFonts w:ascii="Times New Roman" w:hAnsi="Times New Roman" w:cs="Times New Roman"/>
      <w:lang w:eastAsia="hu-HU"/>
    </w:rPr>
  </w:style>
  <w:style w:type="character" w:customStyle="1" w:styleId="BodyTextIndentChar">
    <w:name w:val="Body Text Indent Char"/>
    <w:basedOn w:val="Bekezdsalapbettpusa"/>
    <w:link w:val="Szvegtrzsbehzssal"/>
    <w:rsid w:val="00263A62"/>
    <w:rPr>
      <w:rFonts w:ascii="Times New Roman" w:eastAsia="Times New Roman" w:hAnsi="Times New Roman" w:cs="Times New Roman"/>
      <w:lang w:val="hu-HU" w:eastAsia="hu-HU"/>
    </w:rPr>
  </w:style>
  <w:style w:type="paragraph" w:styleId="Szvegtrzs">
    <w:name w:val="Body Text"/>
    <w:basedOn w:val="Norml"/>
    <w:link w:val="BodyTextChar"/>
    <w:rsid w:val="00263A62"/>
    <w:pPr>
      <w:widowControl w:val="0"/>
      <w:autoSpaceDE w:val="0"/>
      <w:autoSpaceDN w:val="0"/>
      <w:adjustRightInd w:val="0"/>
      <w:spacing w:line="264" w:lineRule="atLeast"/>
      <w:jc w:val="both"/>
    </w:pPr>
    <w:rPr>
      <w:rFonts w:ascii="Times New Roman" w:hAnsi="Times New Roman" w:cs="Times New Roman"/>
      <w:lang w:eastAsia="hu-HU"/>
    </w:rPr>
  </w:style>
  <w:style w:type="character" w:customStyle="1" w:styleId="BodyTextChar">
    <w:name w:val="Body Text Char"/>
    <w:basedOn w:val="Bekezdsalapbettpusa"/>
    <w:link w:val="Szvegtrzs"/>
    <w:rsid w:val="00263A62"/>
    <w:rPr>
      <w:rFonts w:ascii="Times New Roman" w:eastAsia="Times New Roman" w:hAnsi="Times New Roman" w:cs="Times New Roman"/>
      <w:lang w:val="hu-HU" w:eastAsia="hu-HU"/>
    </w:rPr>
  </w:style>
  <w:style w:type="table" w:customStyle="1" w:styleId="Vilgoslista1">
    <w:name w:val="Világos lista1"/>
    <w:basedOn w:val="Normltblzat"/>
    <w:uiPriority w:val="61"/>
    <w:rsid w:val="00336FDD"/>
    <w:pPr>
      <w:spacing w:after="0"/>
    </w:pPr>
    <w:rPr>
      <w:rFonts w:ascii="Times New Roman" w:eastAsia="Times New Roman" w:hAnsi="Times New Roman" w:cs="Times New Roman"/>
      <w:sz w:val="22"/>
      <w:szCs w:val="22"/>
      <w:lang w:val="hu-HU" w:eastAsia="hu-H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fej">
    <w:name w:val="header"/>
    <w:basedOn w:val="Norml"/>
    <w:link w:val="HeaderChar"/>
    <w:uiPriority w:val="99"/>
    <w:unhideWhenUsed/>
    <w:rsid w:val="00A240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Bekezdsalapbettpusa"/>
    <w:link w:val="lfej"/>
    <w:uiPriority w:val="99"/>
    <w:rsid w:val="00A24085"/>
    <w:rPr>
      <w:rFonts w:ascii="Calibri" w:eastAsia="Times New Roman" w:hAnsi="Calibri" w:cs="Calibri"/>
      <w:lang w:val="hu-HU" w:eastAsia="en-US"/>
    </w:rPr>
  </w:style>
  <w:style w:type="paragraph" w:styleId="llb">
    <w:name w:val="footer"/>
    <w:basedOn w:val="Norml"/>
    <w:link w:val="FooterChar"/>
    <w:uiPriority w:val="99"/>
    <w:unhideWhenUsed/>
    <w:rsid w:val="00A240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Bekezdsalapbettpusa"/>
    <w:link w:val="llb"/>
    <w:uiPriority w:val="99"/>
    <w:rsid w:val="00A24085"/>
    <w:rPr>
      <w:rFonts w:ascii="Calibri" w:eastAsia="Times New Roman" w:hAnsi="Calibri" w:cs="Calibri"/>
      <w:lang w:val="hu-H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2CA6"/>
    <w:pPr>
      <w:spacing w:after="0"/>
    </w:pPr>
    <w:rPr>
      <w:rFonts w:ascii="Calibri" w:eastAsia="Times New Roman" w:hAnsi="Calibri" w:cs="Calibri"/>
      <w:lang w:val="hu-HU" w:eastAsia="en-US"/>
    </w:rPr>
  </w:style>
  <w:style w:type="paragraph" w:styleId="Cmsor1">
    <w:name w:val="heading 1"/>
    <w:basedOn w:val="Norml"/>
    <w:next w:val="Norml"/>
    <w:link w:val="Heading1Char"/>
    <w:qFormat/>
    <w:rsid w:val="00136146"/>
    <w:pPr>
      <w:numPr>
        <w:numId w:val="2"/>
      </w:numPr>
      <w:spacing w:before="240" w:after="60"/>
      <w:jc w:val="both"/>
      <w:outlineLvl w:val="0"/>
    </w:pPr>
    <w:rPr>
      <w:rFonts w:eastAsiaTheme="minorEastAsia" w:cstheme="minorBidi"/>
      <w:b/>
      <w:bCs/>
      <w:kern w:val="32"/>
      <w:sz w:val="32"/>
      <w:szCs w:val="32"/>
      <w:lang w:eastAsia="ja-JP"/>
    </w:rPr>
  </w:style>
  <w:style w:type="paragraph" w:styleId="Cmsor2">
    <w:name w:val="heading 2"/>
    <w:basedOn w:val="Norml"/>
    <w:next w:val="Norml"/>
    <w:link w:val="Heading2Char"/>
    <w:unhideWhenUsed/>
    <w:qFormat/>
    <w:rsid w:val="004B73E9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Geneva CE" w:eastAsiaTheme="minorEastAsia" w:hAnsi="Geneva CE" w:cstheme="minorBidi"/>
      <w:b/>
      <w:bCs/>
      <w:i/>
      <w:iCs/>
      <w:sz w:val="28"/>
      <w:szCs w:val="28"/>
      <w:lang w:eastAsia="ja-JP"/>
    </w:rPr>
  </w:style>
  <w:style w:type="paragraph" w:styleId="Cmsor3">
    <w:name w:val="heading 3"/>
    <w:basedOn w:val="Norml"/>
    <w:next w:val="Norml"/>
    <w:link w:val="Heading3Char"/>
    <w:qFormat/>
    <w:rsid w:val="00263A62"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Times New Roman" w:eastAsia="Arial Unicode MS" w:hAnsi="Times New Roman" w:cs="Times New Roman"/>
      <w:b/>
      <w:bCs/>
      <w:sz w:val="22"/>
      <w:szCs w:val="22"/>
      <w:lang w:eastAsia="hu-HU"/>
    </w:rPr>
  </w:style>
  <w:style w:type="paragraph" w:styleId="Cmsor5">
    <w:name w:val="heading 5"/>
    <w:basedOn w:val="Norml"/>
    <w:next w:val="Norml"/>
    <w:link w:val="Heading5Char"/>
    <w:qFormat/>
    <w:rsid w:val="00263A62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2Char">
    <w:name w:val="Heading 2 Char"/>
    <w:basedOn w:val="Bekezdsalapbettpusa"/>
    <w:link w:val="Cmsor2"/>
    <w:rsid w:val="004B73E9"/>
    <w:rPr>
      <w:rFonts w:ascii="Geneva CE" w:hAnsi="Geneva CE" w:cs="Times New Roman"/>
      <w:b/>
      <w:bCs/>
      <w:i/>
      <w:iCs/>
      <w:sz w:val="28"/>
      <w:szCs w:val="28"/>
      <w:lang w:val="hu-HU" w:eastAsia="hu-HU"/>
    </w:rPr>
  </w:style>
  <w:style w:type="character" w:customStyle="1" w:styleId="Heading1Char">
    <w:name w:val="Heading 1 Char"/>
    <w:basedOn w:val="Bekezdsalapbettpusa"/>
    <w:link w:val="Cmsor1"/>
    <w:rsid w:val="00136146"/>
    <w:rPr>
      <w:rFonts w:ascii="Gill Sans MT" w:hAnsi="Gill Sans MT" w:cs="Times New Roman"/>
      <w:b/>
      <w:bCs/>
      <w:kern w:val="32"/>
      <w:sz w:val="32"/>
      <w:szCs w:val="32"/>
      <w:lang w:val="hu-HU" w:eastAsia="hu-HU"/>
    </w:rPr>
  </w:style>
  <w:style w:type="paragraph" w:customStyle="1" w:styleId="Aprbets">
    <w:name w:val="Apróbetűs"/>
    <w:basedOn w:val="Norml"/>
    <w:qFormat/>
    <w:rsid w:val="005A2B1A"/>
    <w:pPr>
      <w:spacing w:line="288" w:lineRule="auto"/>
      <w:ind w:left="567"/>
      <w:jc w:val="both"/>
    </w:pPr>
    <w:rPr>
      <w:rFonts w:eastAsiaTheme="minorEastAsia" w:cstheme="minorBidi"/>
      <w:i/>
      <w:sz w:val="18"/>
      <w:szCs w:val="18"/>
      <w:lang w:eastAsia="ja-JP"/>
    </w:rPr>
  </w:style>
  <w:style w:type="paragraph" w:customStyle="1" w:styleId="Fejezetcme">
    <w:name w:val="Fejezet címe"/>
    <w:basedOn w:val="Cmsor1"/>
    <w:link w:val="FejezetcmeChar"/>
    <w:qFormat/>
    <w:rsid w:val="005A2B1A"/>
    <w:pPr>
      <w:numPr>
        <w:numId w:val="0"/>
      </w:numPr>
      <w:spacing w:before="200" w:after="0" w:line="288" w:lineRule="auto"/>
    </w:pPr>
    <w:rPr>
      <w:sz w:val="40"/>
      <w:szCs w:val="40"/>
    </w:rPr>
  </w:style>
  <w:style w:type="character" w:customStyle="1" w:styleId="FejezetcmeChar">
    <w:name w:val="Fejezet címe Char"/>
    <w:basedOn w:val="Heading1Char"/>
    <w:link w:val="Fejezetcme"/>
    <w:rsid w:val="005A2B1A"/>
    <w:rPr>
      <w:rFonts w:ascii="Calibri" w:hAnsi="Calibri" w:cs="Times New Roman"/>
      <w:b/>
      <w:bCs/>
      <w:kern w:val="32"/>
      <w:sz w:val="40"/>
      <w:szCs w:val="40"/>
      <w:lang w:val="hu-HU" w:eastAsia="hu-HU"/>
    </w:rPr>
  </w:style>
  <w:style w:type="paragraph" w:customStyle="1" w:styleId="Alpont1">
    <w:name w:val="Alpont 1"/>
    <w:basedOn w:val="Listaszerbekezds"/>
    <w:qFormat/>
    <w:rsid w:val="00A1167C"/>
    <w:pPr>
      <w:numPr>
        <w:ilvl w:val="1"/>
        <w:numId w:val="5"/>
      </w:numPr>
      <w:spacing w:before="120" w:after="120" w:line="288" w:lineRule="auto"/>
    </w:pPr>
    <w:rPr>
      <w:i/>
      <w:sz w:val="30"/>
      <w:szCs w:val="28"/>
    </w:rPr>
  </w:style>
  <w:style w:type="paragraph" w:styleId="Listaszerbekezds">
    <w:name w:val="List Paragraph"/>
    <w:basedOn w:val="Norml"/>
    <w:uiPriority w:val="34"/>
    <w:qFormat/>
    <w:rsid w:val="005A2B1A"/>
    <w:pPr>
      <w:spacing w:after="200"/>
      <w:ind w:left="720"/>
      <w:contextualSpacing/>
      <w:jc w:val="both"/>
    </w:pPr>
    <w:rPr>
      <w:rFonts w:eastAsiaTheme="minorEastAsia" w:cstheme="minorBidi"/>
      <w:lang w:eastAsia="ja-JP"/>
    </w:rPr>
  </w:style>
  <w:style w:type="paragraph" w:customStyle="1" w:styleId="Alpont2">
    <w:name w:val="Alpont 2"/>
    <w:basedOn w:val="Listaszerbekezds"/>
    <w:qFormat/>
    <w:rsid w:val="00A1167C"/>
    <w:pPr>
      <w:numPr>
        <w:ilvl w:val="2"/>
        <w:numId w:val="5"/>
      </w:numPr>
      <w:spacing w:before="120" w:after="240" w:line="288" w:lineRule="auto"/>
    </w:pPr>
    <w:rPr>
      <w:sz w:val="26"/>
      <w:szCs w:val="26"/>
    </w:rPr>
  </w:style>
  <w:style w:type="paragraph" w:customStyle="1" w:styleId="Illusztratvplda">
    <w:name w:val="Illusztratív példa"/>
    <w:basedOn w:val="Norml"/>
    <w:qFormat/>
    <w:rsid w:val="005A2B1A"/>
    <w:pPr>
      <w:spacing w:line="288" w:lineRule="auto"/>
      <w:ind w:left="426" w:right="645"/>
      <w:jc w:val="both"/>
    </w:pPr>
    <w:rPr>
      <w:rFonts w:eastAsiaTheme="minorEastAsia" w:cs="Arial"/>
      <w:smallCaps/>
      <w:sz w:val="18"/>
      <w:szCs w:val="18"/>
      <w:lang w:eastAsia="ja-JP"/>
    </w:rPr>
  </w:style>
  <w:style w:type="paragraph" w:customStyle="1" w:styleId="Lbjegyzet">
    <w:name w:val="Lábjegyzet"/>
    <w:basedOn w:val="Lbjegyzetszveg"/>
    <w:link w:val="LbjegyzetChar"/>
    <w:qFormat/>
    <w:rsid w:val="005A2B1A"/>
    <w:rPr>
      <w:sz w:val="18"/>
      <w:szCs w:val="18"/>
    </w:rPr>
  </w:style>
  <w:style w:type="character" w:customStyle="1" w:styleId="LbjegyzetChar">
    <w:name w:val="Lábjegyzet Char"/>
    <w:basedOn w:val="FootnoteTextChar"/>
    <w:link w:val="Lbjegyzet"/>
    <w:rsid w:val="005A2B1A"/>
    <w:rPr>
      <w:rFonts w:ascii="Calibri" w:hAnsi="Calibri"/>
      <w:sz w:val="18"/>
      <w:szCs w:val="18"/>
      <w:lang w:val="hu-HU"/>
    </w:rPr>
  </w:style>
  <w:style w:type="paragraph" w:styleId="Lbjegyzetszveg">
    <w:name w:val="footnote text"/>
    <w:basedOn w:val="Norml"/>
    <w:link w:val="FootnoteTextChar"/>
    <w:uiPriority w:val="99"/>
    <w:unhideWhenUsed/>
    <w:rsid w:val="005A2B1A"/>
    <w:pPr>
      <w:jc w:val="both"/>
    </w:pPr>
    <w:rPr>
      <w:rFonts w:eastAsiaTheme="minorEastAsia" w:cstheme="minorBidi"/>
      <w:lang w:eastAsia="ja-JP"/>
    </w:rPr>
  </w:style>
  <w:style w:type="character" w:customStyle="1" w:styleId="FootnoteTextChar">
    <w:name w:val="Footnote Text Char"/>
    <w:basedOn w:val="Bekezdsalapbettpusa"/>
    <w:link w:val="Lbjegyzetszveg"/>
    <w:uiPriority w:val="99"/>
    <w:rsid w:val="005A2B1A"/>
    <w:rPr>
      <w:rFonts w:ascii="Calibri" w:hAnsi="Calibri"/>
      <w:lang w:val="hu-HU"/>
    </w:rPr>
  </w:style>
  <w:style w:type="paragraph" w:customStyle="1" w:styleId="TKszveges">
    <w:name w:val="TK szöveges"/>
    <w:basedOn w:val="Norml"/>
    <w:qFormat/>
    <w:rsid w:val="005A2B1A"/>
    <w:pPr>
      <w:tabs>
        <w:tab w:val="left" w:pos="567"/>
        <w:tab w:val="left" w:pos="1134"/>
        <w:tab w:val="decimal" w:pos="6237"/>
        <w:tab w:val="decimal" w:pos="7088"/>
      </w:tabs>
      <w:spacing w:line="288" w:lineRule="auto"/>
      <w:jc w:val="both"/>
    </w:pPr>
    <w:rPr>
      <w:rFonts w:eastAsiaTheme="minorEastAsia" w:cstheme="minorBidi"/>
      <w:sz w:val="22"/>
      <w:lang w:eastAsia="ja-JP"/>
    </w:rPr>
  </w:style>
  <w:style w:type="paragraph" w:customStyle="1" w:styleId="Style1">
    <w:name w:val="Style1"/>
    <w:basedOn w:val="Alpont2"/>
    <w:qFormat/>
    <w:rsid w:val="00A1167C"/>
    <w:pPr>
      <w:numPr>
        <w:ilvl w:val="3"/>
      </w:numPr>
    </w:pPr>
    <w:rPr>
      <w:sz w:val="24"/>
    </w:rPr>
  </w:style>
  <w:style w:type="paragraph" w:customStyle="1" w:styleId="bra">
    <w:name w:val="Ábra"/>
    <w:basedOn w:val="Norml"/>
    <w:autoRedefine/>
    <w:qFormat/>
    <w:rsid w:val="00A1167C"/>
    <w:pPr>
      <w:spacing w:line="288" w:lineRule="auto"/>
      <w:jc w:val="center"/>
    </w:pPr>
    <w:rPr>
      <w:rFonts w:eastAsiaTheme="minorEastAsia" w:cstheme="minorBidi"/>
      <w:sz w:val="18"/>
      <w:szCs w:val="18"/>
      <w:lang w:eastAsia="ja-JP"/>
    </w:rPr>
  </w:style>
  <w:style w:type="character" w:styleId="Lbjegyzet-hivatkozs">
    <w:name w:val="footnote reference"/>
    <w:basedOn w:val="Bekezdsalapbettpusa"/>
    <w:uiPriority w:val="99"/>
    <w:unhideWhenUsed/>
    <w:rsid w:val="00862CA6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862CA6"/>
    <w:rPr>
      <w:color w:val="808080"/>
    </w:rPr>
  </w:style>
  <w:style w:type="paragraph" w:styleId="Buborkszveg">
    <w:name w:val="Balloon Text"/>
    <w:basedOn w:val="Norml"/>
    <w:link w:val="BalloonTextChar"/>
    <w:uiPriority w:val="99"/>
    <w:semiHidden/>
    <w:unhideWhenUsed/>
    <w:rsid w:val="00862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Bekezdsalapbettpusa"/>
    <w:link w:val="Buborkszveg"/>
    <w:uiPriority w:val="99"/>
    <w:semiHidden/>
    <w:rsid w:val="00862CA6"/>
    <w:rPr>
      <w:rFonts w:ascii="Lucida Grande" w:eastAsia="Times New Roman" w:hAnsi="Lucida Grande" w:cs="Lucida Grande"/>
      <w:sz w:val="18"/>
      <w:szCs w:val="18"/>
      <w:lang w:val="hu-HU" w:eastAsia="en-US"/>
    </w:rPr>
  </w:style>
  <w:style w:type="table" w:styleId="Rcsostblzat">
    <w:name w:val="Table Grid"/>
    <w:basedOn w:val="Normltblzat"/>
    <w:uiPriority w:val="59"/>
    <w:rsid w:val="002A247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Bekezdsalapbettpusa"/>
    <w:link w:val="Cmsor3"/>
    <w:rsid w:val="00263A62"/>
    <w:rPr>
      <w:rFonts w:ascii="Times New Roman" w:eastAsia="Arial Unicode MS" w:hAnsi="Times New Roman" w:cs="Times New Roman"/>
      <w:b/>
      <w:bCs/>
      <w:sz w:val="22"/>
      <w:szCs w:val="22"/>
      <w:lang w:val="hu-HU" w:eastAsia="hu-HU"/>
    </w:rPr>
  </w:style>
  <w:style w:type="character" w:customStyle="1" w:styleId="Heading5Char">
    <w:name w:val="Heading 5 Char"/>
    <w:basedOn w:val="Bekezdsalapbettpusa"/>
    <w:link w:val="Cmsor5"/>
    <w:rsid w:val="00263A62"/>
    <w:rPr>
      <w:rFonts w:ascii="Times New Roman" w:eastAsia="Times New Roman" w:hAnsi="Times New Roman" w:cs="Times New Roman"/>
      <w:b/>
      <w:bCs/>
      <w:i/>
      <w:iCs/>
      <w:sz w:val="26"/>
      <w:szCs w:val="26"/>
      <w:lang w:val="hu-HU" w:eastAsia="hu-HU"/>
    </w:rPr>
  </w:style>
  <w:style w:type="paragraph" w:styleId="Szvegtrzsbehzssal">
    <w:name w:val="Body Text Indent"/>
    <w:basedOn w:val="Norml"/>
    <w:link w:val="BodyTextIndentChar"/>
    <w:rsid w:val="00263A62"/>
    <w:pPr>
      <w:widowControl w:val="0"/>
      <w:autoSpaceDE w:val="0"/>
      <w:autoSpaceDN w:val="0"/>
      <w:adjustRightInd w:val="0"/>
      <w:spacing w:line="259" w:lineRule="atLeast"/>
      <w:ind w:hanging="268"/>
      <w:jc w:val="both"/>
    </w:pPr>
    <w:rPr>
      <w:rFonts w:ascii="Times New Roman" w:hAnsi="Times New Roman" w:cs="Times New Roman"/>
      <w:lang w:eastAsia="hu-HU"/>
    </w:rPr>
  </w:style>
  <w:style w:type="character" w:customStyle="1" w:styleId="BodyTextIndentChar">
    <w:name w:val="Body Text Indent Char"/>
    <w:basedOn w:val="Bekezdsalapbettpusa"/>
    <w:link w:val="Szvegtrzsbehzssal"/>
    <w:rsid w:val="00263A62"/>
    <w:rPr>
      <w:rFonts w:ascii="Times New Roman" w:eastAsia="Times New Roman" w:hAnsi="Times New Roman" w:cs="Times New Roman"/>
      <w:lang w:val="hu-HU" w:eastAsia="hu-HU"/>
    </w:rPr>
  </w:style>
  <w:style w:type="paragraph" w:styleId="Szvegtrzs">
    <w:name w:val="Body Text"/>
    <w:basedOn w:val="Norml"/>
    <w:link w:val="BodyTextChar"/>
    <w:rsid w:val="00263A62"/>
    <w:pPr>
      <w:widowControl w:val="0"/>
      <w:autoSpaceDE w:val="0"/>
      <w:autoSpaceDN w:val="0"/>
      <w:adjustRightInd w:val="0"/>
      <w:spacing w:line="264" w:lineRule="atLeast"/>
      <w:jc w:val="both"/>
    </w:pPr>
    <w:rPr>
      <w:rFonts w:ascii="Times New Roman" w:hAnsi="Times New Roman" w:cs="Times New Roman"/>
      <w:lang w:eastAsia="hu-HU"/>
    </w:rPr>
  </w:style>
  <w:style w:type="character" w:customStyle="1" w:styleId="BodyTextChar">
    <w:name w:val="Body Text Char"/>
    <w:basedOn w:val="Bekezdsalapbettpusa"/>
    <w:link w:val="Szvegtrzs"/>
    <w:rsid w:val="00263A62"/>
    <w:rPr>
      <w:rFonts w:ascii="Times New Roman" w:eastAsia="Times New Roman" w:hAnsi="Times New Roman" w:cs="Times New Roman"/>
      <w:lang w:val="hu-HU" w:eastAsia="hu-HU"/>
    </w:rPr>
  </w:style>
  <w:style w:type="table" w:customStyle="1" w:styleId="Vilgoslista1">
    <w:name w:val="Világos lista1"/>
    <w:basedOn w:val="Normltblzat"/>
    <w:uiPriority w:val="61"/>
    <w:rsid w:val="00336FDD"/>
    <w:pPr>
      <w:spacing w:after="0"/>
    </w:pPr>
    <w:rPr>
      <w:rFonts w:ascii="Times New Roman" w:eastAsia="Times New Roman" w:hAnsi="Times New Roman" w:cs="Times New Roman"/>
      <w:sz w:val="22"/>
      <w:szCs w:val="22"/>
      <w:lang w:val="hu-HU" w:eastAsia="hu-H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fej">
    <w:name w:val="header"/>
    <w:basedOn w:val="Norml"/>
    <w:link w:val="HeaderChar"/>
    <w:uiPriority w:val="99"/>
    <w:unhideWhenUsed/>
    <w:rsid w:val="00A240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Bekezdsalapbettpusa"/>
    <w:link w:val="lfej"/>
    <w:uiPriority w:val="99"/>
    <w:rsid w:val="00A24085"/>
    <w:rPr>
      <w:rFonts w:ascii="Calibri" w:eastAsia="Times New Roman" w:hAnsi="Calibri" w:cs="Calibri"/>
      <w:lang w:val="hu-HU" w:eastAsia="en-US"/>
    </w:rPr>
  </w:style>
  <w:style w:type="paragraph" w:styleId="llb">
    <w:name w:val="footer"/>
    <w:basedOn w:val="Norml"/>
    <w:link w:val="FooterChar"/>
    <w:uiPriority w:val="99"/>
    <w:unhideWhenUsed/>
    <w:rsid w:val="00A240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Bekezdsalapbettpusa"/>
    <w:link w:val="llb"/>
    <w:uiPriority w:val="99"/>
    <w:rsid w:val="00A24085"/>
    <w:rPr>
      <w:rFonts w:ascii="Calibri" w:eastAsia="Times New Roman" w:hAnsi="Calibri" w:cs="Calibri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393418-62AF-448B-B1CC-AA17E82F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1803</Words>
  <Characters>12444</Characters>
  <Application>Microsoft Office Word</Application>
  <DocSecurity>4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Péter Lakatos</dc:creator>
  <cp:lastModifiedBy>Máté Anna (Magyar Könyvvizsgálói Kamara)</cp:lastModifiedBy>
  <cp:revision>2</cp:revision>
  <cp:lastPrinted>2014-11-26T08:07:00Z</cp:lastPrinted>
  <dcterms:created xsi:type="dcterms:W3CDTF">2014-11-26T08:09:00Z</dcterms:created>
  <dcterms:modified xsi:type="dcterms:W3CDTF">2014-11-26T08:09:00Z</dcterms:modified>
</cp:coreProperties>
</file>