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4193" w14:textId="77777777" w:rsidR="004A78F8" w:rsidRPr="004433E2" w:rsidRDefault="004A78F8" w:rsidP="004A78F8">
      <w:pPr>
        <w:rPr>
          <w:rFonts w:ascii="Times New Roman" w:hAnsi="Times New Roman" w:cs="Times New Roman"/>
          <w:i/>
          <w:highlight w:val="cyan"/>
          <w:lang w:val="hu-HU"/>
        </w:rPr>
      </w:pPr>
      <w:bookmarkStart w:id="0" w:name="_Toc449438240"/>
      <w:bookmarkStart w:id="1" w:name="_Toc449438332"/>
      <w:bookmarkStart w:id="2" w:name="_Toc449438449"/>
      <w:bookmarkStart w:id="3" w:name="_Toc449438535"/>
      <w:bookmarkStart w:id="4" w:name="_Toc449438616"/>
      <w:bookmarkStart w:id="5" w:name="_Toc449438883"/>
      <w:bookmarkStart w:id="6" w:name="_Toc449438924"/>
      <w:bookmarkStart w:id="7" w:name="_Toc449937653"/>
      <w:bookmarkStart w:id="8" w:name="_Toc449937725"/>
      <w:bookmarkStart w:id="9" w:name="_Toc449938203"/>
      <w:bookmarkStart w:id="10" w:name="_Toc478411518"/>
      <w:r w:rsidRPr="004433E2">
        <w:rPr>
          <w:rFonts w:ascii="Times New Roman" w:hAnsi="Times New Roman" w:cs="Times New Roman"/>
          <w:i/>
          <w:highlight w:val="cyan"/>
          <w:lang w:val="hu-HU"/>
        </w:rPr>
        <w:t>Az alábbi jelentésminta egy lehetséges változat</w:t>
      </w:r>
      <w:r w:rsidR="00EC1417" w:rsidRPr="004433E2">
        <w:rPr>
          <w:rFonts w:ascii="Times New Roman" w:hAnsi="Times New Roman" w:cs="Times New Roman"/>
          <w:i/>
          <w:highlight w:val="cyan"/>
          <w:lang w:val="hu-HU"/>
        </w:rPr>
        <w:t>ot tartalmaz</w:t>
      </w:r>
      <w:r w:rsidRPr="004433E2">
        <w:rPr>
          <w:rFonts w:ascii="Times New Roman" w:hAnsi="Times New Roman" w:cs="Times New Roman"/>
          <w:i/>
          <w:highlight w:val="cyan"/>
          <w:lang w:val="hu-HU"/>
        </w:rPr>
        <w:t xml:space="preserve">. A türkiz színnel kiemelt részeket mindenképpen szükséges testre szabni, de a jelentés többi része is hozzá igazítandó a megbízás körülményeihez és a megállapításokhoz, amennyiben szükséges. </w:t>
      </w:r>
    </w:p>
    <w:p w14:paraId="09DE97DF" w14:textId="77777777" w:rsidR="00586A70" w:rsidRPr="004433E2" w:rsidRDefault="00586A70" w:rsidP="00586A70">
      <w:pPr>
        <w:pStyle w:val="CRabc"/>
        <w:numPr>
          <w:ilvl w:val="0"/>
          <w:numId w:val="0"/>
        </w:numPr>
        <w:rPr>
          <w:b/>
          <w:sz w:val="32"/>
          <w:szCs w:val="32"/>
          <w:lang w:eastAsia="en-US"/>
        </w:rPr>
      </w:pPr>
    </w:p>
    <w:p w14:paraId="3B74F60B" w14:textId="77777777" w:rsidR="00586A70" w:rsidRPr="004433E2" w:rsidRDefault="00586A70" w:rsidP="00586A70">
      <w:pPr>
        <w:pStyle w:val="CRabc"/>
        <w:numPr>
          <w:ilvl w:val="0"/>
          <w:numId w:val="0"/>
        </w:numPr>
        <w:rPr>
          <w:b/>
          <w:sz w:val="32"/>
          <w:szCs w:val="32"/>
          <w:lang w:eastAsia="en-US"/>
        </w:rPr>
      </w:pPr>
    </w:p>
    <w:p w14:paraId="110FC809" w14:textId="77777777" w:rsidR="00260998" w:rsidRPr="004433E2" w:rsidRDefault="00260998" w:rsidP="00586A70">
      <w:pPr>
        <w:pStyle w:val="CRabc"/>
        <w:numPr>
          <w:ilvl w:val="0"/>
          <w:numId w:val="0"/>
        </w:numPr>
        <w:rPr>
          <w:b/>
          <w:sz w:val="32"/>
          <w:szCs w:val="32"/>
          <w:lang w:eastAsia="en-US"/>
        </w:rPr>
      </w:pPr>
    </w:p>
    <w:p w14:paraId="2579B20D" w14:textId="77777777" w:rsidR="00260998" w:rsidRPr="004433E2" w:rsidRDefault="00260998" w:rsidP="00586A70">
      <w:pPr>
        <w:pStyle w:val="CRabc"/>
        <w:numPr>
          <w:ilvl w:val="0"/>
          <w:numId w:val="0"/>
        </w:numPr>
        <w:rPr>
          <w:b/>
          <w:sz w:val="32"/>
          <w:szCs w:val="32"/>
          <w:lang w:eastAsia="en-US"/>
        </w:rPr>
      </w:pPr>
    </w:p>
    <w:p w14:paraId="48B059B7" w14:textId="77777777" w:rsidR="00260998" w:rsidRPr="004433E2" w:rsidRDefault="00260998" w:rsidP="00586A70">
      <w:pPr>
        <w:pStyle w:val="CRabc"/>
        <w:numPr>
          <w:ilvl w:val="0"/>
          <w:numId w:val="0"/>
        </w:numPr>
        <w:rPr>
          <w:b/>
          <w:sz w:val="32"/>
          <w:szCs w:val="32"/>
          <w:lang w:eastAsia="en-US"/>
        </w:rPr>
      </w:pPr>
    </w:p>
    <w:p w14:paraId="306E95C7" w14:textId="77777777" w:rsidR="00260998" w:rsidRPr="004433E2" w:rsidRDefault="00260998" w:rsidP="00586A70">
      <w:pPr>
        <w:pStyle w:val="CRabc"/>
        <w:numPr>
          <w:ilvl w:val="0"/>
          <w:numId w:val="0"/>
        </w:numPr>
        <w:rPr>
          <w:b/>
          <w:sz w:val="32"/>
          <w:szCs w:val="32"/>
          <w:lang w:eastAsia="en-US"/>
        </w:rPr>
      </w:pPr>
    </w:p>
    <w:p w14:paraId="1D74B409" w14:textId="77777777" w:rsidR="00260998" w:rsidRPr="004433E2" w:rsidRDefault="00260998" w:rsidP="00586A70">
      <w:pPr>
        <w:pStyle w:val="CRabc"/>
        <w:numPr>
          <w:ilvl w:val="0"/>
          <w:numId w:val="0"/>
        </w:numPr>
        <w:rPr>
          <w:b/>
          <w:sz w:val="32"/>
          <w:szCs w:val="32"/>
          <w:lang w:eastAsia="en-US"/>
        </w:rPr>
      </w:pPr>
    </w:p>
    <w:p w14:paraId="212B6E5A" w14:textId="77777777" w:rsidR="00586A70" w:rsidRPr="004433E2" w:rsidRDefault="00586A70" w:rsidP="00586A70">
      <w:pPr>
        <w:pStyle w:val="CRabc"/>
        <w:numPr>
          <w:ilvl w:val="0"/>
          <w:numId w:val="0"/>
        </w:numPr>
        <w:jc w:val="center"/>
        <w:rPr>
          <w:b/>
        </w:rPr>
      </w:pPr>
      <w:r w:rsidRPr="004433E2">
        <w:rPr>
          <w:b/>
        </w:rPr>
        <w:t>Könyvvizsgálói különjelentés</w:t>
      </w:r>
    </w:p>
    <w:p w14:paraId="1A352533" w14:textId="77777777" w:rsidR="00260998" w:rsidRPr="004433E2" w:rsidRDefault="00260998" w:rsidP="00586A70">
      <w:pPr>
        <w:pStyle w:val="CRabc"/>
        <w:numPr>
          <w:ilvl w:val="0"/>
          <w:numId w:val="0"/>
        </w:numPr>
        <w:jc w:val="center"/>
      </w:pPr>
      <w:r w:rsidRPr="004433E2">
        <w:t xml:space="preserve">Intézmény neve: </w:t>
      </w:r>
      <w:proofErr w:type="spellStart"/>
      <w:r w:rsidRPr="004433E2">
        <w:rPr>
          <w:highlight w:val="cyan"/>
        </w:rPr>
        <w:t>xxxxxx</w:t>
      </w:r>
      <w:proofErr w:type="spellEnd"/>
    </w:p>
    <w:p w14:paraId="03E0D957" w14:textId="77777777" w:rsidR="00586A70" w:rsidRPr="004433E2" w:rsidRDefault="00586A70" w:rsidP="00586A70">
      <w:pPr>
        <w:pStyle w:val="CRabc"/>
        <w:numPr>
          <w:ilvl w:val="0"/>
          <w:numId w:val="0"/>
        </w:numPr>
        <w:jc w:val="center"/>
      </w:pPr>
      <w:r w:rsidRPr="004433E2">
        <w:t>Fordulónap: 20</w:t>
      </w:r>
      <w:r w:rsidRPr="004433E2">
        <w:rPr>
          <w:highlight w:val="cyan"/>
        </w:rPr>
        <w:t>xx</w:t>
      </w:r>
      <w:r w:rsidRPr="004433E2">
        <w:t>. december 31.</w:t>
      </w:r>
    </w:p>
    <w:bookmarkEnd w:id="0"/>
    <w:bookmarkEnd w:id="1"/>
    <w:bookmarkEnd w:id="2"/>
    <w:bookmarkEnd w:id="3"/>
    <w:bookmarkEnd w:id="4"/>
    <w:bookmarkEnd w:id="5"/>
    <w:bookmarkEnd w:id="6"/>
    <w:bookmarkEnd w:id="7"/>
    <w:bookmarkEnd w:id="8"/>
    <w:bookmarkEnd w:id="9"/>
    <w:bookmarkEnd w:id="10"/>
    <w:p w14:paraId="63FEA0D7" w14:textId="77777777" w:rsidR="008E6173" w:rsidRPr="004433E2" w:rsidRDefault="008E6173" w:rsidP="008E6173">
      <w:pPr>
        <w:pStyle w:val="CRNormalBekezds"/>
        <w:jc w:val="left"/>
      </w:pPr>
      <w:r w:rsidRPr="004433E2">
        <w:t xml:space="preserve">Jelentés </w:t>
      </w:r>
      <w:r w:rsidR="00B3376D" w:rsidRPr="004433E2">
        <w:rPr>
          <w:highlight w:val="cyan"/>
        </w:rPr>
        <w:t xml:space="preserve">[a </w:t>
      </w:r>
      <w:r w:rsidRPr="004433E2">
        <w:rPr>
          <w:highlight w:val="cyan"/>
        </w:rPr>
        <w:t>Példa Társaság Zrt.]</w:t>
      </w:r>
      <w:r w:rsidRPr="004433E2">
        <w:t xml:space="preserve"> első számú vezetője, Igazgatósága, Felügyelő Bizottsága, valamint a Magyar Nemzeti Bank részére.</w:t>
      </w:r>
    </w:p>
    <w:p w14:paraId="3A6D47D3" w14:textId="77777777" w:rsidR="00DD70D2" w:rsidRPr="004433E2" w:rsidRDefault="00DD70D2" w:rsidP="00DD70D2">
      <w:pPr>
        <w:pStyle w:val="CRBevezets"/>
        <w:jc w:val="left"/>
        <w:rPr>
          <w:b/>
          <w:sz w:val="32"/>
          <w:szCs w:val="32"/>
        </w:rPr>
      </w:pPr>
      <w:r w:rsidRPr="004433E2">
        <w:rPr>
          <w:b/>
          <w:sz w:val="32"/>
          <w:szCs w:val="32"/>
        </w:rPr>
        <w:lastRenderedPageBreak/>
        <w:t>Bevezetés</w:t>
      </w:r>
    </w:p>
    <w:p w14:paraId="0D693CD3" w14:textId="77777777" w:rsidR="00CB0A09" w:rsidRPr="004433E2" w:rsidRDefault="00CB0A09" w:rsidP="008E6173">
      <w:pPr>
        <w:pStyle w:val="CRNormalBekezds"/>
        <w:jc w:val="left"/>
      </w:pPr>
    </w:p>
    <w:p w14:paraId="194F35F5" w14:textId="77777777" w:rsidR="004E36C3" w:rsidRPr="004433E2" w:rsidRDefault="004E36C3" w:rsidP="004E36C3">
      <w:pPr>
        <w:pStyle w:val="CRNormalBekezds"/>
        <w:jc w:val="left"/>
      </w:pPr>
      <w:r w:rsidRPr="004433E2">
        <w:rPr>
          <w:highlight w:val="cyan"/>
        </w:rPr>
        <w:t>[</w:t>
      </w:r>
      <w:r w:rsidR="00390DB7">
        <w:rPr>
          <w:highlight w:val="cyan"/>
        </w:rPr>
        <w:t>A</w:t>
      </w:r>
      <w:r w:rsidRPr="004433E2">
        <w:rPr>
          <w:highlight w:val="cyan"/>
        </w:rPr>
        <w:t xml:space="preserve"> vonatkozó ágazati törvény megnevezése]</w:t>
      </w:r>
      <w:r w:rsidRPr="004433E2">
        <w:t xml:space="preserve"> (a továbbiakban: „a Törvény”) </w:t>
      </w:r>
      <w:r w:rsidRPr="004433E2">
        <w:rPr>
          <w:highlight w:val="cyan"/>
        </w:rPr>
        <w:t>[vonatkozó paragrafus és bekezdés]</w:t>
      </w:r>
      <w:r w:rsidRPr="004433E2">
        <w:t xml:space="preserve"> bekezdés</w:t>
      </w:r>
      <w:r w:rsidR="00390DB7">
        <w:t>e</w:t>
      </w:r>
      <w:r w:rsidRPr="004433E2">
        <w:t xml:space="preserve"> különjelentés</w:t>
      </w:r>
      <w:r w:rsidR="00390DB7">
        <w:t xml:space="preserve"> készítését írja elő</w:t>
      </w:r>
      <w:r w:rsidR="00FE0789">
        <w:t xml:space="preserve"> a könyvvizsgáló számára</w:t>
      </w:r>
      <w:r w:rsidRPr="004433E2">
        <w:t>, amely</w:t>
      </w:r>
      <w:r w:rsidR="00390DB7">
        <w:t>nek</w:t>
      </w:r>
      <w:r w:rsidRPr="004433E2">
        <w:t xml:space="preserve"> a Törvény </w:t>
      </w:r>
      <w:r w:rsidRPr="004433E2">
        <w:rPr>
          <w:highlight w:val="cyan"/>
        </w:rPr>
        <w:t>[vonatkozó paragrafusok és bekezdések felsorolása]</w:t>
      </w:r>
      <w:r w:rsidRPr="004433E2">
        <w:t xml:space="preserve"> bekezdésében meghatározott területek </w:t>
      </w:r>
      <w:r w:rsidR="000022A4" w:rsidRPr="004433E2">
        <w:t xml:space="preserve">vizsgálatára vonatkozó </w:t>
      </w:r>
      <w:r w:rsidRPr="004433E2">
        <w:t>megállapítása</w:t>
      </w:r>
      <w:r w:rsidR="00FE0789">
        <w:t>i</w:t>
      </w:r>
      <w:r w:rsidRPr="004433E2">
        <w:t>t</w:t>
      </w:r>
      <w:r w:rsidR="00390DB7">
        <w:t xml:space="preserve"> </w:t>
      </w:r>
      <w:r w:rsidR="00FE0789">
        <w:t>kell,</w:t>
      </w:r>
      <w:r w:rsidRPr="004433E2">
        <w:t xml:space="preserve"> </w:t>
      </w:r>
      <w:r w:rsidR="00FE0789">
        <w:t xml:space="preserve">hogy </w:t>
      </w:r>
      <w:r w:rsidRPr="004433E2">
        <w:t>tartalmazza.</w:t>
      </w:r>
    </w:p>
    <w:p w14:paraId="0ED5C08A" w14:textId="77777777" w:rsidR="00E22FC6" w:rsidRPr="004433E2" w:rsidRDefault="00E22FC6" w:rsidP="00E22FC6">
      <w:pPr>
        <w:pStyle w:val="CRNormalBekezds"/>
        <w:jc w:val="left"/>
        <w:outlineLvl w:val="1"/>
        <w:rPr>
          <w:b/>
        </w:rPr>
      </w:pPr>
      <w:r w:rsidRPr="004433E2">
        <w:rPr>
          <w:b/>
        </w:rPr>
        <w:t>Előzmények</w:t>
      </w:r>
    </w:p>
    <w:p w14:paraId="39481B04" w14:textId="0B37C47E" w:rsidR="008E6173" w:rsidRPr="004433E2" w:rsidRDefault="008E6173" w:rsidP="008E6173">
      <w:pPr>
        <w:pStyle w:val="CRNormalBekezds"/>
        <w:jc w:val="left"/>
      </w:pPr>
      <w:r w:rsidRPr="004433E2">
        <w:t xml:space="preserve">Elvégeztük </w:t>
      </w:r>
      <w:r w:rsidR="00B3376D" w:rsidRPr="004433E2">
        <w:rPr>
          <w:highlight w:val="cyan"/>
        </w:rPr>
        <w:t xml:space="preserve">[a </w:t>
      </w:r>
      <w:r w:rsidRPr="004433E2">
        <w:rPr>
          <w:highlight w:val="cyan"/>
        </w:rPr>
        <w:t>Példa Társaság Zrt.]</w:t>
      </w:r>
      <w:r w:rsidRPr="004433E2">
        <w:t xml:space="preserve"> </w:t>
      </w:r>
      <w:proofErr w:type="gramStart"/>
      <w:r w:rsidRPr="004433E2">
        <w:t xml:space="preserve">(a továbbiakban: „a Társaság”) </w:t>
      </w:r>
      <w:r w:rsidR="00FE477F" w:rsidRPr="009623F4">
        <w:rPr>
          <w:highlight w:val="cyan"/>
        </w:rPr>
        <w:t>és leányvállalatai (a továbbiakban: „a Csoport”)</w:t>
      </w:r>
      <w:r w:rsidR="00FE477F" w:rsidRPr="004433E2">
        <w:t xml:space="preserve"> </w:t>
      </w:r>
      <w:r w:rsidR="00873808" w:rsidRPr="004433E2">
        <w:rPr>
          <w:highlight w:val="cyan"/>
        </w:rPr>
        <w:t>[</w:t>
      </w:r>
      <w:r w:rsidRPr="004433E2">
        <w:rPr>
          <w:highlight w:val="cyan"/>
        </w:rPr>
        <w:t xml:space="preserve">20XX. december 31-i mérlegének, valamint a 20XX. évre vonatkozó eredménykimutatásának és kiegészítő mellékletének a könyvvizsgálatát, melyeket a </w:t>
      </w:r>
      <w:r w:rsidR="00625856" w:rsidRPr="004433E2">
        <w:rPr>
          <w:highlight w:val="cyan"/>
        </w:rPr>
        <w:t>Társaság</w:t>
      </w:r>
      <w:r w:rsidRPr="004433E2">
        <w:rPr>
          <w:highlight w:val="cyan"/>
        </w:rPr>
        <w:t xml:space="preserve"> 20XX. évi éves beszámolója</w:t>
      </w:r>
      <w:r w:rsidR="00390DB7">
        <w:rPr>
          <w:rStyle w:val="FootnoteReference"/>
          <w:highlight w:val="cyan"/>
        </w:rPr>
        <w:footnoteReference w:id="1"/>
      </w:r>
      <w:r w:rsidR="00E70637">
        <w:rPr>
          <w:highlight w:val="cyan"/>
        </w:rPr>
        <w:t xml:space="preserve"> (továbbiakban : </w:t>
      </w:r>
      <w:r w:rsidR="00611BEB">
        <w:rPr>
          <w:highlight w:val="cyan"/>
        </w:rPr>
        <w:t>„</w:t>
      </w:r>
      <w:r w:rsidR="00E70637">
        <w:rPr>
          <w:highlight w:val="cyan"/>
        </w:rPr>
        <w:t>pénzügyi kimutatások</w:t>
      </w:r>
      <w:r w:rsidR="00611BEB">
        <w:rPr>
          <w:highlight w:val="cyan"/>
        </w:rPr>
        <w:t>”</w:t>
      </w:r>
      <w:r w:rsidR="00E70637">
        <w:rPr>
          <w:highlight w:val="cyan"/>
        </w:rPr>
        <w:t>)</w:t>
      </w:r>
      <w:r w:rsidRPr="004433E2">
        <w:rPr>
          <w:highlight w:val="cyan"/>
        </w:rPr>
        <w:t xml:space="preserve"> tartalmaz</w:t>
      </w:r>
      <w:r w:rsidR="00873808" w:rsidRPr="004433E2">
        <w:rPr>
          <w:highlight w:val="cyan"/>
        </w:rPr>
        <w:t xml:space="preserve"> – itt a kibocsátott könyvvizsgálói jelentéssel azonosan kell megadni a szöveget]</w:t>
      </w:r>
      <w:r w:rsidR="00390DB7">
        <w:rPr>
          <w:rStyle w:val="FootnoteReference"/>
          <w:highlight w:val="cyan"/>
        </w:rPr>
        <w:footnoteReference w:id="2"/>
      </w:r>
      <w:r w:rsidRPr="004433E2">
        <w:t xml:space="preserve">. </w:t>
      </w:r>
      <w:r w:rsidR="00972105" w:rsidRPr="00972105">
        <w:t>A könyvvizsgálat során c</w:t>
      </w:r>
      <w:r w:rsidR="00E70637" w:rsidRPr="00D9404B">
        <w:t>élunk volt kellő bizonyosságot szerezni arról, hogy a pénzügyi kimutatások egésze nem tartalmaz akár csalásból, akár hibából eredő lényeges hibás állítást, valamint a véleményünket</w:t>
      </w:r>
      <w:proofErr w:type="gramEnd"/>
      <w:r w:rsidR="00E70637" w:rsidRPr="00D9404B">
        <w:t xml:space="preserve"> </w:t>
      </w:r>
      <w:proofErr w:type="gramStart"/>
      <w:r w:rsidR="00E70637" w:rsidRPr="00D9404B">
        <w:t>tartalmazó könyvvizsgálói jelentést bocsátani ki</w:t>
      </w:r>
      <w:r w:rsidR="00E70637">
        <w:t xml:space="preserve"> (továbbiakban: „könyvvizsgálat”)</w:t>
      </w:r>
      <w:r w:rsidR="00E70637" w:rsidRPr="00D9404B">
        <w:t>.</w:t>
      </w:r>
      <w:r w:rsidR="00E70637" w:rsidRPr="0067233F">
        <w:rPr>
          <w:rFonts w:ascii="Arial" w:hAnsi="Arial" w:cs="Arial"/>
          <w:sz w:val="20"/>
          <w:szCs w:val="20"/>
        </w:rPr>
        <w:t xml:space="preserve"> </w:t>
      </w:r>
      <w:r w:rsidRPr="004433E2">
        <w:t xml:space="preserve">Ezen könyvvizsgálatunk alapján a </w:t>
      </w:r>
      <w:r w:rsidR="00625856" w:rsidRPr="009623F4">
        <w:rPr>
          <w:highlight w:val="cyan"/>
        </w:rPr>
        <w:t>Társaság</w:t>
      </w:r>
      <w:r w:rsidR="00FE1B31" w:rsidRPr="00A60E86">
        <w:rPr>
          <w:highlight w:val="cyan"/>
        </w:rPr>
        <w:t>/</w:t>
      </w:r>
      <w:r w:rsidR="00FE1B31" w:rsidRPr="009623F4">
        <w:rPr>
          <w:highlight w:val="cyan"/>
        </w:rPr>
        <w:t>Csoport</w:t>
      </w:r>
      <w:r w:rsidRPr="004433E2">
        <w:t xml:space="preserve"> </w:t>
      </w:r>
      <w:r w:rsidR="00B7468C">
        <w:t>20XX.</w:t>
      </w:r>
      <w:r w:rsidRPr="004433E2">
        <w:t xml:space="preserve">évi </w:t>
      </w:r>
      <w:r w:rsidR="00611BEB">
        <w:t>pénzügyi kimutatásairól</w:t>
      </w:r>
      <w:r w:rsidR="00B3376D" w:rsidRPr="004433E2">
        <w:t xml:space="preserve"> </w:t>
      </w:r>
      <w:r w:rsidR="00B3376D" w:rsidRPr="004433E2">
        <w:rPr>
          <w:highlight w:val="cyan"/>
        </w:rPr>
        <w:t>20XY</w:t>
      </w:r>
      <w:r w:rsidRPr="004433E2">
        <w:t xml:space="preserve">. </w:t>
      </w:r>
      <w:r w:rsidRPr="004433E2">
        <w:rPr>
          <w:highlight w:val="cyan"/>
        </w:rPr>
        <w:t xml:space="preserve">hónap </w:t>
      </w:r>
      <w:proofErr w:type="spellStart"/>
      <w:r w:rsidRPr="004433E2">
        <w:rPr>
          <w:highlight w:val="cyan"/>
        </w:rPr>
        <w:t>nap-án</w:t>
      </w:r>
      <w:proofErr w:type="spellEnd"/>
      <w:r w:rsidRPr="004433E2">
        <w:rPr>
          <w:highlight w:val="cyan"/>
        </w:rPr>
        <w:t>/én</w:t>
      </w:r>
      <w:r w:rsidR="00B7468C">
        <w:t xml:space="preserve"> kelt könyvvizsgá</w:t>
      </w:r>
      <w:r w:rsidRPr="004433E2">
        <w:t>lói jelentésünkben minősítés nélküli véleményt bocsátottunk ki</w:t>
      </w:r>
      <w:r w:rsidR="00E70637">
        <w:t xml:space="preserve"> </w:t>
      </w:r>
      <w:r w:rsidRPr="004433E2">
        <w:rPr>
          <w:highlight w:val="cyan"/>
        </w:rPr>
        <w:t>[, illetve felhívtuk a figyelmet arra, hogy</w:t>
      </w:r>
      <w:r w:rsidR="00B3376D" w:rsidRPr="004433E2">
        <w:rPr>
          <w:highlight w:val="cyan"/>
        </w:rPr>
        <w:t>…</w:t>
      </w:r>
      <w:r w:rsidRPr="004433E2">
        <w:rPr>
          <w:highlight w:val="cyan"/>
        </w:rPr>
        <w:t>]</w:t>
      </w:r>
      <w:r w:rsidRPr="004433E2">
        <w:t xml:space="preserve">. A </w:t>
      </w:r>
      <w:r w:rsidR="00625856" w:rsidRPr="009623F4">
        <w:rPr>
          <w:highlight w:val="cyan"/>
        </w:rPr>
        <w:t>Társaság</w:t>
      </w:r>
      <w:r w:rsidR="00FE1B31" w:rsidRPr="009623F4">
        <w:rPr>
          <w:highlight w:val="cyan"/>
        </w:rPr>
        <w:t>/</w:t>
      </w:r>
      <w:r w:rsidR="00FE1B31" w:rsidRPr="00742E6F">
        <w:rPr>
          <w:highlight w:val="cyan"/>
        </w:rPr>
        <w:t>Csoport</w:t>
      </w:r>
      <w:r w:rsidRPr="004433E2">
        <w:t xml:space="preserve"> </w:t>
      </w:r>
      <w:r w:rsidR="001459B3" w:rsidRPr="004433E2">
        <w:t>üzleti évben</w:t>
      </w:r>
      <w:r w:rsidRPr="004433E2">
        <w:t xml:space="preserve"> fennálló pénzügyi helyzetének és elért működési eredményének, valamint könyvvizsgálatunk hatókörének jobb megértése érdekében </w:t>
      </w:r>
      <w:r w:rsidR="00E70637">
        <w:t>külön</w:t>
      </w:r>
      <w:r w:rsidRPr="004433E2">
        <w:t>jelentésünk a</w:t>
      </w:r>
      <w:r w:rsidR="00E70637">
        <w:t xml:space="preserve"> pénzügyi kimutatásokkal </w:t>
      </w:r>
      <w:r w:rsidRPr="004433E2">
        <w:t>és az arról készített könyvvizsgálói jelentésünkkel együtt olvasandó.</w:t>
      </w:r>
      <w:proofErr w:type="gramEnd"/>
    </w:p>
    <w:p w14:paraId="1E413ABA" w14:textId="7579C62D" w:rsidR="008E6173" w:rsidRPr="004433E2" w:rsidRDefault="008E6173" w:rsidP="008E6173">
      <w:pPr>
        <w:pStyle w:val="CRNormalBekezds"/>
        <w:jc w:val="left"/>
      </w:pPr>
      <w:r w:rsidRPr="004433E2">
        <w:t>Könyvvizsgálatunk részeként a Társaság vezetősége részére</w:t>
      </w:r>
      <w:r w:rsidR="002E4E82" w:rsidRPr="004433E2">
        <w:t xml:space="preserve"> </w:t>
      </w:r>
      <w:r w:rsidR="002E4E82" w:rsidRPr="004433E2">
        <w:rPr>
          <w:highlight w:val="cyan"/>
        </w:rPr>
        <w:t>[nem bocsátunk ki vezetőségi levelet /</w:t>
      </w:r>
      <w:r w:rsidRPr="004433E2">
        <w:rPr>
          <w:highlight w:val="cyan"/>
        </w:rPr>
        <w:t xml:space="preserve"> </w:t>
      </w:r>
      <w:r w:rsidR="00780863" w:rsidRPr="004433E2">
        <w:rPr>
          <w:highlight w:val="cyan"/>
        </w:rPr>
        <w:t>20XY</w:t>
      </w:r>
      <w:r w:rsidRPr="004433E2">
        <w:rPr>
          <w:highlight w:val="cyan"/>
        </w:rPr>
        <w:t xml:space="preserve"> </w:t>
      </w:r>
      <w:r w:rsidR="00184E69" w:rsidRPr="004433E2">
        <w:rPr>
          <w:highlight w:val="cyan"/>
        </w:rPr>
        <w:t xml:space="preserve">júniusában </w:t>
      </w:r>
      <w:r w:rsidRPr="004433E2">
        <w:rPr>
          <w:highlight w:val="cyan"/>
        </w:rPr>
        <w:t xml:space="preserve">vezetőségi levelet tervezünk kibocsátani. Vezetőségi levelünkben a </w:t>
      </w:r>
      <w:r w:rsidR="00B7468C">
        <w:rPr>
          <w:highlight w:val="cyan"/>
        </w:rPr>
        <w:t>20XX</w:t>
      </w:r>
      <w:r w:rsidRPr="004433E2">
        <w:rPr>
          <w:highlight w:val="cyan"/>
        </w:rPr>
        <w:t>-</w:t>
      </w:r>
      <w:r w:rsidR="00780863" w:rsidRPr="004433E2">
        <w:rPr>
          <w:highlight w:val="cyan"/>
        </w:rPr>
        <w:t>e</w:t>
      </w:r>
      <w:r w:rsidRPr="004433E2">
        <w:rPr>
          <w:highlight w:val="cyan"/>
        </w:rPr>
        <w:t xml:space="preserve">s üzleti évre vonatkozó </w:t>
      </w:r>
      <w:r w:rsidR="00184E69" w:rsidRPr="004433E2">
        <w:rPr>
          <w:highlight w:val="cyan"/>
        </w:rPr>
        <w:t>könyv</w:t>
      </w:r>
      <w:r w:rsidRPr="004433E2">
        <w:rPr>
          <w:highlight w:val="cyan"/>
        </w:rPr>
        <w:t>vizsgálat</w:t>
      </w:r>
      <w:r w:rsidR="00184E69" w:rsidRPr="004433E2">
        <w:rPr>
          <w:highlight w:val="cyan"/>
        </w:rPr>
        <w:t xml:space="preserve"> során szerzett</w:t>
      </w:r>
      <w:r w:rsidRPr="004433E2">
        <w:rPr>
          <w:highlight w:val="cyan"/>
        </w:rPr>
        <w:t xml:space="preserve"> tapasztalataink alapján felhívjuk a vezetés figyelmét azokra a hiányosságokra, </w:t>
      </w:r>
      <w:r w:rsidR="00BD352A" w:rsidRPr="004433E2">
        <w:rPr>
          <w:highlight w:val="cyan"/>
        </w:rPr>
        <w:t xml:space="preserve">amelyek a </w:t>
      </w:r>
      <w:r w:rsidR="00E70637">
        <w:rPr>
          <w:highlight w:val="cyan"/>
        </w:rPr>
        <w:t>pénzügyi kimutatásokra</w:t>
      </w:r>
      <w:r w:rsidR="00E70637" w:rsidRPr="004433E2">
        <w:rPr>
          <w:highlight w:val="cyan"/>
        </w:rPr>
        <w:t xml:space="preserve"> </w:t>
      </w:r>
      <w:r w:rsidR="00BD352A" w:rsidRPr="004433E2">
        <w:rPr>
          <w:highlight w:val="cyan"/>
        </w:rPr>
        <w:t xml:space="preserve">hatással vannak, illetve </w:t>
      </w:r>
      <w:r w:rsidRPr="004433E2">
        <w:rPr>
          <w:highlight w:val="cyan"/>
        </w:rPr>
        <w:t>amelyek kijavítására reális lehetőséget látunk, és amelyek kiküszöbölése által, véleményünk szerint, növelhető a vezetés hatékonysága. Csak azokkal a kérdésekkel foglalkozunk, amelyek a Társaság vezetőségének döntései által befolyásolhatók.</w:t>
      </w:r>
      <w:r w:rsidR="002E4E82" w:rsidRPr="004433E2">
        <w:rPr>
          <w:highlight w:val="cyan"/>
        </w:rPr>
        <w:t>]</w:t>
      </w:r>
    </w:p>
    <w:p w14:paraId="4776B5FB" w14:textId="77777777" w:rsidR="00E22FC6" w:rsidRPr="004433E2" w:rsidRDefault="00C46BB7" w:rsidP="00E22FC6">
      <w:pPr>
        <w:pStyle w:val="CRNormalBekezds"/>
        <w:jc w:val="left"/>
        <w:outlineLvl w:val="1"/>
        <w:rPr>
          <w:b/>
        </w:rPr>
      </w:pPr>
      <w:r w:rsidRPr="004433E2">
        <w:rPr>
          <w:b/>
        </w:rPr>
        <w:t>A különjelentés</w:t>
      </w:r>
      <w:r w:rsidR="004873B9" w:rsidRPr="004433E2">
        <w:rPr>
          <w:b/>
        </w:rPr>
        <w:t xml:space="preserve"> hatóköre</w:t>
      </w:r>
    </w:p>
    <w:p w14:paraId="303031CE" w14:textId="1F523169" w:rsidR="00C46BB7" w:rsidRPr="004433E2" w:rsidRDefault="004873B9" w:rsidP="00C46BB7">
      <w:pPr>
        <w:pStyle w:val="CRNormalBekezds"/>
        <w:jc w:val="left"/>
      </w:pPr>
      <w:r w:rsidRPr="004433E2">
        <w:t xml:space="preserve">A </w:t>
      </w:r>
      <w:r w:rsidR="00C46BB7" w:rsidRPr="004433E2">
        <w:t>külön</w:t>
      </w:r>
      <w:r w:rsidRPr="004433E2">
        <w:t xml:space="preserve">jelentés elkészítése érdekében végzett munkánk a fentiekben bemutatott </w:t>
      </w:r>
      <w:r w:rsidR="00E70637">
        <w:t>pénzügyi kimutatások</w:t>
      </w:r>
      <w:r w:rsidR="00821C7E" w:rsidRPr="004433E2">
        <w:t xml:space="preserve"> </w:t>
      </w:r>
      <w:r w:rsidRPr="004433E2">
        <w:t>könyvvizsgála</w:t>
      </w:r>
      <w:r w:rsidR="00821C7E" w:rsidRPr="004433E2">
        <w:t xml:space="preserve">ta </w:t>
      </w:r>
      <w:r w:rsidRPr="004433E2">
        <w:t>során elvégzett könyvvizsgálati eljárásainkon alapult</w:t>
      </w:r>
      <w:r w:rsidR="00821C7E" w:rsidRPr="004433E2">
        <w:t>, továbbá a</w:t>
      </w:r>
      <w:r w:rsidR="004636E7" w:rsidRPr="004433E2">
        <w:t xml:space="preserve"> különjelentés</w:t>
      </w:r>
      <w:r w:rsidR="00C46BB7" w:rsidRPr="004433E2">
        <w:t xml:space="preserve"> összeállításakor a 6100. témaszámú</w:t>
      </w:r>
      <w:r w:rsidR="00AA325D" w:rsidRPr="004433E2">
        <w:t>, a</w:t>
      </w:r>
      <w:r w:rsidR="00C46BB7" w:rsidRPr="004433E2">
        <w:t xml:space="preserve"> Könyvvizsgálói különjelentés összeállítása című </w:t>
      </w:r>
      <w:r w:rsidR="00972105">
        <w:t xml:space="preserve">magyar nemzeti </w:t>
      </w:r>
      <w:r w:rsidR="00C46BB7" w:rsidRPr="004433E2">
        <w:t>standard előírásai szerint jártunk el</w:t>
      </w:r>
      <w:r w:rsidR="008104FD">
        <w:t>.</w:t>
      </w:r>
      <w:r w:rsidR="00C46BB7" w:rsidRPr="004433E2">
        <w:t xml:space="preserve"> </w:t>
      </w:r>
      <w:r w:rsidR="008104FD">
        <w:t>A</w:t>
      </w:r>
      <w:r w:rsidR="00C46BB7" w:rsidRPr="004433E2">
        <w:t>zon jelentési kötelezettségeket, amelyeket a különjelentésnek kötelezően tartalmaznia kell, de amelyeket a</w:t>
      </w:r>
      <w:r w:rsidR="00E70637">
        <w:t xml:space="preserve"> pénzügyi kimutatások</w:t>
      </w:r>
      <w:r w:rsidR="00C46BB7" w:rsidRPr="004433E2">
        <w:t xml:space="preserve"> könyvvizsgálata során elvégzett könyvvizsgálati munka a hatókörénél fogva nem fed</w:t>
      </w:r>
      <w:r w:rsidR="004636E7" w:rsidRPr="004433E2">
        <w:t>ett</w:t>
      </w:r>
      <w:r w:rsidR="00C46BB7" w:rsidRPr="004433E2">
        <w:t xml:space="preserve"> le, ezen standard alapján elvégzett vizsgálatokkal alapoztuk meg</w:t>
      </w:r>
      <w:r w:rsidR="008104FD">
        <w:t>, amennyiben az adott jelentéstételi kötelezettség olyan kérdésre vonatkozik, amely jelentős a Társaság könyvvizsgálata szempontjából</w:t>
      </w:r>
      <w:r w:rsidR="00C46BB7" w:rsidRPr="004433E2">
        <w:t>.</w:t>
      </w:r>
      <w:r w:rsidR="004636E7" w:rsidRPr="004433E2">
        <w:t xml:space="preserve"> </w:t>
      </w:r>
      <w:r w:rsidR="00565D39" w:rsidRPr="004433E2">
        <w:rPr>
          <w:highlight w:val="cyan"/>
        </w:rPr>
        <w:t>E</w:t>
      </w:r>
      <w:r w:rsidR="008104FD">
        <w:rPr>
          <w:highlight w:val="cyan"/>
        </w:rPr>
        <w:t xml:space="preserve">zen, a 6100. témaszámú standarddal összhangban végzett </w:t>
      </w:r>
      <w:r w:rsidR="00565D39" w:rsidRPr="004433E2">
        <w:rPr>
          <w:highlight w:val="cyan"/>
        </w:rPr>
        <w:t>vizsgálatok általában magukban foglalták a következő eljárásokat</w:t>
      </w:r>
      <w:r w:rsidR="00AA325D" w:rsidRPr="004433E2">
        <w:rPr>
          <w:highlight w:val="cyan"/>
        </w:rPr>
        <w:t>:</w:t>
      </w:r>
    </w:p>
    <w:p w14:paraId="43F37A96" w14:textId="77777777" w:rsidR="00AA325D" w:rsidRPr="004433E2" w:rsidRDefault="00AA325D" w:rsidP="00AA325D">
      <w:pPr>
        <w:pStyle w:val="KAMKBulletListAlpha"/>
        <w:rPr>
          <w:rFonts w:ascii="Times New Roman" w:hAnsi="Times New Roman" w:cs="Times New Roman"/>
          <w:highlight w:val="cyan"/>
          <w:lang w:val="hu-HU"/>
        </w:rPr>
      </w:pPr>
      <w:r w:rsidRPr="004433E2">
        <w:rPr>
          <w:rFonts w:ascii="Times New Roman" w:hAnsi="Times New Roman" w:cs="Times New Roman"/>
          <w:highlight w:val="cyan"/>
          <w:lang w:val="hu-HU"/>
        </w:rPr>
        <w:t>megbeszéléseket folytattunk a Társaság azon</w:t>
      </w:r>
      <w:r w:rsidR="00BA4EC3" w:rsidRPr="004433E2">
        <w:rPr>
          <w:rFonts w:ascii="Times New Roman" w:hAnsi="Times New Roman" w:cs="Times New Roman"/>
          <w:highlight w:val="cyan"/>
          <w:lang w:val="hu-HU"/>
        </w:rPr>
        <w:t xml:space="preserve"> vezetőivel és</w:t>
      </w:r>
      <w:r w:rsidRPr="004433E2">
        <w:rPr>
          <w:rFonts w:ascii="Times New Roman" w:hAnsi="Times New Roman" w:cs="Times New Roman"/>
          <w:highlight w:val="cyan"/>
          <w:lang w:val="hu-HU"/>
        </w:rPr>
        <w:t xml:space="preserve"> alkalmazottaival, akik a </w:t>
      </w:r>
      <w:r w:rsidR="00BA4EC3" w:rsidRPr="004433E2">
        <w:rPr>
          <w:rFonts w:ascii="Times New Roman" w:hAnsi="Times New Roman" w:cs="Times New Roman"/>
          <w:highlight w:val="cyan"/>
          <w:lang w:val="hu-HU"/>
        </w:rPr>
        <w:t>vizsgálat tárgyát képező területekért</w:t>
      </w:r>
      <w:r w:rsidRPr="004433E2">
        <w:rPr>
          <w:rFonts w:ascii="Times New Roman" w:hAnsi="Times New Roman" w:cs="Times New Roman"/>
          <w:highlight w:val="cyan"/>
          <w:lang w:val="hu-HU"/>
        </w:rPr>
        <w:t xml:space="preserve"> felelősek;</w:t>
      </w:r>
    </w:p>
    <w:p w14:paraId="6EB2A2A8" w14:textId="77777777" w:rsidR="00AA325D" w:rsidRPr="004433E2" w:rsidRDefault="007B6778" w:rsidP="00AA325D">
      <w:pPr>
        <w:pStyle w:val="KAMKBulletListAlpha"/>
        <w:rPr>
          <w:rFonts w:ascii="Times New Roman" w:hAnsi="Times New Roman" w:cs="Times New Roman"/>
          <w:highlight w:val="cyan"/>
          <w:lang w:val="hu-HU"/>
        </w:rPr>
      </w:pPr>
      <w:r w:rsidRPr="004433E2">
        <w:rPr>
          <w:rFonts w:ascii="Times New Roman" w:hAnsi="Times New Roman" w:cs="Times New Roman"/>
          <w:highlight w:val="cyan"/>
          <w:lang w:val="hu-HU"/>
        </w:rPr>
        <w:lastRenderedPageBreak/>
        <w:t xml:space="preserve">szemrevételeztük, </w:t>
      </w:r>
      <w:r w:rsidR="00AA325D" w:rsidRPr="004433E2">
        <w:rPr>
          <w:rFonts w:ascii="Times New Roman" w:hAnsi="Times New Roman" w:cs="Times New Roman"/>
          <w:highlight w:val="cyan"/>
          <w:lang w:val="hu-HU"/>
        </w:rPr>
        <w:t>megfigyeltük a vizsgálatunk hatóköre alapján releváns folyamatokat, elvégeztük azok megértését bizonyító teszteket, továbbá</w:t>
      </w:r>
      <w:r w:rsidR="00BA4EC3" w:rsidRPr="004433E2">
        <w:rPr>
          <w:rFonts w:ascii="Times New Roman" w:hAnsi="Times New Roman" w:cs="Times New Roman"/>
          <w:highlight w:val="cyan"/>
          <w:lang w:val="hu-HU"/>
        </w:rPr>
        <w:t xml:space="preserve"> szükség esetén</w:t>
      </w:r>
      <w:r w:rsidR="00AA325D" w:rsidRPr="004433E2">
        <w:rPr>
          <w:rFonts w:ascii="Times New Roman" w:hAnsi="Times New Roman" w:cs="Times New Roman"/>
          <w:highlight w:val="cyan"/>
          <w:lang w:val="hu-HU"/>
        </w:rPr>
        <w:t xml:space="preserve"> </w:t>
      </w:r>
      <w:r w:rsidRPr="004433E2">
        <w:rPr>
          <w:rFonts w:ascii="Times New Roman" w:hAnsi="Times New Roman" w:cs="Times New Roman"/>
          <w:highlight w:val="cyan"/>
          <w:lang w:val="hu-HU"/>
        </w:rPr>
        <w:t>– mintavételi eljárások alkalmazásával - harmadik fél általi visszaigazolást, újraszámítást, újbóli folyamat</w:t>
      </w:r>
      <w:r w:rsidR="00D118CE">
        <w:rPr>
          <w:rFonts w:ascii="Times New Roman" w:hAnsi="Times New Roman" w:cs="Times New Roman"/>
          <w:highlight w:val="cyan"/>
          <w:lang w:val="hu-HU"/>
        </w:rPr>
        <w:t xml:space="preserve"> </w:t>
      </w:r>
      <w:r w:rsidRPr="004433E2">
        <w:rPr>
          <w:rFonts w:ascii="Times New Roman" w:hAnsi="Times New Roman" w:cs="Times New Roman"/>
          <w:highlight w:val="cyan"/>
          <w:lang w:val="hu-HU"/>
        </w:rPr>
        <w:t>végrehajtást, elemző eljárásokat és információkérést végeztünk</w:t>
      </w:r>
      <w:r w:rsidR="00AA325D" w:rsidRPr="004433E2">
        <w:rPr>
          <w:rFonts w:ascii="Times New Roman" w:hAnsi="Times New Roman" w:cs="Times New Roman"/>
          <w:highlight w:val="cyan"/>
          <w:lang w:val="hu-HU"/>
        </w:rPr>
        <w:t>;</w:t>
      </w:r>
    </w:p>
    <w:p w14:paraId="561702E3" w14:textId="77777777" w:rsidR="00AA325D" w:rsidRPr="009623F4" w:rsidRDefault="00AA325D" w:rsidP="00D9404B">
      <w:pPr>
        <w:pStyle w:val="KAMKBulletListAlpha"/>
        <w:rPr>
          <w:lang w:val="hu-HU"/>
        </w:rPr>
      </w:pPr>
      <w:r w:rsidRPr="004433E2">
        <w:rPr>
          <w:rFonts w:ascii="Times New Roman" w:hAnsi="Times New Roman" w:cs="Times New Roman"/>
          <w:highlight w:val="cyan"/>
          <w:lang w:val="hu-HU"/>
        </w:rPr>
        <w:t>áttekintettük a belső ellenőrzés által az év során azonosított problémákat, kérdéseket</w:t>
      </w:r>
      <w:r w:rsidR="00C85C45" w:rsidRPr="004433E2">
        <w:rPr>
          <w:rFonts w:ascii="Times New Roman" w:hAnsi="Times New Roman" w:cs="Times New Roman"/>
          <w:highlight w:val="cyan"/>
          <w:lang w:val="hu-HU"/>
        </w:rPr>
        <w:t>.</w:t>
      </w:r>
    </w:p>
    <w:p w14:paraId="4BD6A20B" w14:textId="77777777" w:rsidR="00AA325D" w:rsidRPr="004433E2" w:rsidRDefault="0038698B" w:rsidP="00AA325D">
      <w:pPr>
        <w:pStyle w:val="CRNormalBekezds"/>
        <w:jc w:val="left"/>
      </w:pPr>
      <w:r w:rsidRPr="004433E2">
        <w:rPr>
          <w:highlight w:val="cyan"/>
        </w:rPr>
        <w:t xml:space="preserve">A fentieken kívüli </w:t>
      </w:r>
      <w:r w:rsidR="00AA325D" w:rsidRPr="004433E2">
        <w:rPr>
          <w:highlight w:val="cyan"/>
        </w:rPr>
        <w:t>esetleges további vizsgálati eljárásokat, amelyek véleményünk megalapozásához szükségesek voltak az egyes megállapítások leírásánál részletez</w:t>
      </w:r>
      <w:r w:rsidR="00C85C45" w:rsidRPr="004433E2">
        <w:rPr>
          <w:highlight w:val="cyan"/>
        </w:rPr>
        <w:t>z</w:t>
      </w:r>
      <w:r w:rsidR="00AA325D" w:rsidRPr="004433E2">
        <w:rPr>
          <w:highlight w:val="cyan"/>
        </w:rPr>
        <w:t>ük.</w:t>
      </w:r>
    </w:p>
    <w:p w14:paraId="04136933" w14:textId="77777777" w:rsidR="00C46BB7" w:rsidRPr="004433E2" w:rsidRDefault="00C46BB7" w:rsidP="00C46BB7">
      <w:pPr>
        <w:pStyle w:val="CRNormalBekezds"/>
        <w:jc w:val="left"/>
      </w:pPr>
      <w:r w:rsidRPr="004433E2">
        <w:t xml:space="preserve">Vizsgálatunk hatálya kizárólag a Magyar Közlönyben hivatalosan közzétett törvényekben, jogszabályokban és határozatokban előírt követelményekre, valamint a Magyar Nemzeti Bank által </w:t>
      </w:r>
      <w:r w:rsidR="00821C7E" w:rsidRPr="004433E2">
        <w:t xml:space="preserve">a Társaság vonatkozásában </w:t>
      </w:r>
      <w:r w:rsidRPr="004433E2">
        <w:t>kiadott határozatok</w:t>
      </w:r>
      <w:r w:rsidR="00821C7E" w:rsidRPr="004433E2">
        <w:t>ra</w:t>
      </w:r>
      <w:r w:rsidRPr="004433E2">
        <w:t xml:space="preserve">, továbbá </w:t>
      </w:r>
      <w:r w:rsidRPr="005A51B0">
        <w:t xml:space="preserve">a Magyar Könyvvizsgálói Kamara honlapján közzétett, a különjelentés összeállítása </w:t>
      </w:r>
      <w:r w:rsidR="00C85C45" w:rsidRPr="005A51B0">
        <w:t xml:space="preserve">során figyelembeveendő, </w:t>
      </w:r>
      <w:r w:rsidRPr="005A51B0">
        <w:t>a Magyar Nemzeti Bank által kibocsátott ajánlások, módszertani útmutatók által előírt követelmények</w:t>
      </w:r>
      <w:r w:rsidR="00821C7E" w:rsidRPr="005A51B0">
        <w:t>re</w:t>
      </w:r>
      <w:r w:rsidR="00C85C45" w:rsidRPr="005A51B0">
        <w:t xml:space="preserve"> </w:t>
      </w:r>
      <w:r w:rsidRPr="005A51B0">
        <w:t>terjedt ki.</w:t>
      </w:r>
      <w:r w:rsidRPr="004433E2">
        <w:tab/>
      </w:r>
    </w:p>
    <w:p w14:paraId="77B77DE6" w14:textId="77777777" w:rsidR="00C65439" w:rsidRPr="004433E2" w:rsidRDefault="00C65439" w:rsidP="00C65439">
      <w:pPr>
        <w:pStyle w:val="CRNormalBekezds"/>
        <w:jc w:val="left"/>
        <w:outlineLvl w:val="1"/>
        <w:rPr>
          <w:b/>
        </w:rPr>
      </w:pPr>
      <w:r w:rsidRPr="004433E2">
        <w:rPr>
          <w:b/>
        </w:rPr>
        <w:t xml:space="preserve">Megállapítások </w:t>
      </w:r>
      <w:r w:rsidR="004A624B">
        <w:rPr>
          <w:b/>
        </w:rPr>
        <w:t>jellege</w:t>
      </w:r>
    </w:p>
    <w:p w14:paraId="5565DF7B" w14:textId="77777777" w:rsidR="00BC55DC" w:rsidRPr="004433E2" w:rsidRDefault="00BC55DC" w:rsidP="00157C5D">
      <w:pPr>
        <w:pStyle w:val="CRNormalBekezds"/>
        <w:jc w:val="left"/>
      </w:pPr>
      <w:r w:rsidRPr="004433E2">
        <w:t>A</w:t>
      </w:r>
      <w:r w:rsidR="00FA3932" w:rsidRPr="004433E2">
        <w:t xml:space="preserve"> 6100. </w:t>
      </w:r>
      <w:r w:rsidR="00FA3932" w:rsidRPr="00D93CA5">
        <w:t xml:space="preserve">témaszámú Könyvvizsgálói különjelentés összeállítása című </w:t>
      </w:r>
      <w:r w:rsidR="00356B03" w:rsidRPr="00D93CA5">
        <w:t xml:space="preserve">magyar nemzeti </w:t>
      </w:r>
      <w:r w:rsidR="00FA3932" w:rsidRPr="00D93CA5">
        <w:t xml:space="preserve">standarddal </w:t>
      </w:r>
      <w:r w:rsidR="00FE0789" w:rsidRPr="00D93CA5">
        <w:t xml:space="preserve">(továbbiakban: „Standard”) </w:t>
      </w:r>
      <w:r w:rsidR="00FA3932" w:rsidRPr="00D93CA5">
        <w:t>összhangban a</w:t>
      </w:r>
      <w:r w:rsidRPr="00D93CA5">
        <w:t>z egyes megállapítások tartalmazhatnak kellő bizonyosságot vagy korlátozott bizonyosságot tartalmazó véleményt, illetve lehetnek leíró jel</w:t>
      </w:r>
      <w:r w:rsidR="000022A4" w:rsidRPr="00D93CA5">
        <w:t>l</w:t>
      </w:r>
      <w:r w:rsidRPr="00D93CA5">
        <w:t>egűek. A</w:t>
      </w:r>
      <w:r w:rsidRPr="004433E2">
        <w:t xml:space="preserve"> kibocsátott vélemény fajtája a </w:t>
      </w:r>
      <w:r w:rsidRPr="009623F4">
        <w:rPr>
          <w:highlight w:val="cyan"/>
        </w:rPr>
        <w:t>Társaság</w:t>
      </w:r>
      <w:r w:rsidR="00FE1B31" w:rsidRPr="009623F4">
        <w:rPr>
          <w:highlight w:val="cyan"/>
        </w:rPr>
        <w:t>/</w:t>
      </w:r>
      <w:r w:rsidR="00FE1B31" w:rsidRPr="00742E6F">
        <w:rPr>
          <w:highlight w:val="cyan"/>
        </w:rPr>
        <w:t>Csoport</w:t>
      </w:r>
      <w:r w:rsidRPr="004433E2">
        <w:t xml:space="preserve"> sajátosságait és kockázatait is figyelembe véve került meghatározásra.</w:t>
      </w:r>
      <w:r w:rsidR="00FA3932" w:rsidRPr="004433E2">
        <w:t xml:space="preserve"> </w:t>
      </w:r>
      <w:r w:rsidR="00FA3932" w:rsidRPr="00A4424E">
        <w:t>Az egyértelműség céljából az egyes megállapításoknál jelezzük, hogy az kellő bizonyosságot vagy korlátozott bizonyosságot tartalmazó véleményt tartalmaz, vagy leíró jellegű.</w:t>
      </w:r>
    </w:p>
    <w:p w14:paraId="403B667F" w14:textId="77777777" w:rsidR="004873B9" w:rsidRDefault="004873B9" w:rsidP="004873B9">
      <w:pPr>
        <w:pStyle w:val="CRNormalBekezds"/>
        <w:jc w:val="left"/>
      </w:pPr>
      <w:r w:rsidRPr="00A4424E" w:rsidDel="00AE1569">
        <w:t>A korlátozott bizonyosságot nyújtó szolgáltatásokra vonatkozó megbízások során végrehajtott eljárások természetüknél fogva és időzítésüket tekintve eltérőek és kevésbé kiterjedtek, mint a kellő bizonyosságot nyújtó szolgáltatásokra vonatkozó megbízások esetében. Következésképpen a korlátozott bizonyosságot nyújtó szolgáltatásokra vonatkozó megbízások során szerzett bizonyosság szintje jelentősen alacsonyabb, mint az a bizonyosság, amelynek megszerzésére akkor került volna sor, ha kellő bizonyosságot nyújtó szolgáltatásokra vonatkozó megbízás végrehajtása történt volna.</w:t>
      </w:r>
    </w:p>
    <w:p w14:paraId="41D7F6CB" w14:textId="77777777" w:rsidR="00157C5D" w:rsidRDefault="00157C5D" w:rsidP="00157C5D">
      <w:pPr>
        <w:pStyle w:val="CRNormalBekezds"/>
        <w:jc w:val="left"/>
      </w:pPr>
      <w:r>
        <w:t xml:space="preserve">A különjelentés egyes vizsgálati területeinek ellenőrzését a </w:t>
      </w:r>
      <w:r w:rsidRPr="004433E2">
        <w:t xml:space="preserve">6100. témaszámú Könyvvizsgálói különjelentés összeállítása című </w:t>
      </w:r>
      <w:r>
        <w:t xml:space="preserve">magyar nemzeti </w:t>
      </w:r>
      <w:r w:rsidRPr="004433E2">
        <w:t>standard</w:t>
      </w:r>
      <w:r>
        <w:t xml:space="preserve"> 28</w:t>
      </w:r>
      <w:r w:rsidR="00FE0789">
        <w:t>. pontja</w:t>
      </w:r>
      <w:r>
        <w:t xml:space="preserve"> alapján meghatározott lényegességi szint mellett végeztük el, amely múltbeli pénzügyi információk esetében megegyezik a pénzügyi kimutatások könyvvizsgálata során alkalmazott lényegességi szinttel.</w:t>
      </w:r>
    </w:p>
    <w:p w14:paraId="1523AFBA" w14:textId="77777777" w:rsidR="00972105" w:rsidRPr="000B3217" w:rsidRDefault="00972105" w:rsidP="00D9404B">
      <w:pPr>
        <w:rPr>
          <w:rFonts w:ascii="Times New Roman" w:hAnsi="Times New Roman" w:cs="Times New Roman"/>
          <w:lang w:val="hu-HU"/>
        </w:rPr>
      </w:pPr>
      <w:r w:rsidRPr="000B3217">
        <w:rPr>
          <w:rFonts w:ascii="Times New Roman" w:hAnsi="Times New Roman" w:cs="Times New Roman"/>
          <w:lang w:val="hu-HU"/>
        </w:rPr>
        <w:t>Alkalmazzuk a nemzetközi minőségellenőrzési standard (ISQC 1) – „Minőség-ellenőrzés a pénzügyi kimutatások könyvvizsgálatával és átvilágításával, valamint az egyéb bizonyosságot nyújtó és kapcsolódó szolgáltatási megbízások végrehajtásával foglalkozó társaságok esetében” – előírásait és ennek megfelelően átfogó minőségellenőrzései rendszert tartunk fenn, beleértve az etikai követelményeknek, szakmai standardoknak és a vonatkozó jogi és szabályozási előírásoknak megfelelő, dokumentált politikákat és eljárásokat.</w:t>
      </w:r>
    </w:p>
    <w:p w14:paraId="15192E37" w14:textId="77777777" w:rsidR="00972105" w:rsidRDefault="00972105" w:rsidP="00972105">
      <w:pPr>
        <w:pStyle w:val="CRNormalBekezds"/>
        <w:jc w:val="left"/>
      </w:pPr>
      <w:r w:rsidRPr="000B3217">
        <w:t>Megfelelünk a tisztesség, objektivitás, szakmai hozzáértés és megfelelő gondosság, titoktartás és hivatáshoz méltó magatartás alapelvein nyugvó, a Könyvvizsgálók Nemzetközi Etikai Standardok Testülete által kiadott Könyvvizsgálók Etikai Kódexében foglalt függetlenségi és egyéb etikai követelményeinek.</w:t>
      </w:r>
    </w:p>
    <w:p w14:paraId="020EBDF0" w14:textId="77777777" w:rsidR="00972105" w:rsidRPr="004433E2" w:rsidDel="00AE1569" w:rsidRDefault="00972105" w:rsidP="004873B9">
      <w:pPr>
        <w:pStyle w:val="CRNormalBekezds"/>
        <w:jc w:val="left"/>
      </w:pPr>
    </w:p>
    <w:p w14:paraId="0A995E62" w14:textId="77777777" w:rsidR="00010AEE" w:rsidRPr="004433E2" w:rsidRDefault="00010AEE" w:rsidP="00010AEE">
      <w:pPr>
        <w:pStyle w:val="CRNormalBekezds"/>
        <w:jc w:val="left"/>
        <w:outlineLvl w:val="1"/>
        <w:rPr>
          <w:b/>
        </w:rPr>
      </w:pPr>
      <w:r w:rsidRPr="004433E2">
        <w:rPr>
          <w:b/>
        </w:rPr>
        <w:t>A vezetés és az irányítással megbízott személyek felelősségei</w:t>
      </w:r>
    </w:p>
    <w:p w14:paraId="38C67FF0" w14:textId="77777777" w:rsidR="008E6173" w:rsidRPr="004433E2" w:rsidRDefault="008E6173" w:rsidP="008E6173">
      <w:pPr>
        <w:pStyle w:val="CRNormalBekezds"/>
        <w:jc w:val="left"/>
      </w:pPr>
      <w:r w:rsidRPr="004433E2">
        <w:t xml:space="preserve">A </w:t>
      </w:r>
      <w:r w:rsidR="00625856" w:rsidRPr="009623F4">
        <w:rPr>
          <w:highlight w:val="cyan"/>
        </w:rPr>
        <w:t>Társaság</w:t>
      </w:r>
      <w:r w:rsidR="00FE1B31" w:rsidRPr="009623F4">
        <w:rPr>
          <w:highlight w:val="cyan"/>
        </w:rPr>
        <w:t>/</w:t>
      </w:r>
      <w:r w:rsidR="00FE1B31" w:rsidRPr="00742E6F">
        <w:rPr>
          <w:highlight w:val="cyan"/>
        </w:rPr>
        <w:t>Csoport</w:t>
      </w:r>
      <w:r w:rsidRPr="004433E2">
        <w:t xml:space="preserve"> jogszabályi előírásokkal összhangban történő működtetéséért a </w:t>
      </w:r>
      <w:r w:rsidR="00625856" w:rsidRPr="004433E2">
        <w:t>Társaság</w:t>
      </w:r>
      <w:r w:rsidRPr="004433E2">
        <w:t xml:space="preserve"> vezetése felelős. Ez a felelősség magában foglalja az akár csalásból, akár hibából eredő, lényeges hibás állításoktól mentes pénzügyi kimutatások elkészítése szempontjából releváns belső kontroll kialakítását, bevezetését </w:t>
      </w:r>
      <w:r w:rsidRPr="004433E2">
        <w:lastRenderedPageBreak/>
        <w:t xml:space="preserve">és fenntartását. Magában foglalja továbbá a jogszabályi előírásokkal összhangban való működés érdekében a megfelelő számviteli politikák kiválasztását és alkalmazását; az adott körülmények között ésszerű megfontolások és becslések elkészítését; továbbá megfelelő nyilvántartások fenntartását. A </w:t>
      </w:r>
      <w:r w:rsidR="00625856" w:rsidRPr="004433E2">
        <w:t>Társaság</w:t>
      </w:r>
      <w:r w:rsidRPr="004433E2">
        <w:t xml:space="preserve"> vezetése felelős emellett a csalás megelőzéséért és felderítéséért, valamint annak azonosításáért és biztosításáért, hogy a </w:t>
      </w:r>
      <w:r w:rsidR="00625856" w:rsidRPr="009623F4">
        <w:rPr>
          <w:highlight w:val="cyan"/>
        </w:rPr>
        <w:t>Társaság</w:t>
      </w:r>
      <w:r w:rsidR="00FE1B31" w:rsidRPr="009623F4">
        <w:rPr>
          <w:highlight w:val="cyan"/>
        </w:rPr>
        <w:t>/</w:t>
      </w:r>
      <w:r w:rsidR="00FE1B31" w:rsidRPr="00742E6F">
        <w:rPr>
          <w:highlight w:val="cyan"/>
        </w:rPr>
        <w:t>Csoport</w:t>
      </w:r>
      <w:r w:rsidRPr="004433E2">
        <w:t xml:space="preserve"> megfelel a tevékenységére vonatkozó jogszabályoknak és szabályozásoknak. A vezetés felelős annak biztosításáért, hogy a jogszabályi működést biztosító munkatársak megfelelően képzettek, a rendszereik megfelelően naprakészek legyenek.</w:t>
      </w:r>
    </w:p>
    <w:p w14:paraId="3226FCB6" w14:textId="77777777" w:rsidR="00010AEE" w:rsidRPr="004433E2" w:rsidRDefault="00010AEE" w:rsidP="00010AEE">
      <w:pPr>
        <w:pStyle w:val="CRNormalBekezds"/>
        <w:jc w:val="left"/>
        <w:outlineLvl w:val="1"/>
        <w:rPr>
          <w:b/>
        </w:rPr>
      </w:pPr>
      <w:r w:rsidRPr="004433E2">
        <w:rPr>
          <w:b/>
        </w:rPr>
        <w:t>A könyvvizsgáló felelőssége a különjelentés elkészítéséért</w:t>
      </w:r>
    </w:p>
    <w:p w14:paraId="1CB99734" w14:textId="77777777" w:rsidR="002E17B4" w:rsidRPr="004433E2" w:rsidRDefault="002E17B4" w:rsidP="002E17B4">
      <w:pPr>
        <w:pStyle w:val="CRNormalBekezds"/>
        <w:jc w:val="left"/>
      </w:pPr>
      <w:r w:rsidRPr="004433E2">
        <w:t xml:space="preserve">A mi felelősségünk, hogy vizsgálatunk alapján </w:t>
      </w:r>
      <w:r w:rsidR="00B9113A" w:rsidRPr="004433E2">
        <w:t>külön</w:t>
      </w:r>
      <w:r w:rsidRPr="004433E2">
        <w:t>jelentést bocsássunk ki</w:t>
      </w:r>
      <w:r w:rsidR="00B9113A" w:rsidRPr="004433E2">
        <w:t xml:space="preserve"> a Törvény </w:t>
      </w:r>
      <w:r w:rsidR="00010AEE" w:rsidRPr="004433E2">
        <w:t>és a 6100. témaszámú Könyvvizsgálói különjelentés összeállítása című</w:t>
      </w:r>
      <w:r w:rsidR="00972105">
        <w:t xml:space="preserve"> magyar nemzeti</w:t>
      </w:r>
      <w:r w:rsidR="00010AEE" w:rsidRPr="004433E2">
        <w:t xml:space="preserve"> standard előírásainak</w:t>
      </w:r>
      <w:r w:rsidR="00B9113A" w:rsidRPr="004433E2">
        <w:t xml:space="preserve"> </w:t>
      </w:r>
      <w:r w:rsidR="00010AEE" w:rsidRPr="004433E2">
        <w:t>megfelelően</w:t>
      </w:r>
      <w:r w:rsidRPr="004433E2">
        <w:t xml:space="preserve">. </w:t>
      </w:r>
    </w:p>
    <w:p w14:paraId="16EA6B80" w14:textId="7FAF21ED" w:rsidR="003816A9" w:rsidRPr="00D9404B" w:rsidRDefault="000E67A7" w:rsidP="007D5A2A">
      <w:pPr>
        <w:keepNext/>
        <w:shd w:val="clear" w:color="auto" w:fill="FFFFFF"/>
        <w:tabs>
          <w:tab w:val="right" w:pos="360"/>
          <w:tab w:val="left" w:pos="576"/>
        </w:tabs>
        <w:spacing w:after="0" w:line="240" w:lineRule="auto"/>
        <w:jc w:val="both"/>
        <w:rPr>
          <w:rFonts w:ascii="Times New Roman" w:eastAsia="Times New Roman" w:hAnsi="Times New Roman" w:cs="Times New Roman"/>
          <w:i/>
          <w:u w:val="single"/>
          <w:lang w:val="hu-HU"/>
        </w:rPr>
      </w:pPr>
      <w:r w:rsidRPr="00D9404B">
        <w:rPr>
          <w:rFonts w:ascii="Times New Roman" w:eastAsia="Times New Roman" w:hAnsi="Times New Roman" w:cs="Times New Roman"/>
          <w:i/>
          <w:u w:val="single"/>
          <w:lang w:val="hu-HU"/>
        </w:rPr>
        <w:t xml:space="preserve">Amennyiben a </w:t>
      </w:r>
      <w:r w:rsidRPr="00D93CA5">
        <w:rPr>
          <w:rFonts w:ascii="Times New Roman" w:eastAsia="Times New Roman" w:hAnsi="Times New Roman" w:cs="Times New Roman"/>
          <w:i/>
          <w:u w:val="single"/>
          <w:lang w:val="hu-HU"/>
        </w:rPr>
        <w:t>Társaság</w:t>
      </w:r>
      <w:r w:rsidR="00972105" w:rsidRPr="00D93CA5">
        <w:rPr>
          <w:rFonts w:ascii="Times New Roman" w:hAnsi="Times New Roman" w:cs="Times New Roman"/>
          <w:i/>
          <w:u w:val="single"/>
          <w:lang w:val="hu-HU"/>
        </w:rPr>
        <w:t xml:space="preserve"> pénzügyi kimutatás</w:t>
      </w:r>
      <w:r w:rsidR="00FE0789" w:rsidRPr="00D93CA5">
        <w:rPr>
          <w:rFonts w:ascii="Times New Roman" w:hAnsi="Times New Roman" w:cs="Times New Roman"/>
          <w:i/>
          <w:u w:val="single"/>
          <w:lang w:val="hu-HU"/>
        </w:rPr>
        <w:t>ai</w:t>
      </w:r>
      <w:r w:rsidR="00972105" w:rsidRPr="00D93CA5">
        <w:rPr>
          <w:rFonts w:ascii="Times New Roman" w:hAnsi="Times New Roman" w:cs="Times New Roman"/>
          <w:i/>
          <w:u w:val="single"/>
          <w:lang w:val="hu-HU"/>
        </w:rPr>
        <w:t>nak</w:t>
      </w:r>
      <w:r w:rsidRPr="00D93CA5">
        <w:rPr>
          <w:rFonts w:ascii="Times New Roman" w:eastAsia="Times New Roman" w:hAnsi="Times New Roman" w:cs="Times New Roman"/>
          <w:i/>
          <w:u w:val="single"/>
          <w:lang w:val="hu-HU"/>
        </w:rPr>
        <w:t xml:space="preserve"> a könyvvizsgálata során elvégzett eljárások </w:t>
      </w:r>
      <w:r w:rsidR="00BD672D" w:rsidRPr="00D93CA5">
        <w:rPr>
          <w:rFonts w:ascii="Times New Roman" w:eastAsia="Times New Roman" w:hAnsi="Times New Roman" w:cs="Times New Roman"/>
          <w:i/>
          <w:u w:val="single"/>
          <w:lang w:val="hu-HU"/>
        </w:rPr>
        <w:t xml:space="preserve">kellő bizonyosságot </w:t>
      </w:r>
      <w:r w:rsidR="004800F6" w:rsidRPr="00D93CA5">
        <w:rPr>
          <w:rFonts w:ascii="Times New Roman" w:eastAsia="Times New Roman" w:hAnsi="Times New Roman" w:cs="Times New Roman"/>
          <w:i/>
          <w:u w:val="single"/>
          <w:lang w:val="hu-HU"/>
        </w:rPr>
        <w:t>nyújtottak</w:t>
      </w:r>
      <w:r w:rsidR="00BD672D" w:rsidRPr="00D93CA5">
        <w:rPr>
          <w:rFonts w:ascii="Times New Roman" w:eastAsia="Times New Roman" w:hAnsi="Times New Roman" w:cs="Times New Roman"/>
          <w:i/>
          <w:u w:val="single"/>
          <w:lang w:val="hu-HU"/>
        </w:rPr>
        <w:t xml:space="preserve"> </w:t>
      </w:r>
      <w:r w:rsidRPr="00D93CA5">
        <w:rPr>
          <w:rFonts w:ascii="Times New Roman" w:eastAsia="Times New Roman" w:hAnsi="Times New Roman" w:cs="Times New Roman"/>
          <w:i/>
          <w:u w:val="single"/>
          <w:lang w:val="hu-HU"/>
        </w:rPr>
        <w:t>a könyvvizsgáló</w:t>
      </w:r>
      <w:r w:rsidR="001A6FC7" w:rsidRPr="00D93CA5">
        <w:rPr>
          <w:rFonts w:ascii="Times New Roman" w:hAnsi="Times New Roman" w:cs="Times New Roman"/>
          <w:i/>
          <w:u w:val="single"/>
          <w:lang w:val="hu-HU"/>
        </w:rPr>
        <w:t>i különjelentésben kifejezendő</w:t>
      </w:r>
      <w:r w:rsidRPr="00D93CA5">
        <w:rPr>
          <w:rFonts w:ascii="Times New Roman" w:eastAsia="Times New Roman" w:hAnsi="Times New Roman" w:cs="Times New Roman"/>
          <w:i/>
          <w:u w:val="single"/>
          <w:lang w:val="hu-HU"/>
        </w:rPr>
        <w:t xml:space="preserve"> vélemény</w:t>
      </w:r>
      <w:r w:rsidR="00BD672D" w:rsidRPr="00D93CA5">
        <w:rPr>
          <w:rFonts w:ascii="Times New Roman" w:eastAsia="Times New Roman" w:hAnsi="Times New Roman" w:cs="Times New Roman"/>
          <w:i/>
          <w:u w:val="single"/>
          <w:lang w:val="hu-HU"/>
        </w:rPr>
        <w:t>hez,</w:t>
      </w:r>
      <w:r w:rsidR="00D9404B" w:rsidRPr="00D93CA5">
        <w:rPr>
          <w:rFonts w:ascii="Times New Roman" w:hAnsi="Times New Roman" w:cs="Times New Roman"/>
          <w:i/>
          <w:u w:val="single"/>
          <w:lang w:val="hu-HU"/>
        </w:rPr>
        <w:t xml:space="preserve"> </w:t>
      </w:r>
      <w:r w:rsidRPr="00D93CA5">
        <w:rPr>
          <w:rFonts w:ascii="Times New Roman" w:eastAsia="Times New Roman" w:hAnsi="Times New Roman" w:cs="Times New Roman"/>
          <w:i/>
          <w:u w:val="single"/>
          <w:lang w:val="hu-HU"/>
        </w:rPr>
        <w:t>felelősségünk</w:t>
      </w:r>
      <w:r w:rsidRPr="00D9404B">
        <w:rPr>
          <w:rFonts w:ascii="Times New Roman" w:eastAsia="Times New Roman" w:hAnsi="Times New Roman" w:cs="Times New Roman"/>
          <w:i/>
          <w:u w:val="single"/>
          <w:lang w:val="hu-HU"/>
        </w:rPr>
        <w:t xml:space="preserve"> az alábbiakra terjed ki</w:t>
      </w:r>
    </w:p>
    <w:p w14:paraId="3A2ADD86" w14:textId="77777777" w:rsidR="003816A9" w:rsidRDefault="003816A9" w:rsidP="007D5A2A">
      <w:pPr>
        <w:keepNext/>
        <w:shd w:val="clear" w:color="auto" w:fill="FFFFFF"/>
        <w:tabs>
          <w:tab w:val="right" w:pos="360"/>
          <w:tab w:val="left" w:pos="576"/>
        </w:tabs>
        <w:spacing w:after="0" w:line="240" w:lineRule="auto"/>
        <w:jc w:val="both"/>
        <w:rPr>
          <w:rFonts w:ascii="Times New Roman" w:eastAsia="Times New Roman" w:hAnsi="Times New Roman" w:cs="Times New Roman"/>
          <w:i/>
          <w:u w:val="single"/>
          <w:lang w:val="hu-HU"/>
        </w:rPr>
      </w:pPr>
    </w:p>
    <w:p w14:paraId="19813739" w14:textId="77777777" w:rsidR="007D5A2A" w:rsidRPr="00D9404B" w:rsidRDefault="007D5A2A" w:rsidP="007D5A2A">
      <w:pPr>
        <w:keepNext/>
        <w:shd w:val="clear" w:color="auto" w:fill="FFFFFF"/>
        <w:tabs>
          <w:tab w:val="right" w:pos="360"/>
          <w:tab w:val="left" w:pos="576"/>
        </w:tabs>
        <w:spacing w:after="0" w:line="240" w:lineRule="auto"/>
        <w:jc w:val="both"/>
        <w:rPr>
          <w:rFonts w:ascii="Times New Roman" w:hAnsi="Times New Roman" w:cs="Times New Roman"/>
          <w:lang w:val="hu-HU" w:bidi="he-IL"/>
        </w:rPr>
      </w:pPr>
      <w:r w:rsidRPr="00D9404B">
        <w:rPr>
          <w:rFonts w:ascii="Times New Roman" w:hAnsi="Times New Roman" w:cs="Times New Roman"/>
          <w:lang w:val="hu-HU" w:bidi="he-IL"/>
        </w:rPr>
        <w:t xml:space="preserve">A könyvvizsgálat során célunk kellő bizonyosságot szerezni arról, hogy a </w:t>
      </w:r>
      <w:r w:rsidR="00972105" w:rsidRPr="00D9404B">
        <w:rPr>
          <w:rFonts w:ascii="Times New Roman" w:hAnsi="Times New Roman" w:cs="Times New Roman"/>
          <w:color w:val="000000" w:themeColor="text1"/>
          <w:lang w:val="hu-HU" w:bidi="he-IL"/>
        </w:rPr>
        <w:t>pénzügyi kimutatások</w:t>
      </w:r>
      <w:r w:rsidRPr="00D9404B">
        <w:rPr>
          <w:rFonts w:ascii="Times New Roman" w:hAnsi="Times New Roman" w:cs="Times New Roman"/>
          <w:color w:val="000000" w:themeColor="text1"/>
          <w:lang w:val="hu-HU" w:bidi="he-IL"/>
        </w:rPr>
        <w:t xml:space="preserve"> egésze nem tartalmaz akár csalásból, akár hibából eredő lényeges hibás állítást,</w:t>
      </w:r>
      <w:r w:rsidRPr="00D9404B">
        <w:rPr>
          <w:rFonts w:ascii="Times New Roman" w:hAnsi="Times New Roman" w:cs="Times New Roman"/>
          <w:caps/>
          <w:color w:val="000000" w:themeColor="text1"/>
          <w:lang w:val="hu-HU" w:bidi="he-IL"/>
        </w:rPr>
        <w:t xml:space="preserve"> </w:t>
      </w:r>
      <w:r w:rsidRPr="00D9404B">
        <w:rPr>
          <w:rFonts w:ascii="Times New Roman" w:hAnsi="Times New Roman" w:cs="Times New Roman"/>
          <w:color w:val="000000" w:themeColor="text1"/>
          <w:lang w:val="hu-HU" w:bidi="he-IL"/>
        </w:rPr>
        <w:t xml:space="preserve">valamint az, hogy ennek alapján a véleményünket tartalmazó független könyvvizsgálói jelentést bocsássunk ki. A kellő bizonyosság magas fokú bizonyosság, de nem garancia arra, hogy a Magyar Nemzeti Könyvvizsgálati Standardokkal összhangban elvégzett könyvvizsgálat mindig feltárja az egyébként létező lényeges hibás állítást. A hibás állítások eredhetnek csalásból vagy hibából, és lényegesnek minősülnek, ha ésszerű lehet az a várakozás, hogy ezek önmagukban vagy együttesen befolyásolhatják a felhasználók adott </w:t>
      </w:r>
      <w:r w:rsidR="00972105" w:rsidRPr="00D9404B">
        <w:rPr>
          <w:rFonts w:ascii="Times New Roman" w:hAnsi="Times New Roman" w:cs="Times New Roman"/>
          <w:color w:val="000000" w:themeColor="text1"/>
          <w:lang w:val="hu-HU" w:bidi="he-IL"/>
        </w:rPr>
        <w:t>pénzügyi kimutatások</w:t>
      </w:r>
      <w:r w:rsidRPr="00D9404B">
        <w:rPr>
          <w:rFonts w:ascii="Times New Roman" w:hAnsi="Times New Roman" w:cs="Times New Roman"/>
          <w:color w:val="000000" w:themeColor="text1"/>
          <w:lang w:val="hu-HU" w:bidi="he-IL"/>
        </w:rPr>
        <w:t xml:space="preserve"> </w:t>
      </w:r>
      <w:r w:rsidRPr="00D9404B">
        <w:rPr>
          <w:rFonts w:ascii="Times New Roman" w:hAnsi="Times New Roman" w:cs="Times New Roman"/>
          <w:lang w:val="hu-HU" w:bidi="he-IL"/>
        </w:rPr>
        <w:t xml:space="preserve">alapján meghozott gazdasági döntéseit. </w:t>
      </w:r>
    </w:p>
    <w:p w14:paraId="0D303B82" w14:textId="77777777" w:rsidR="007D5A2A" w:rsidRPr="00D9404B" w:rsidRDefault="007D5A2A" w:rsidP="007D5A2A">
      <w:pPr>
        <w:keepNext/>
        <w:tabs>
          <w:tab w:val="right" w:pos="360"/>
          <w:tab w:val="left" w:pos="576"/>
        </w:tabs>
        <w:spacing w:after="0" w:line="240" w:lineRule="auto"/>
        <w:jc w:val="both"/>
        <w:rPr>
          <w:rFonts w:ascii="Times New Roman" w:hAnsi="Times New Roman" w:cs="Times New Roman"/>
          <w:lang w:val="hu-HU" w:bidi="he-IL"/>
        </w:rPr>
      </w:pPr>
    </w:p>
    <w:p w14:paraId="0E67ADBE" w14:textId="77777777" w:rsidR="007D5A2A" w:rsidRPr="00D9404B" w:rsidRDefault="007D5A2A" w:rsidP="007D5A2A">
      <w:pPr>
        <w:keepNext/>
        <w:tabs>
          <w:tab w:val="right" w:pos="360"/>
          <w:tab w:val="left" w:pos="576"/>
        </w:tabs>
        <w:spacing w:after="60" w:line="240" w:lineRule="auto"/>
        <w:jc w:val="both"/>
        <w:rPr>
          <w:rFonts w:ascii="Times New Roman" w:hAnsi="Times New Roman" w:cs="Times New Roman"/>
          <w:lang w:val="hu-HU" w:bidi="he-IL"/>
        </w:rPr>
      </w:pPr>
      <w:r w:rsidRPr="00D9404B">
        <w:rPr>
          <w:rFonts w:ascii="Times New Roman" w:hAnsi="Times New Roman" w:cs="Times New Roman"/>
          <w:lang w:val="hu-HU" w:bidi="he-IL"/>
        </w:rPr>
        <w:t>A Magyar Nemzeti Könyvvizsgálati Standardok szerinti könyvvizsgálat egésze során szakmai megítélést alkalmazunk</w:t>
      </w:r>
      <w:r w:rsidR="006A3B8C">
        <w:rPr>
          <w:rFonts w:ascii="Times New Roman" w:hAnsi="Times New Roman" w:cs="Times New Roman"/>
          <w:lang w:val="hu-HU" w:bidi="he-IL"/>
        </w:rPr>
        <w:t>,</w:t>
      </w:r>
      <w:r w:rsidRPr="00D9404B">
        <w:rPr>
          <w:rFonts w:ascii="Times New Roman" w:hAnsi="Times New Roman" w:cs="Times New Roman"/>
          <w:lang w:val="hu-HU" w:bidi="he-IL"/>
        </w:rPr>
        <w:t xml:space="preserve"> és szakmai szkepticizmust tartunk fenn. Továbbá: </w:t>
      </w:r>
    </w:p>
    <w:p w14:paraId="3A80F863" w14:textId="77777777" w:rsidR="007D5A2A" w:rsidRPr="00D9404B" w:rsidRDefault="007D5A2A" w:rsidP="007D5A2A">
      <w:pPr>
        <w:numPr>
          <w:ilvl w:val="0"/>
          <w:numId w:val="4"/>
        </w:numPr>
        <w:spacing w:after="60" w:line="240" w:lineRule="auto"/>
        <w:ind w:left="540" w:hanging="540"/>
        <w:jc w:val="both"/>
        <w:rPr>
          <w:rFonts w:ascii="Times New Roman" w:hAnsi="Times New Roman" w:cs="Times New Roman"/>
          <w:lang w:val="hu-HU"/>
        </w:rPr>
      </w:pPr>
      <w:r w:rsidRPr="00D9404B">
        <w:rPr>
          <w:rFonts w:ascii="Times New Roman" w:hAnsi="Times New Roman" w:cs="Times New Roman"/>
          <w:lang w:val="hu-HU"/>
        </w:rPr>
        <w:t xml:space="preserve">Azonosítjuk és felmérjük </w:t>
      </w:r>
      <w:r w:rsidRPr="00D9404B">
        <w:rPr>
          <w:rFonts w:ascii="Times New Roman" w:hAnsi="Times New Roman" w:cs="Times New Roman"/>
          <w:color w:val="000000" w:themeColor="text1"/>
          <w:lang w:val="hu-HU"/>
        </w:rPr>
        <w:t xml:space="preserve">a </w:t>
      </w:r>
      <w:r w:rsidR="003816A9" w:rsidRPr="00D9404B">
        <w:rPr>
          <w:rFonts w:ascii="Times New Roman" w:hAnsi="Times New Roman" w:cs="Times New Roman"/>
          <w:color w:val="000000" w:themeColor="text1"/>
          <w:lang w:val="hu-HU"/>
        </w:rPr>
        <w:t>pénzügyi kimutatások</w:t>
      </w:r>
      <w:r w:rsidRPr="00D9404B">
        <w:rPr>
          <w:rFonts w:ascii="Times New Roman" w:hAnsi="Times New Roman" w:cs="Times New Roman"/>
          <w:color w:val="000000" w:themeColor="text1"/>
          <w:lang w:val="hu-HU"/>
        </w:rPr>
        <w:t xml:space="preserve"> </w:t>
      </w:r>
      <w:r w:rsidRPr="00D9404B">
        <w:rPr>
          <w:rFonts w:ascii="Times New Roman" w:hAnsi="Times New Roman" w:cs="Times New Roman"/>
          <w:lang w:val="hu-HU"/>
        </w:rPr>
        <w:t xml:space="preserve">akár csalásból, akár hibából eredő lényeges hibás állításainak kockázatait, kialakítjuk és végrehajtjuk az </w:t>
      </w:r>
      <w:r w:rsidRPr="00D9404B">
        <w:rPr>
          <w:rFonts w:ascii="Times New Roman" w:eastAsia="Calibri" w:hAnsi="Times New Roman" w:cs="Times New Roman"/>
          <w:lang w:val="hu-HU"/>
        </w:rPr>
        <w:t xml:space="preserve">ezen kockázatok kezelésére alkalmas </w:t>
      </w:r>
      <w:r w:rsidRPr="00D9404B">
        <w:rPr>
          <w:rFonts w:ascii="Times New Roman" w:hAnsi="Times New Roman" w:cs="Times New Roman"/>
          <w:lang w:val="hu-HU"/>
        </w:rPr>
        <w:t>könyvvizsgálati eljárásokat, valamint elegendő és megfelelő könyvvizsgálati bizonyítékot szerzünk a véleményünk megalapozásához. A csalásból eredő lényeges hibás állítás fel nem tárásának kockázata nagyobb, mint a hibából eredőé, mivel a csalás magában foglalhat összejátszást, hamisítást, szándékos kihagyásokat, téves nyilatkozatokat, vagy a belső kontroll felülírását.</w:t>
      </w:r>
    </w:p>
    <w:p w14:paraId="00C5C7CF" w14:textId="77777777" w:rsidR="007D5A2A" w:rsidRPr="00D9404B" w:rsidRDefault="007D5A2A" w:rsidP="007D5A2A">
      <w:pPr>
        <w:widowControl w:val="0"/>
        <w:numPr>
          <w:ilvl w:val="0"/>
          <w:numId w:val="4"/>
        </w:numPr>
        <w:spacing w:after="60" w:line="240" w:lineRule="auto"/>
        <w:ind w:left="540" w:hanging="540"/>
        <w:jc w:val="both"/>
        <w:rPr>
          <w:rFonts w:ascii="Times New Roman" w:hAnsi="Times New Roman" w:cs="Times New Roman"/>
          <w:color w:val="000000" w:themeColor="text1"/>
          <w:lang w:val="hu-HU"/>
        </w:rPr>
      </w:pPr>
      <w:r w:rsidRPr="00D9404B">
        <w:rPr>
          <w:rFonts w:ascii="Times New Roman" w:hAnsi="Times New Roman" w:cs="Times New Roman"/>
          <w:lang w:val="hu-HU"/>
        </w:rPr>
        <w:t xml:space="preserve">Megismerjük a könyvvizsgálat szempontjából releváns belső kontrollt annak érdekében, hogy olyan könyvvizsgálati eljárásokat tervezzünk meg, amelyek az adott körülmények között megfelelőek, de nem azért, hogy a </w:t>
      </w:r>
      <w:r w:rsidRPr="00D9404B">
        <w:rPr>
          <w:rFonts w:ascii="Times New Roman" w:hAnsi="Times New Roman" w:cs="Times New Roman"/>
          <w:color w:val="000000" w:themeColor="text1"/>
          <w:highlight w:val="cyan"/>
          <w:lang w:val="hu-HU"/>
        </w:rPr>
        <w:t>Csoport/Társaság</w:t>
      </w:r>
      <w:r w:rsidRPr="00D9404B">
        <w:rPr>
          <w:rFonts w:ascii="Times New Roman" w:hAnsi="Times New Roman" w:cs="Times New Roman"/>
          <w:color w:val="000000" w:themeColor="text1"/>
          <w:lang w:val="hu-HU"/>
        </w:rPr>
        <w:t xml:space="preserve"> belső kontrolljának hatékonyságára vonatkozóan véleményt nyilvánítsunk.</w:t>
      </w:r>
    </w:p>
    <w:p w14:paraId="3E8EFB82" w14:textId="77777777" w:rsidR="007D5A2A" w:rsidRPr="00D9404B" w:rsidRDefault="007D5A2A" w:rsidP="007D5A2A">
      <w:pPr>
        <w:numPr>
          <w:ilvl w:val="0"/>
          <w:numId w:val="4"/>
        </w:numPr>
        <w:spacing w:after="60" w:line="240" w:lineRule="auto"/>
        <w:ind w:left="540" w:hanging="540"/>
        <w:jc w:val="both"/>
        <w:rPr>
          <w:rStyle w:val="CommentReference"/>
          <w:rFonts w:ascii="Times New Roman" w:hAnsi="Times New Roman" w:cs="Times New Roman"/>
          <w:color w:val="000000" w:themeColor="text1"/>
          <w:sz w:val="22"/>
          <w:szCs w:val="22"/>
          <w:lang w:val="hu-HU"/>
        </w:rPr>
      </w:pPr>
      <w:r w:rsidRPr="00D9404B">
        <w:rPr>
          <w:rFonts w:ascii="Times New Roman" w:hAnsi="Times New Roman" w:cs="Times New Roman"/>
          <w:color w:val="000000" w:themeColor="text1"/>
          <w:lang w:val="hu-HU"/>
        </w:rPr>
        <w:t xml:space="preserve">Értékeljük a vezetés által alkalmazott számviteli politika megfelelőségét és a vezetés által készített számviteli becslések és kapcsolódó közzétételek ésszerűségét. </w:t>
      </w:r>
    </w:p>
    <w:p w14:paraId="0E53839F" w14:textId="77777777" w:rsidR="007D5A2A" w:rsidRPr="00D9404B" w:rsidRDefault="007D5A2A" w:rsidP="007D5A2A">
      <w:pPr>
        <w:widowControl w:val="0"/>
        <w:numPr>
          <w:ilvl w:val="0"/>
          <w:numId w:val="4"/>
        </w:numPr>
        <w:spacing w:after="60" w:line="240" w:lineRule="auto"/>
        <w:ind w:left="540" w:hanging="540"/>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lang w:val="hu-HU"/>
        </w:rPr>
        <w:t xml:space="preserve">Következtetést vonunk le arról, hogy helyénvaló-e a vezetés részéről </w:t>
      </w:r>
      <w:r w:rsidR="00FE1B31" w:rsidRPr="009623F4">
        <w:rPr>
          <w:rFonts w:ascii="Times New Roman" w:hAnsi="Times New Roman" w:cs="Times New Roman"/>
          <w:color w:val="000000" w:themeColor="text1"/>
          <w:lang w:val="hu-HU"/>
        </w:rPr>
        <w:t>[</w:t>
      </w:r>
      <w:r w:rsidRPr="00D9404B">
        <w:rPr>
          <w:rFonts w:ascii="Times New Roman" w:hAnsi="Times New Roman" w:cs="Times New Roman"/>
          <w:color w:val="000000" w:themeColor="text1"/>
          <w:highlight w:val="cyan"/>
          <w:lang w:val="hu-HU"/>
        </w:rPr>
        <w:t xml:space="preserve">a vállalkozás folytatásának elvén alapuló számvitel </w:t>
      </w:r>
      <w:r w:rsidR="003816A9" w:rsidRPr="00D9404B">
        <w:rPr>
          <w:rFonts w:ascii="Times New Roman" w:hAnsi="Times New Roman" w:cs="Times New Roman"/>
          <w:color w:val="000000" w:themeColor="text1"/>
          <w:highlight w:val="cyan"/>
          <w:lang w:val="hu-HU"/>
        </w:rPr>
        <w:t>p</w:t>
      </w:r>
      <w:r w:rsidR="00157C5D" w:rsidRPr="00D9404B">
        <w:rPr>
          <w:rFonts w:ascii="Times New Roman" w:hAnsi="Times New Roman" w:cs="Times New Roman"/>
          <w:color w:val="000000" w:themeColor="text1"/>
          <w:highlight w:val="cyan"/>
          <w:lang w:val="hu-HU"/>
        </w:rPr>
        <w:t>énzügyi kimutatásoko</w:t>
      </w:r>
      <w:r w:rsidR="003816A9" w:rsidRPr="00D9404B">
        <w:rPr>
          <w:rFonts w:ascii="Times New Roman" w:hAnsi="Times New Roman" w:cs="Times New Roman"/>
          <w:color w:val="000000" w:themeColor="text1"/>
          <w:highlight w:val="cyan"/>
          <w:lang w:val="hu-HU"/>
        </w:rPr>
        <w:t>n</w:t>
      </w:r>
      <w:r w:rsidRPr="00D9404B">
        <w:rPr>
          <w:rFonts w:ascii="Times New Roman" w:hAnsi="Times New Roman" w:cs="Times New Roman"/>
          <w:color w:val="000000" w:themeColor="text1"/>
          <w:highlight w:val="cyan"/>
          <w:lang w:val="hu-HU"/>
        </w:rPr>
        <w:t xml:space="preserve"> való alkalmazása</w:t>
      </w:r>
      <w:r w:rsidR="00FE1B31" w:rsidRPr="009623F4">
        <w:rPr>
          <w:rFonts w:ascii="Arial" w:hAnsi="Arial" w:cs="Arial"/>
          <w:sz w:val="20"/>
          <w:lang w:val="hu-HU"/>
        </w:rPr>
        <w:t xml:space="preserve"> </w:t>
      </w:r>
      <w:r w:rsidR="00FE1B31" w:rsidRPr="009623F4">
        <w:rPr>
          <w:rFonts w:ascii="Times New Roman" w:hAnsi="Times New Roman" w:cs="Times New Roman"/>
          <w:color w:val="000000" w:themeColor="text1"/>
          <w:highlight w:val="cyan"/>
          <w:lang w:val="hu-HU"/>
        </w:rPr>
        <w:t>/a pénzügyi kimutatásoknak a vállalkozás folytatásának elvén alapuló összeállítása]</w:t>
      </w:r>
      <w:r w:rsidRPr="00D9404B">
        <w:rPr>
          <w:rFonts w:ascii="Times New Roman" w:hAnsi="Times New Roman" w:cs="Times New Roman"/>
          <w:color w:val="000000" w:themeColor="text1"/>
          <w:shd w:val="clear" w:color="auto" w:fill="00FFFF"/>
          <w:lang w:val="hu-HU"/>
        </w:rPr>
        <w:t>,</w:t>
      </w:r>
      <w:r w:rsidRPr="00D9404B">
        <w:rPr>
          <w:rFonts w:ascii="Times New Roman" w:hAnsi="Times New Roman" w:cs="Times New Roman"/>
          <w:color w:val="000000" w:themeColor="text1"/>
          <w:lang w:val="hu-HU"/>
        </w:rPr>
        <w:t xml:space="preserve"> valamint a megszerzett könyvvizsgálati bizonyíték alapján arról, hogy fennáll-e lényeges bizonytalanság olyan eseményekkel vagy feltételekkel kapcsolatban, amelyek jelentős kétséget vethetnek fel a </w:t>
      </w:r>
      <w:r w:rsidRPr="00D9404B">
        <w:rPr>
          <w:rFonts w:ascii="Times New Roman" w:hAnsi="Times New Roman" w:cs="Times New Roman"/>
          <w:color w:val="000000" w:themeColor="text1"/>
          <w:highlight w:val="cyan"/>
          <w:lang w:val="hu-HU"/>
        </w:rPr>
        <w:t>Csoport/Társaság</w:t>
      </w:r>
      <w:r w:rsidRPr="00D9404B">
        <w:rPr>
          <w:rFonts w:ascii="Times New Roman" w:hAnsi="Times New Roman" w:cs="Times New Roman"/>
          <w:color w:val="000000" w:themeColor="text1"/>
          <w:lang w:val="hu-HU"/>
        </w:rPr>
        <w:t xml:space="preserve"> vállalkozás folytatására való képességét illetően. Amennyiben azt a következtetést vonjuk le, hogy lényeges bizonytalanság áll fenn, független könyvvizsgálói jelentésünkben fel kell hívnunk a figyelmet a </w:t>
      </w:r>
      <w:r w:rsidR="003816A9" w:rsidRPr="00D9404B">
        <w:rPr>
          <w:rFonts w:ascii="Times New Roman" w:hAnsi="Times New Roman" w:cs="Times New Roman"/>
          <w:color w:val="000000" w:themeColor="text1"/>
          <w:lang w:val="hu-HU"/>
        </w:rPr>
        <w:t>pénzügyi kimutatásokban</w:t>
      </w:r>
      <w:r w:rsidRPr="00D9404B">
        <w:rPr>
          <w:rFonts w:ascii="Times New Roman" w:hAnsi="Times New Roman" w:cs="Times New Roman"/>
          <w:color w:val="000000" w:themeColor="text1"/>
          <w:lang w:val="hu-HU"/>
        </w:rPr>
        <w:t xml:space="preserve"> lévő kapcsolódó közzétételekre, vagy ha a közzétételek e tekintetben nem megfelelőek, minősítenünk kell véleményünket. Következtetéseink a független könyvvizsgálói jelentésünk dátumáig megszerzett könyvvizsgálati bizonyítékon alapulnak. Jövőbeli események vagy feltételek azonban okozhatják azt, hogy a </w:t>
      </w:r>
      <w:r w:rsidRPr="00D9404B">
        <w:rPr>
          <w:rFonts w:ascii="Times New Roman" w:hAnsi="Times New Roman" w:cs="Times New Roman"/>
          <w:color w:val="000000" w:themeColor="text1"/>
          <w:highlight w:val="cyan"/>
          <w:lang w:val="hu-HU"/>
        </w:rPr>
        <w:t>Csoport/Társaság</w:t>
      </w:r>
      <w:r w:rsidRPr="00D9404B">
        <w:rPr>
          <w:rFonts w:ascii="Times New Roman" w:hAnsi="Times New Roman" w:cs="Times New Roman"/>
          <w:color w:val="000000" w:themeColor="text1"/>
          <w:lang w:val="hu-HU"/>
        </w:rPr>
        <w:t xml:space="preserve"> nem tudja a vállalkozást folytatni.</w:t>
      </w:r>
    </w:p>
    <w:p w14:paraId="34ED1E17" w14:textId="76C9C087" w:rsidR="007D5A2A" w:rsidRPr="00D9404B" w:rsidRDefault="007D5A2A" w:rsidP="007D5A2A">
      <w:pPr>
        <w:numPr>
          <w:ilvl w:val="0"/>
          <w:numId w:val="4"/>
        </w:numPr>
        <w:spacing w:after="0" w:line="240" w:lineRule="auto"/>
        <w:ind w:left="540" w:hanging="540"/>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lang w:val="hu-HU"/>
        </w:rPr>
        <w:lastRenderedPageBreak/>
        <w:t xml:space="preserve">Értékeljük a </w:t>
      </w:r>
      <w:r w:rsidR="00157C5D" w:rsidRPr="00D9404B">
        <w:rPr>
          <w:rFonts w:ascii="Times New Roman" w:hAnsi="Times New Roman" w:cs="Times New Roman"/>
          <w:color w:val="000000" w:themeColor="text1"/>
          <w:lang w:val="hu-HU"/>
        </w:rPr>
        <w:t>pénzügyi kimutatások</w:t>
      </w:r>
      <w:r w:rsidRPr="00D9404B">
        <w:rPr>
          <w:rFonts w:ascii="Times New Roman" w:hAnsi="Times New Roman" w:cs="Times New Roman"/>
          <w:color w:val="000000" w:themeColor="text1"/>
          <w:lang w:val="hu-HU"/>
        </w:rPr>
        <w:t xml:space="preserve"> átfogó bemutatását, felépítését és tartalmát, beleértve a </w:t>
      </w:r>
      <w:r w:rsidRPr="00D9404B">
        <w:rPr>
          <w:rFonts w:ascii="Times New Roman" w:hAnsi="Times New Roman" w:cs="Times New Roman"/>
          <w:color w:val="000000" w:themeColor="text1"/>
          <w:highlight w:val="cyan"/>
          <w:lang w:val="hu-HU"/>
        </w:rPr>
        <w:t>kiegészítő mellékletben</w:t>
      </w:r>
      <w:r w:rsidR="00FE0789" w:rsidRPr="00D9404B">
        <w:rPr>
          <w:rFonts w:ascii="Times New Roman" w:hAnsi="Times New Roman" w:cs="Times New Roman"/>
          <w:color w:val="000000" w:themeColor="text1"/>
          <w:highlight w:val="cyan"/>
          <w:lang w:val="hu-HU"/>
        </w:rPr>
        <w:t>/kiegészítő megjegyzésekben</w:t>
      </w:r>
      <w:r w:rsidRPr="00D9404B">
        <w:rPr>
          <w:rFonts w:ascii="Times New Roman" w:hAnsi="Times New Roman" w:cs="Times New Roman"/>
          <w:color w:val="000000" w:themeColor="text1"/>
          <w:lang w:val="hu-HU"/>
        </w:rPr>
        <w:t xml:space="preserve"> tett közzétételeket, valamint értékeljük azt is, hogy a </w:t>
      </w:r>
      <w:r w:rsidR="00611BEB" w:rsidRPr="00D9404B">
        <w:rPr>
          <w:rFonts w:ascii="Times New Roman" w:hAnsi="Times New Roman" w:cs="Times New Roman"/>
          <w:color w:val="000000" w:themeColor="text1"/>
          <w:lang w:val="hu-HU"/>
        </w:rPr>
        <w:t>pénzügyi kimutatásokban</w:t>
      </w:r>
      <w:r w:rsidRPr="00D9404B">
        <w:rPr>
          <w:rFonts w:ascii="Times New Roman" w:hAnsi="Times New Roman" w:cs="Times New Roman"/>
          <w:color w:val="000000" w:themeColor="text1"/>
          <w:lang w:val="hu-HU"/>
        </w:rPr>
        <w:t xml:space="preserve"> teljesül-e az alapul szolgáló ügyletek és események valós bemutatása.</w:t>
      </w:r>
    </w:p>
    <w:p w14:paraId="07A81C18" w14:textId="34EC00B8" w:rsidR="007D5A2A" w:rsidRPr="00D9404B" w:rsidRDefault="007D5A2A" w:rsidP="007D5A2A">
      <w:pPr>
        <w:numPr>
          <w:ilvl w:val="0"/>
          <w:numId w:val="4"/>
        </w:numPr>
        <w:spacing w:after="0" w:line="240" w:lineRule="auto"/>
        <w:ind w:left="540" w:hanging="540"/>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t xml:space="preserve">A </w:t>
      </w:r>
      <w:r w:rsidR="00157C5D" w:rsidRPr="00D9404B">
        <w:rPr>
          <w:rFonts w:ascii="Times New Roman" w:hAnsi="Times New Roman" w:cs="Times New Roman"/>
          <w:color w:val="000000" w:themeColor="text1"/>
          <w:highlight w:val="cyan"/>
          <w:lang w:val="hu-HU"/>
        </w:rPr>
        <w:t>pénzügyi kimutatásokra</w:t>
      </w:r>
      <w:r w:rsidRPr="00D9404B">
        <w:rPr>
          <w:rFonts w:ascii="Times New Roman" w:hAnsi="Times New Roman" w:cs="Times New Roman"/>
          <w:color w:val="000000" w:themeColor="text1"/>
          <w:highlight w:val="cyan"/>
          <w:lang w:val="hu-HU"/>
        </w:rPr>
        <w:t xml:space="preserve"> vonatkozó vélemény nyilvánításához elegendő és megfelelő könyvvizsgálati bizonyítékot szerzünk a Csoporton belüli gazdálkodó egységek vagy üzleti tevékenységek pénzügyi információiról. Felelősek vagyunk a Csoport auditjának irányításáért, felügyeletéért és elvégzéséért. Továbbra is kizárólagos felelősséggel tartozunk a könyvvizsgálói véleményünkért.</w:t>
      </w:r>
      <w:r w:rsidRPr="00D9404B">
        <w:rPr>
          <w:rFonts w:ascii="Times New Roman" w:hAnsi="Times New Roman" w:cs="Times New Roman"/>
          <w:color w:val="000000" w:themeColor="text1"/>
          <w:lang w:val="hu-HU"/>
        </w:rPr>
        <w:t xml:space="preserve"> </w:t>
      </w:r>
    </w:p>
    <w:p w14:paraId="574A7FFC" w14:textId="77777777" w:rsidR="004A624B" w:rsidRDefault="004A624B" w:rsidP="0081559E">
      <w:pPr>
        <w:spacing w:after="0" w:line="240" w:lineRule="auto"/>
        <w:ind w:left="540"/>
        <w:jc w:val="both"/>
        <w:rPr>
          <w:rFonts w:ascii="Times New Roman" w:hAnsi="Times New Roman" w:cs="Times New Roman"/>
          <w:color w:val="000000" w:themeColor="text1"/>
          <w:lang w:val="hu-HU"/>
        </w:rPr>
      </w:pPr>
    </w:p>
    <w:p w14:paraId="601CDA62" w14:textId="77777777" w:rsidR="00C608A3" w:rsidRPr="009623F4" w:rsidRDefault="00C608A3" w:rsidP="009623F4">
      <w:pPr>
        <w:spacing w:after="120" w:line="220" w:lineRule="exact"/>
        <w:jc w:val="both"/>
        <w:rPr>
          <w:rFonts w:ascii="Times New Roman" w:hAnsi="Times New Roman" w:cs="Times New Roman"/>
          <w:color w:val="000000" w:themeColor="text1"/>
          <w:lang w:val="hu-HU"/>
        </w:rPr>
      </w:pPr>
      <w:r w:rsidRPr="009623F4">
        <w:rPr>
          <w:rFonts w:ascii="Times New Roman" w:hAnsi="Times New Roman" w:cs="Times New Roman"/>
          <w:color w:val="000000" w:themeColor="text1"/>
          <w:lang w:val="hu-HU"/>
        </w:rPr>
        <w:t xml:space="preserve">Kommunikáljuk az irányítással megbízott személyek felé - egyéb kérdések mellett - a könyvvizsgálat tervezett hatókörét és ütemezését, a könyvvizsgálat jelentős megállapításait, beleértve a belső kontrollnak a könyvvizsgálatunk során általunk azonosított jelentős hiányosságait is. </w:t>
      </w:r>
    </w:p>
    <w:p w14:paraId="4DF2DAC3" w14:textId="77777777" w:rsidR="00C608A3" w:rsidRPr="009623F4" w:rsidRDefault="00C608A3" w:rsidP="009623F4">
      <w:pPr>
        <w:spacing w:after="120" w:line="220" w:lineRule="exact"/>
        <w:jc w:val="both"/>
        <w:rPr>
          <w:rFonts w:ascii="Times New Roman" w:hAnsi="Times New Roman" w:cs="Times New Roman"/>
          <w:color w:val="000000" w:themeColor="text1"/>
          <w:lang w:val="hu-HU"/>
        </w:rPr>
      </w:pPr>
      <w:r w:rsidRPr="009623F4">
        <w:rPr>
          <w:rFonts w:ascii="Times New Roman" w:hAnsi="Times New Roman" w:cs="Times New Roman"/>
          <w:color w:val="000000" w:themeColor="text1"/>
          <w:lang w:val="hu-HU"/>
        </w:rPr>
        <w:t xml:space="preserve">Nyilatkozunk az irányítással megbízott személyeknek arról, hogy megfelelünk a függetlenségre vonatkozó releváns etikai követelményeknek, és kommunikáljuk feléjük mindazon kapcsolatokat és egyéb kérdéseket, amelyekről ésszerűen feltételezhető, hogy befolyásolják a függetlenségünket, valamint adott esetben a kapcsolódó biztosítékokat. </w:t>
      </w:r>
    </w:p>
    <w:p w14:paraId="78BF39A9" w14:textId="77777777" w:rsidR="00C608A3" w:rsidRPr="009623F4" w:rsidRDefault="00C608A3" w:rsidP="009623F4">
      <w:pPr>
        <w:spacing w:after="120" w:line="220" w:lineRule="exact"/>
        <w:jc w:val="both"/>
        <w:rPr>
          <w:rFonts w:ascii="Times New Roman" w:hAnsi="Times New Roman" w:cs="Times New Roman"/>
          <w:color w:val="000000" w:themeColor="text1"/>
          <w:lang w:val="hu-HU"/>
        </w:rPr>
      </w:pPr>
      <w:r w:rsidRPr="009623F4">
        <w:rPr>
          <w:rFonts w:ascii="Times New Roman" w:hAnsi="Times New Roman" w:cs="Times New Roman"/>
          <w:color w:val="000000" w:themeColor="text1"/>
          <w:lang w:val="hu-HU"/>
        </w:rPr>
        <w:t>Az irányítással megbízott személyek felé kommunikált kérdések közül meghatározzuk azokat a kérdéseket, amelyek a tárgyidőszaki pénzügyi kimutatások könyvvizsgálata során a legjelentősebb kérdések, és ennélfogva a kulcsfontosságú könyvvizsgálati kérdések voltak. Könyvvizsgálói jelentésünkben ismertetjük ezeket a kérdéseket, kivéve, ha jogszabály vagy szabályozás kizárja az adott kérdés nyilvános közzétételét, vagy ha - rendkívül ritka körülmények között - azt állapítjuk meg, hogy egy adott kérdést a könyvvizsgálói jelentésben nem lehet kommunikálnunk, mert ésszerű várakozások alapján annak hátrányos következményei súlyosabbak lennének, mint a kommunikáció közérdekű hasznai.</w:t>
      </w:r>
    </w:p>
    <w:p w14:paraId="5B140BE4" w14:textId="77777777" w:rsidR="00C608A3" w:rsidRPr="00D9404B" w:rsidRDefault="00C608A3" w:rsidP="0081559E">
      <w:pPr>
        <w:spacing w:after="0" w:line="240" w:lineRule="auto"/>
        <w:ind w:left="540"/>
        <w:jc w:val="both"/>
        <w:rPr>
          <w:rFonts w:ascii="Times New Roman" w:hAnsi="Times New Roman" w:cs="Times New Roman"/>
          <w:color w:val="000000" w:themeColor="text1"/>
          <w:lang w:val="hu-HU"/>
        </w:rPr>
      </w:pPr>
    </w:p>
    <w:p w14:paraId="2B1921A4" w14:textId="77777777" w:rsidR="0083291F" w:rsidRPr="00D9404B" w:rsidRDefault="0083291F" w:rsidP="0081559E">
      <w:pPr>
        <w:spacing w:after="0" w:line="240" w:lineRule="auto"/>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t xml:space="preserve">A fenti felelősségi meghatározás vonatkozik a könyvvizsgálói különjelentés X.,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és X pontjaira.</w:t>
      </w:r>
    </w:p>
    <w:p w14:paraId="7E2C550F" w14:textId="77777777" w:rsidR="005D6BA1" w:rsidRPr="00D9404B" w:rsidRDefault="005D6BA1" w:rsidP="005D6BA1">
      <w:pPr>
        <w:widowControl w:val="0"/>
        <w:spacing w:after="0" w:line="240" w:lineRule="auto"/>
        <w:ind w:left="540"/>
        <w:jc w:val="both"/>
        <w:rPr>
          <w:rFonts w:ascii="Times New Roman" w:hAnsi="Times New Roman" w:cs="Times New Roman"/>
          <w:color w:val="000000" w:themeColor="text1"/>
          <w:lang w:val="hu-HU"/>
        </w:rPr>
      </w:pPr>
    </w:p>
    <w:p w14:paraId="05C82168" w14:textId="2E27A927" w:rsidR="004A0EAD" w:rsidRPr="00D93CA5" w:rsidRDefault="004A0EAD" w:rsidP="004A0EAD">
      <w:pPr>
        <w:pStyle w:val="CRNormalBekezds"/>
        <w:jc w:val="left"/>
        <w:rPr>
          <w:i/>
          <w:u w:val="single"/>
        </w:rPr>
      </w:pPr>
      <w:r w:rsidRPr="00D93CA5">
        <w:rPr>
          <w:i/>
          <w:u w:val="single"/>
        </w:rPr>
        <w:t xml:space="preserve">Amennyiben </w:t>
      </w:r>
      <w:r w:rsidR="0090195E" w:rsidRPr="00D93CA5">
        <w:rPr>
          <w:i/>
          <w:u w:val="single"/>
        </w:rPr>
        <w:t xml:space="preserve">a Társaság pénzügyi kimutatásainak a könyvvizsgálata során elvégzett eljárások </w:t>
      </w:r>
      <w:r w:rsidR="00BD672D" w:rsidRPr="00D93CA5">
        <w:rPr>
          <w:i/>
          <w:u w:val="single"/>
        </w:rPr>
        <w:t xml:space="preserve">korlátozott bizonyosságot </w:t>
      </w:r>
      <w:r w:rsidR="004800F6" w:rsidRPr="00D93CA5">
        <w:rPr>
          <w:i/>
          <w:u w:val="single"/>
        </w:rPr>
        <w:t>nyújtottak</w:t>
      </w:r>
      <w:r w:rsidR="00BD672D" w:rsidRPr="00D93CA5">
        <w:rPr>
          <w:i/>
          <w:u w:val="single"/>
        </w:rPr>
        <w:t xml:space="preserve"> </w:t>
      </w:r>
      <w:r w:rsidR="0090195E" w:rsidRPr="00D93CA5">
        <w:rPr>
          <w:i/>
          <w:u w:val="single"/>
        </w:rPr>
        <w:t xml:space="preserve">a könyvvizsgálói különjelentésben kifejezendő </w:t>
      </w:r>
      <w:proofErr w:type="gramStart"/>
      <w:r w:rsidR="00BD672D" w:rsidRPr="00D93CA5">
        <w:rPr>
          <w:i/>
          <w:u w:val="single"/>
        </w:rPr>
        <w:t>következtetéshez</w:t>
      </w:r>
      <w:r w:rsidR="0090195E" w:rsidRPr="00D93CA5">
        <w:rPr>
          <w:i/>
          <w:u w:val="single"/>
        </w:rPr>
        <w:t>(</w:t>
      </w:r>
      <w:proofErr w:type="gramEnd"/>
      <w:r w:rsidR="0090195E" w:rsidRPr="00D93CA5">
        <w:rPr>
          <w:i/>
          <w:u w:val="single"/>
        </w:rPr>
        <w:t>a 2410. témaszámú standard rendelkezései alapján), felelősségünk az alábbiakra terjed ki</w:t>
      </w:r>
      <w:r w:rsidRPr="00D93CA5">
        <w:rPr>
          <w:i/>
          <w:u w:val="single"/>
        </w:rPr>
        <w:t xml:space="preserve">: </w:t>
      </w:r>
    </w:p>
    <w:p w14:paraId="69B6371F" w14:textId="77065D62" w:rsidR="004A0EAD" w:rsidRPr="004433E2" w:rsidRDefault="004A0EAD" w:rsidP="004A0EAD">
      <w:pPr>
        <w:pStyle w:val="CRNormalBekezds"/>
        <w:jc w:val="left"/>
      </w:pPr>
      <w:r w:rsidRPr="00D93CA5">
        <w:t xml:space="preserve">A mi felelősségünk arra terjed ki, hogy az </w:t>
      </w:r>
      <w:r w:rsidR="0090195E" w:rsidRPr="00D93CA5">
        <w:t xml:space="preserve">elvégzett eljárások </w:t>
      </w:r>
      <w:r w:rsidRPr="00D93CA5">
        <w:t>alapján következtetést</w:t>
      </w:r>
      <w:r w:rsidR="009B6BEF" w:rsidRPr="00D93CA5">
        <w:t xml:space="preserve"> (korlátozott bizonyosságot tartalmazó véleményt)</w:t>
      </w:r>
      <w:r w:rsidRPr="00D93CA5">
        <w:t xml:space="preserve"> fogalmazzunk meg a</w:t>
      </w:r>
      <w:r w:rsidRPr="004433E2">
        <w:t xml:space="preserve"> pénzügyi információkra vonatkozóan.</w:t>
      </w:r>
    </w:p>
    <w:p w14:paraId="0E6D7DC7" w14:textId="02B00BDC" w:rsidR="003F3A94" w:rsidRPr="004433E2" w:rsidRDefault="0090195E" w:rsidP="003F3A94">
      <w:pPr>
        <w:autoSpaceDE w:val="0"/>
        <w:autoSpaceDN w:val="0"/>
        <w:adjustRightInd w:val="0"/>
        <w:spacing w:after="120"/>
        <w:jc w:val="both"/>
        <w:rPr>
          <w:rFonts w:ascii="Times New Roman" w:hAnsi="Times New Roman" w:cs="Times New Roman"/>
          <w:color w:val="000000"/>
          <w:lang w:val="hu-HU"/>
        </w:rPr>
      </w:pPr>
      <w:r>
        <w:rPr>
          <w:rFonts w:ascii="Times New Roman" w:hAnsi="Times New Roman" w:cs="Times New Roman"/>
          <w:color w:val="000000"/>
          <w:lang w:val="hu-HU"/>
        </w:rPr>
        <w:t>A korlátozott bizonyosságot megalapozó eljárásokat</w:t>
      </w:r>
      <w:r w:rsidRPr="004433E2">
        <w:rPr>
          <w:rFonts w:ascii="Times New Roman" w:hAnsi="Times New Roman" w:cs="Times New Roman"/>
          <w:color w:val="000000"/>
          <w:lang w:val="hu-HU"/>
        </w:rPr>
        <w:t xml:space="preserve"> </w:t>
      </w:r>
      <w:r w:rsidR="003F3A94" w:rsidRPr="004433E2">
        <w:rPr>
          <w:rFonts w:ascii="Times New Roman" w:hAnsi="Times New Roman" w:cs="Times New Roman"/>
          <w:color w:val="000000"/>
          <w:lang w:val="hu-HU"/>
        </w:rPr>
        <w:t xml:space="preserve">a 2410. témaszámú, „Az évközi pénzügyi információknak a gazdálkodó független könyvvizsgálója által végrehajtott átvilágítása” című Átvilágítási Megbízásokra Vonatkozó Magyar Nemzeti Standarddal összhangban hajtottuk végre. </w:t>
      </w:r>
      <w:r>
        <w:rPr>
          <w:rFonts w:ascii="Times New Roman" w:hAnsi="Times New Roman" w:cs="Times New Roman"/>
          <w:color w:val="000000"/>
          <w:lang w:val="hu-HU"/>
        </w:rPr>
        <w:t>A korlátozott bizonyosságot megalapozó eljárások</w:t>
      </w:r>
      <w:r w:rsidR="003F3A94" w:rsidRPr="004433E2">
        <w:rPr>
          <w:rFonts w:ascii="Times New Roman" w:hAnsi="Times New Roman" w:cs="Times New Roman"/>
          <w:color w:val="000000"/>
          <w:lang w:val="hu-HU"/>
        </w:rPr>
        <w:t xml:space="preserve"> – elsősorban a pénzügyi és számviteli ügyekért felelős személyektől történő – információkérésből, valamint elemző és egyéb átvilágítási eljárások alkalmazásából áll. A </w:t>
      </w:r>
      <w:r>
        <w:rPr>
          <w:rFonts w:ascii="Times New Roman" w:hAnsi="Times New Roman" w:cs="Times New Roman"/>
          <w:color w:val="000000"/>
          <w:lang w:val="hu-HU"/>
        </w:rPr>
        <w:t>korlátozott bizonyosságot megalapozó eljárások</w:t>
      </w:r>
      <w:r w:rsidRPr="004433E2" w:rsidDel="0090195E">
        <w:rPr>
          <w:rFonts w:ascii="Times New Roman" w:hAnsi="Times New Roman" w:cs="Times New Roman"/>
          <w:color w:val="000000"/>
          <w:lang w:val="hu-HU"/>
        </w:rPr>
        <w:t xml:space="preserve"> </w:t>
      </w:r>
      <w:r w:rsidR="003F3A94" w:rsidRPr="004433E2">
        <w:rPr>
          <w:rFonts w:ascii="Times New Roman" w:hAnsi="Times New Roman" w:cs="Times New Roman"/>
          <w:color w:val="000000"/>
          <w:lang w:val="hu-HU"/>
        </w:rPr>
        <w:t>lényegesen kisebb hatókörű</w:t>
      </w:r>
      <w:r>
        <w:rPr>
          <w:rFonts w:ascii="Times New Roman" w:hAnsi="Times New Roman" w:cs="Times New Roman"/>
          <w:color w:val="000000"/>
          <w:lang w:val="hu-HU"/>
        </w:rPr>
        <w:t>ek</w:t>
      </w:r>
      <w:r w:rsidR="003F3A94" w:rsidRPr="004433E2">
        <w:rPr>
          <w:rFonts w:ascii="Times New Roman" w:hAnsi="Times New Roman" w:cs="Times New Roman"/>
          <w:color w:val="000000"/>
          <w:lang w:val="hu-HU"/>
        </w:rPr>
        <w:t>, mint a Nemzeti Könyvvizsgálati Standardokkal összhangban végzett könyvvizsgálat, és ennek következtében nem teszi lehetővé számunkra, hogy bizonyosságot szerezzünk arról, hogy valamennyi olyan jelentős ügyről tudomást szereztünk, amelyet egy könyvvizsgálat során esetleg azonosítanának. Ennek megfelelően nem bocsátunk ki könyvvizsgálói véleményt.</w:t>
      </w:r>
    </w:p>
    <w:p w14:paraId="197EE2C8" w14:textId="77777777" w:rsidR="004A0EAD" w:rsidRPr="004433E2" w:rsidRDefault="004A0EAD" w:rsidP="005D6BA1">
      <w:pPr>
        <w:widowControl w:val="0"/>
        <w:spacing w:after="0" w:line="240" w:lineRule="auto"/>
        <w:ind w:left="540"/>
        <w:jc w:val="both"/>
        <w:rPr>
          <w:rFonts w:ascii="Times New Roman" w:hAnsi="Times New Roman" w:cs="Times New Roman"/>
          <w:sz w:val="20"/>
          <w:szCs w:val="20"/>
          <w:lang w:val="hu-HU"/>
        </w:rPr>
      </w:pPr>
    </w:p>
    <w:p w14:paraId="33CEE1EE" w14:textId="77777777" w:rsidR="0083291F" w:rsidRPr="00D9404B" w:rsidRDefault="0083291F" w:rsidP="0083291F">
      <w:pPr>
        <w:spacing w:after="0" w:line="240" w:lineRule="auto"/>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t xml:space="preserve">A fenti felelősségi meghatározás vonatkozik a könyvvizsgálói különjelentés X.,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és X pontjaira.</w:t>
      </w:r>
    </w:p>
    <w:p w14:paraId="22BE480C" w14:textId="77777777" w:rsidR="0083291F" w:rsidRPr="00D9404B" w:rsidRDefault="0083291F" w:rsidP="00B62675">
      <w:pPr>
        <w:widowControl w:val="0"/>
        <w:spacing w:after="0" w:line="240" w:lineRule="auto"/>
        <w:jc w:val="both"/>
        <w:rPr>
          <w:rFonts w:ascii="Times New Roman" w:hAnsi="Times New Roman" w:cs="Times New Roman"/>
          <w:color w:val="000000" w:themeColor="text1"/>
          <w:sz w:val="20"/>
          <w:szCs w:val="20"/>
          <w:lang w:val="hu-HU"/>
        </w:rPr>
      </w:pPr>
    </w:p>
    <w:p w14:paraId="78DEAD01" w14:textId="77AF8DCD" w:rsidR="00F40FAB" w:rsidRPr="00D9404B" w:rsidRDefault="00F40FAB" w:rsidP="0081559E">
      <w:pPr>
        <w:pStyle w:val="CRNormalBekezds"/>
        <w:jc w:val="left"/>
        <w:rPr>
          <w:i/>
          <w:color w:val="000000" w:themeColor="text1"/>
        </w:rPr>
      </w:pPr>
      <w:r w:rsidRPr="00D93CA5">
        <w:rPr>
          <w:i/>
          <w:color w:val="000000" w:themeColor="text1"/>
          <w:u w:val="single"/>
        </w:rPr>
        <w:t xml:space="preserve">Amennyiben múltbeli nem pénzügyi információk </w:t>
      </w:r>
      <w:r w:rsidR="006B0FBE" w:rsidRPr="00D93CA5">
        <w:rPr>
          <w:i/>
          <w:color w:val="000000" w:themeColor="text1"/>
          <w:u w:val="single"/>
        </w:rPr>
        <w:t xml:space="preserve">vonatkozásában </w:t>
      </w:r>
      <w:r w:rsidR="004A0EAD" w:rsidRPr="00D93CA5">
        <w:rPr>
          <w:i/>
          <w:color w:val="000000" w:themeColor="text1"/>
          <w:u w:val="single"/>
        </w:rPr>
        <w:t xml:space="preserve">mondunk kellő </w:t>
      </w:r>
      <w:r w:rsidR="00BD672D" w:rsidRPr="00D93CA5">
        <w:rPr>
          <w:i/>
          <w:color w:val="000000" w:themeColor="text1"/>
          <w:u w:val="single"/>
        </w:rPr>
        <w:t xml:space="preserve">bizonyosságot </w:t>
      </w:r>
      <w:r w:rsidR="009B6BEF" w:rsidRPr="00D93CA5">
        <w:rPr>
          <w:i/>
          <w:color w:val="000000" w:themeColor="text1"/>
          <w:u w:val="single"/>
        </w:rPr>
        <w:t>tartalmazó</w:t>
      </w:r>
      <w:r w:rsidR="00BD672D" w:rsidRPr="00D93CA5">
        <w:rPr>
          <w:i/>
          <w:color w:val="000000" w:themeColor="text1"/>
          <w:u w:val="single"/>
        </w:rPr>
        <w:t xml:space="preserve"> </w:t>
      </w:r>
      <w:r w:rsidR="004A0EAD" w:rsidRPr="00D93CA5">
        <w:rPr>
          <w:i/>
          <w:color w:val="000000" w:themeColor="text1"/>
          <w:u w:val="single"/>
        </w:rPr>
        <w:t>véleményt, felelősségünk</w:t>
      </w:r>
      <w:r w:rsidR="004A0EAD" w:rsidRPr="00D9404B">
        <w:rPr>
          <w:i/>
          <w:color w:val="000000" w:themeColor="text1"/>
          <w:u w:val="single"/>
        </w:rPr>
        <w:t xml:space="preserve"> az alábbiakra terjed ki: </w:t>
      </w:r>
    </w:p>
    <w:p w14:paraId="119FE57E" w14:textId="4DE7DB94" w:rsidR="004A0EAD" w:rsidRPr="00D9404B" w:rsidRDefault="004A0EAD" w:rsidP="0081559E">
      <w:pPr>
        <w:autoSpaceDE w:val="0"/>
        <w:autoSpaceDN w:val="0"/>
        <w:adjustRightInd w:val="0"/>
        <w:rPr>
          <w:rFonts w:ascii="Times New Roman" w:hAnsi="Times New Roman" w:cs="Times New Roman"/>
          <w:color w:val="000000" w:themeColor="text1"/>
          <w:lang w:val="hu-HU"/>
        </w:rPr>
      </w:pPr>
      <w:r w:rsidRPr="00D9404B">
        <w:rPr>
          <w:rFonts w:ascii="Times New Roman" w:hAnsi="Times New Roman" w:cs="Times New Roman"/>
          <w:color w:val="000000" w:themeColor="text1"/>
          <w:lang w:val="hu-HU"/>
        </w:rPr>
        <w:t>A mi felelősségünk az elvégzett munkánk alapján jelentést tenni a vizsgálat tárgyáról.</w:t>
      </w:r>
    </w:p>
    <w:p w14:paraId="3E33DC6E" w14:textId="3F452C2C" w:rsidR="004A0EAD" w:rsidRPr="00D9404B" w:rsidRDefault="004A0EAD" w:rsidP="0081559E">
      <w:pPr>
        <w:autoSpaceDE w:val="0"/>
        <w:autoSpaceDN w:val="0"/>
        <w:adjustRightInd w:val="0"/>
        <w:rPr>
          <w:rFonts w:ascii="Times New Roman" w:hAnsi="Times New Roman" w:cs="Times New Roman"/>
          <w:color w:val="000000" w:themeColor="text1"/>
          <w:lang w:val="hu-HU"/>
        </w:rPr>
      </w:pPr>
      <w:r w:rsidRPr="00D93CA5">
        <w:rPr>
          <w:rFonts w:ascii="Times New Roman" w:hAnsi="Times New Roman" w:cs="Times New Roman"/>
          <w:lang w:val="hu-HU"/>
        </w:rPr>
        <w:lastRenderedPageBreak/>
        <w:t xml:space="preserve">A </w:t>
      </w:r>
      <w:r w:rsidR="006B0FBE" w:rsidRPr="00D93CA5">
        <w:rPr>
          <w:rFonts w:ascii="Times New Roman" w:hAnsi="Times New Roman" w:cs="Times New Roman"/>
          <w:lang w:val="hu-HU"/>
        </w:rPr>
        <w:t xml:space="preserve">kellő </w:t>
      </w:r>
      <w:r w:rsidR="00BD672D" w:rsidRPr="00D93CA5">
        <w:rPr>
          <w:rFonts w:ascii="Times New Roman" w:hAnsi="Times New Roman" w:cs="Times New Roman"/>
          <w:lang w:val="hu-HU"/>
        </w:rPr>
        <w:t xml:space="preserve">bizonyosságot </w:t>
      </w:r>
      <w:r w:rsidR="009B6BEF" w:rsidRPr="00D93CA5">
        <w:rPr>
          <w:rFonts w:ascii="Times New Roman" w:hAnsi="Times New Roman" w:cs="Times New Roman"/>
          <w:lang w:val="hu-HU"/>
        </w:rPr>
        <w:t>tartalmazó</w:t>
      </w:r>
      <w:r w:rsidR="00BD672D" w:rsidRPr="00D93CA5">
        <w:rPr>
          <w:rFonts w:ascii="Times New Roman" w:hAnsi="Times New Roman" w:cs="Times New Roman"/>
          <w:lang w:val="hu-HU"/>
        </w:rPr>
        <w:t xml:space="preserve"> </w:t>
      </w:r>
      <w:r w:rsidR="006B0FBE" w:rsidRPr="00D93CA5">
        <w:rPr>
          <w:rFonts w:ascii="Times New Roman" w:hAnsi="Times New Roman" w:cs="Times New Roman"/>
          <w:lang w:val="hu-HU"/>
        </w:rPr>
        <w:t>véleményt megalapozó</w:t>
      </w:r>
      <w:r w:rsidR="006B0FBE">
        <w:rPr>
          <w:rFonts w:ascii="Times New Roman" w:hAnsi="Times New Roman" w:cs="Times New Roman"/>
          <w:lang w:val="hu-HU"/>
        </w:rPr>
        <w:t xml:space="preserve"> eljárásokat </w:t>
      </w:r>
      <w:r w:rsidRPr="00D9404B">
        <w:rPr>
          <w:rFonts w:ascii="Times New Roman" w:hAnsi="Times New Roman" w:cs="Times New Roman"/>
          <w:lang w:val="hu-HU"/>
        </w:rPr>
        <w:t>a</w:t>
      </w:r>
      <w:r w:rsidR="006B0FBE">
        <w:rPr>
          <w:rFonts w:ascii="Times New Roman" w:hAnsi="Times New Roman" w:cs="Times New Roman"/>
          <w:lang w:val="hu-HU"/>
        </w:rPr>
        <w:t xml:space="preserve"> </w:t>
      </w:r>
      <w:r w:rsidRPr="00D9404B">
        <w:rPr>
          <w:rFonts w:ascii="Times New Roman" w:hAnsi="Times New Roman" w:cs="Times New Roman"/>
          <w:lang w:val="hu-HU"/>
        </w:rPr>
        <w:t>3000</w:t>
      </w:r>
      <w:r w:rsidR="006B0FBE">
        <w:rPr>
          <w:rFonts w:ascii="Times New Roman" w:hAnsi="Times New Roman" w:cs="Times New Roman"/>
          <w:lang w:val="hu-HU"/>
        </w:rPr>
        <w:t xml:space="preserve">. témaszámú, a </w:t>
      </w:r>
      <w:r w:rsidRPr="00D9404B">
        <w:rPr>
          <w:rFonts w:ascii="Times New Roman" w:hAnsi="Times New Roman" w:cs="Times New Roman"/>
          <w:lang w:val="hu-HU"/>
        </w:rPr>
        <w:t>„Múltbeli időszakra vonatkozó pénzügyi információk könyvvizsgálatán vagy átvilágításán kívüli, bizonyosságot nyújtó szolgáltatások”</w:t>
      </w:r>
      <w:r w:rsidR="006B0FBE">
        <w:rPr>
          <w:rFonts w:ascii="Times New Roman" w:hAnsi="Times New Roman" w:cs="Times New Roman"/>
          <w:lang w:val="hu-HU"/>
        </w:rPr>
        <w:t xml:space="preserve">című </w:t>
      </w:r>
      <w:r w:rsidR="006B0FBE" w:rsidRPr="00D9404B">
        <w:rPr>
          <w:rFonts w:ascii="Times New Roman" w:hAnsi="Times New Roman" w:cs="Times New Roman"/>
          <w:lang w:val="hu-HU"/>
        </w:rPr>
        <w:t>bizonyosságot nyújtó megbízásokra vonatkozó nemz</w:t>
      </w:r>
      <w:r w:rsidR="00B7468C">
        <w:rPr>
          <w:rFonts w:ascii="Times New Roman" w:hAnsi="Times New Roman" w:cs="Times New Roman"/>
          <w:lang w:val="hu-HU"/>
        </w:rPr>
        <w:t>eti</w:t>
      </w:r>
      <w:r w:rsidR="006B0FBE" w:rsidRPr="00D9404B">
        <w:rPr>
          <w:rFonts w:ascii="Times New Roman" w:hAnsi="Times New Roman" w:cs="Times New Roman"/>
          <w:lang w:val="hu-HU"/>
        </w:rPr>
        <w:t xml:space="preserve"> standardnak</w:t>
      </w:r>
      <w:r w:rsidRPr="00D9404B">
        <w:rPr>
          <w:rFonts w:ascii="Times New Roman" w:hAnsi="Times New Roman" w:cs="Times New Roman"/>
          <w:lang w:val="hu-HU"/>
        </w:rPr>
        <w:t xml:space="preserve"> megfelelően hajtottuk végre. Ez a standard megköveteli</w:t>
      </w:r>
      <w:r w:rsidR="0068173D">
        <w:rPr>
          <w:rFonts w:ascii="Times New Roman" w:hAnsi="Times New Roman" w:cs="Times New Roman"/>
          <w:lang w:val="hu-HU"/>
        </w:rPr>
        <w:t>,</w:t>
      </w:r>
      <w:r w:rsidRPr="00D9404B">
        <w:rPr>
          <w:rFonts w:ascii="Times New Roman" w:hAnsi="Times New Roman" w:cs="Times New Roman"/>
          <w:lang w:val="hu-HU"/>
        </w:rPr>
        <w:t xml:space="preserve"> hogy a munkánk tervezése és végrehajtása révén</w:t>
      </w:r>
      <w:r w:rsidRPr="00D9404B">
        <w:rPr>
          <w:rFonts w:ascii="Times New Roman" w:hAnsi="Times New Roman" w:cs="Times New Roman"/>
          <w:color w:val="000000"/>
          <w:lang w:val="hu-HU"/>
        </w:rPr>
        <w:t xml:space="preserve"> kellő </w:t>
      </w:r>
      <w:r w:rsidRPr="00D9404B">
        <w:rPr>
          <w:rFonts w:ascii="Times New Roman" w:hAnsi="Times New Roman" w:cs="Times New Roman"/>
          <w:color w:val="000000" w:themeColor="text1"/>
          <w:lang w:val="hu-HU"/>
        </w:rPr>
        <w:t xml:space="preserve">bizonyosságot szerezzünk arról, hogy a vizsgálat tárgya minden lényeges vonatkozásban megfelel a </w:t>
      </w:r>
      <w:r w:rsidR="006B0FBE">
        <w:rPr>
          <w:rFonts w:ascii="Times New Roman" w:hAnsi="Times New Roman" w:cs="Times New Roman"/>
          <w:color w:val="000000" w:themeColor="text1"/>
          <w:lang w:val="hu-HU"/>
        </w:rPr>
        <w:t>vonatkozó előírásoknak</w:t>
      </w:r>
      <w:r w:rsidRPr="00D9404B">
        <w:rPr>
          <w:rFonts w:ascii="Times New Roman" w:hAnsi="Times New Roman" w:cs="Times New Roman"/>
          <w:color w:val="000000" w:themeColor="text1"/>
          <w:lang w:val="hu-HU"/>
        </w:rPr>
        <w:t>.</w:t>
      </w:r>
    </w:p>
    <w:p w14:paraId="669C30A4" w14:textId="77777777" w:rsidR="004541BA" w:rsidRDefault="000E67A7" w:rsidP="008E6173">
      <w:pPr>
        <w:pStyle w:val="CRNormalBekezds"/>
        <w:jc w:val="left"/>
        <w:rPr>
          <w:color w:val="000000" w:themeColor="text1"/>
        </w:rPr>
      </w:pPr>
      <w:r w:rsidRPr="00D9404B">
        <w:rPr>
          <w:color w:val="000000" w:themeColor="text1"/>
        </w:rPr>
        <w:t>A kiválasztott eljárások a könyvvizsgáló megítélésétől függenek</w:t>
      </w:r>
      <w:r w:rsidR="004541BA">
        <w:rPr>
          <w:color w:val="000000" w:themeColor="text1"/>
        </w:rPr>
        <w:t xml:space="preserve">, beleértve az arra vonatkozó kockázatok felmérését szolgáló eljárásokat is, hogy </w:t>
      </w:r>
      <w:r w:rsidR="004541BA" w:rsidRPr="009623F4">
        <w:rPr>
          <w:color w:val="000000" w:themeColor="text1"/>
        </w:rPr>
        <w:t>a vizsgálat tárgya akár csalásból, akár hibából eredően nem minden lényeges szempontból felel meg a vonatkozó előírásoknak</w:t>
      </w:r>
      <w:r w:rsidRPr="00D9404B">
        <w:rPr>
          <w:color w:val="000000" w:themeColor="text1"/>
        </w:rPr>
        <w:t xml:space="preserve">. </w:t>
      </w:r>
    </w:p>
    <w:p w14:paraId="1102E4C3" w14:textId="77777777" w:rsidR="004541BA" w:rsidRDefault="004541BA" w:rsidP="008E6173">
      <w:pPr>
        <w:pStyle w:val="CRNormalBekezds"/>
        <w:jc w:val="left"/>
        <w:rPr>
          <w:color w:val="000000" w:themeColor="text1"/>
        </w:rPr>
      </w:pPr>
      <w:r w:rsidRPr="00A10765">
        <w:t xml:space="preserve">A kockázatok ilyen felmérésekor a </w:t>
      </w:r>
      <w:r w:rsidRPr="009623F4">
        <w:t>vizsgálat tárgyának a vonatkozó előírásoknak való megfelelése</w:t>
      </w:r>
      <w:r w:rsidRPr="00A10765">
        <w:t xml:space="preserve"> szempontjából releváns belső kontrollt azért mérlegeltük, hogy olyan bizonyosságot nyújtó eljárásokat tervezzünk meg, amelyek az adott körülmények között megfelelőek, de nem azért, hogy a</w:t>
      </w:r>
      <w:r>
        <w:t xml:space="preserve"> </w:t>
      </w:r>
      <w:r w:rsidRPr="009623F4">
        <w:rPr>
          <w:highlight w:val="cyan"/>
        </w:rPr>
        <w:t>Társaságnak</w:t>
      </w:r>
      <w:r w:rsidR="00BB76C1" w:rsidRPr="009623F4">
        <w:rPr>
          <w:highlight w:val="cyan"/>
        </w:rPr>
        <w:t>/Csoportnak</w:t>
      </w:r>
      <w:r>
        <w:t xml:space="preserve"> a </w:t>
      </w:r>
      <w:r w:rsidRPr="009623F4">
        <w:t xml:space="preserve">vizsgálat tárgya vonatkozó előírásoknak való megfelelése </w:t>
      </w:r>
      <w:r w:rsidRPr="00A10765">
        <w:t xml:space="preserve">feletti belső kontrolljának hatékonyságáról következtetést fogalmazzunk meg. A </w:t>
      </w:r>
      <w:r w:rsidRPr="00DE0811">
        <w:t>kellő bizonyosság</w:t>
      </w:r>
      <w:r w:rsidRPr="00A10765">
        <w:t xml:space="preserve"> kevesebb, mint az abszolút bizonyosság</w:t>
      </w:r>
      <w:r w:rsidR="0068173D">
        <w:t>.</w:t>
      </w:r>
    </w:p>
    <w:p w14:paraId="370ED6DF" w14:textId="59FBE5D9" w:rsidR="00F40FAB" w:rsidRPr="00D9404B" w:rsidRDefault="004541BA" w:rsidP="008E6173">
      <w:pPr>
        <w:pStyle w:val="CRNormalBekezds"/>
        <w:jc w:val="left"/>
        <w:rPr>
          <w:rFonts w:eastAsiaTheme="minorHAnsi"/>
          <w:color w:val="000000" w:themeColor="text1"/>
        </w:rPr>
      </w:pPr>
      <w:r>
        <w:rPr>
          <w:color w:val="000000" w:themeColor="text1"/>
        </w:rPr>
        <w:t>Az elvégzett</w:t>
      </w:r>
      <w:r w:rsidR="000E67A7" w:rsidRPr="00D9404B">
        <w:rPr>
          <w:color w:val="000000" w:themeColor="text1"/>
        </w:rPr>
        <w:t xml:space="preserve"> eljárásokat a könyvvizsgálói különjelentésünk megfelelő pontjaiban mutatjuk be.</w:t>
      </w:r>
    </w:p>
    <w:p w14:paraId="4F55EE2C" w14:textId="77777777" w:rsidR="0083291F" w:rsidRPr="00D9404B" w:rsidRDefault="0083291F" w:rsidP="0083291F">
      <w:pPr>
        <w:spacing w:after="0" w:line="240" w:lineRule="auto"/>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t xml:space="preserve">A fenti felelősségi meghatározás vonatkozik a könyvvizsgálói különjelentés X.,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és X pontjaira.</w:t>
      </w:r>
    </w:p>
    <w:p w14:paraId="2E9EDA90" w14:textId="77777777" w:rsidR="00AE1569" w:rsidRDefault="00AE1569" w:rsidP="008E6173">
      <w:pPr>
        <w:rPr>
          <w:rFonts w:ascii="Times New Roman" w:hAnsi="Times New Roman" w:cs="Times New Roman"/>
          <w:lang w:val="hu-HU"/>
        </w:rPr>
      </w:pPr>
    </w:p>
    <w:p w14:paraId="1F339238" w14:textId="508B8FB0" w:rsidR="0068173D" w:rsidRPr="00D93CA5" w:rsidRDefault="0068173D" w:rsidP="0068173D">
      <w:pPr>
        <w:pStyle w:val="CRNormalBekezds"/>
        <w:jc w:val="left"/>
        <w:rPr>
          <w:i/>
          <w:color w:val="000000" w:themeColor="text1"/>
        </w:rPr>
      </w:pPr>
      <w:r w:rsidRPr="00D93CA5">
        <w:rPr>
          <w:i/>
          <w:color w:val="000000" w:themeColor="text1"/>
          <w:u w:val="single"/>
        </w:rPr>
        <w:t xml:space="preserve">Amennyiben múltbeli nem pénzügyi információk vonatkozásában mondunk korlátozott </w:t>
      </w:r>
      <w:r w:rsidR="00BD672D" w:rsidRPr="00D93CA5">
        <w:rPr>
          <w:i/>
          <w:color w:val="000000" w:themeColor="text1"/>
          <w:u w:val="single"/>
        </w:rPr>
        <w:t xml:space="preserve">bizonyosságot </w:t>
      </w:r>
      <w:r w:rsidR="009B6BEF" w:rsidRPr="00D93CA5">
        <w:rPr>
          <w:i/>
          <w:color w:val="000000" w:themeColor="text1"/>
          <w:u w:val="single"/>
        </w:rPr>
        <w:t>tartalmazó</w:t>
      </w:r>
      <w:r w:rsidR="00BD672D" w:rsidRPr="00D93CA5">
        <w:rPr>
          <w:i/>
          <w:color w:val="000000" w:themeColor="text1"/>
          <w:u w:val="single"/>
        </w:rPr>
        <w:t xml:space="preserve"> </w:t>
      </w:r>
      <w:r w:rsidRPr="00D93CA5">
        <w:rPr>
          <w:i/>
          <w:color w:val="000000" w:themeColor="text1"/>
          <w:u w:val="single"/>
        </w:rPr>
        <w:t xml:space="preserve">véleményt, felelősségünk az alábbiakra terjed ki: </w:t>
      </w:r>
    </w:p>
    <w:p w14:paraId="187D21E6" w14:textId="77777777" w:rsidR="0068173D" w:rsidRPr="00D93CA5" w:rsidRDefault="0068173D" w:rsidP="0068173D">
      <w:pPr>
        <w:autoSpaceDE w:val="0"/>
        <w:autoSpaceDN w:val="0"/>
        <w:adjustRightInd w:val="0"/>
        <w:rPr>
          <w:rFonts w:ascii="Times New Roman" w:hAnsi="Times New Roman" w:cs="Times New Roman"/>
          <w:color w:val="000000" w:themeColor="text1"/>
          <w:lang w:val="hu-HU"/>
        </w:rPr>
      </w:pPr>
      <w:r w:rsidRPr="00D93CA5">
        <w:rPr>
          <w:rFonts w:ascii="Times New Roman" w:hAnsi="Times New Roman" w:cs="Times New Roman"/>
          <w:color w:val="000000" w:themeColor="text1"/>
          <w:lang w:val="hu-HU"/>
        </w:rPr>
        <w:t>A mi felelősségünk az elvégzett munkánk alapján jelentést tenni a vizsgálat tárgyáról.</w:t>
      </w:r>
    </w:p>
    <w:p w14:paraId="138A26D6" w14:textId="0A0DA8A0" w:rsidR="0068173D" w:rsidRPr="00D9404B" w:rsidRDefault="0068173D" w:rsidP="0068173D">
      <w:pPr>
        <w:autoSpaceDE w:val="0"/>
        <w:autoSpaceDN w:val="0"/>
        <w:adjustRightInd w:val="0"/>
        <w:rPr>
          <w:rFonts w:ascii="Times New Roman" w:hAnsi="Times New Roman" w:cs="Times New Roman"/>
          <w:color w:val="000000" w:themeColor="text1"/>
          <w:lang w:val="hu-HU"/>
        </w:rPr>
      </w:pPr>
      <w:r w:rsidRPr="00D93CA5">
        <w:rPr>
          <w:rFonts w:ascii="Times New Roman" w:hAnsi="Times New Roman" w:cs="Times New Roman"/>
          <w:lang w:val="hu-HU"/>
        </w:rPr>
        <w:t xml:space="preserve">A korlátozott </w:t>
      </w:r>
      <w:r w:rsidR="00BD672D" w:rsidRPr="00D93CA5">
        <w:rPr>
          <w:rFonts w:ascii="Times New Roman" w:hAnsi="Times New Roman" w:cs="Times New Roman"/>
          <w:lang w:val="hu-HU"/>
        </w:rPr>
        <w:t xml:space="preserve">bizonyosságot </w:t>
      </w:r>
      <w:r w:rsidR="009B6BEF" w:rsidRPr="00D93CA5">
        <w:rPr>
          <w:rFonts w:ascii="Times New Roman" w:hAnsi="Times New Roman" w:cs="Times New Roman"/>
          <w:lang w:val="hu-HU"/>
        </w:rPr>
        <w:t xml:space="preserve">tartalmazó </w:t>
      </w:r>
      <w:r w:rsidRPr="00D93CA5">
        <w:rPr>
          <w:rFonts w:ascii="Times New Roman" w:hAnsi="Times New Roman" w:cs="Times New Roman"/>
          <w:lang w:val="hu-HU"/>
        </w:rPr>
        <w:t>véleményt megalapozó eljárásokat a 3000. témaszámú, a „Múltbeli időszakra vonatkozó pénzügyi információk könyvvizsgálatán</w:t>
      </w:r>
      <w:r w:rsidRPr="00D9404B">
        <w:rPr>
          <w:rFonts w:ascii="Times New Roman" w:hAnsi="Times New Roman" w:cs="Times New Roman"/>
          <w:lang w:val="hu-HU"/>
        </w:rPr>
        <w:t xml:space="preserve"> vagy átvilágításán kívüli, bizonyosságot nyújtó szolgáltatások”</w:t>
      </w:r>
      <w:r>
        <w:rPr>
          <w:rFonts w:ascii="Times New Roman" w:hAnsi="Times New Roman" w:cs="Times New Roman"/>
          <w:lang w:val="hu-HU"/>
        </w:rPr>
        <w:t xml:space="preserve">című </w:t>
      </w:r>
      <w:r w:rsidRPr="00D9404B">
        <w:rPr>
          <w:rFonts w:ascii="Times New Roman" w:hAnsi="Times New Roman" w:cs="Times New Roman"/>
          <w:lang w:val="hu-HU"/>
        </w:rPr>
        <w:t>bizonyosságot nyújtó megbízásokra vonatkozó nemzet</w:t>
      </w:r>
      <w:r w:rsidR="00B7468C">
        <w:rPr>
          <w:rFonts w:ascii="Times New Roman" w:hAnsi="Times New Roman" w:cs="Times New Roman"/>
          <w:lang w:val="hu-HU"/>
        </w:rPr>
        <w:t xml:space="preserve">i </w:t>
      </w:r>
      <w:r w:rsidRPr="00D9404B">
        <w:rPr>
          <w:rFonts w:ascii="Times New Roman" w:hAnsi="Times New Roman" w:cs="Times New Roman"/>
          <w:lang w:val="hu-HU"/>
        </w:rPr>
        <w:t>standardnak megfelelően hajtottuk végre. Ez a standard megköveteli, hogy a munkánk tervezése és végrehajtása révén</w:t>
      </w:r>
      <w:r>
        <w:rPr>
          <w:rFonts w:ascii="Times New Roman" w:hAnsi="Times New Roman" w:cs="Times New Roman"/>
          <w:color w:val="000000"/>
          <w:lang w:val="hu-HU"/>
        </w:rPr>
        <w:t xml:space="preserve"> </w:t>
      </w:r>
      <w:r w:rsidRPr="00D9404B">
        <w:rPr>
          <w:rFonts w:ascii="Times New Roman" w:hAnsi="Times New Roman" w:cs="Times New Roman"/>
          <w:color w:val="000000"/>
          <w:lang w:val="hu-HU"/>
        </w:rPr>
        <w:t xml:space="preserve">korlátozott </w:t>
      </w:r>
      <w:r w:rsidRPr="00D9404B">
        <w:rPr>
          <w:rFonts w:ascii="Times New Roman" w:hAnsi="Times New Roman" w:cs="Times New Roman"/>
          <w:color w:val="000000" w:themeColor="text1"/>
          <w:lang w:val="hu-HU"/>
        </w:rPr>
        <w:t xml:space="preserve">bizonyosságot </w:t>
      </w:r>
      <w:r>
        <w:rPr>
          <w:rFonts w:ascii="Times New Roman" w:hAnsi="Times New Roman" w:cs="Times New Roman"/>
          <w:color w:val="000000" w:themeColor="text1"/>
          <w:lang w:val="hu-HU"/>
        </w:rPr>
        <w:t xml:space="preserve">nyújtó következtetésünk alapjaként jelentős szintű bizonyosságot </w:t>
      </w:r>
      <w:r w:rsidRPr="00D9404B">
        <w:rPr>
          <w:rFonts w:ascii="Times New Roman" w:hAnsi="Times New Roman" w:cs="Times New Roman"/>
          <w:color w:val="000000" w:themeColor="text1"/>
          <w:lang w:val="hu-HU"/>
        </w:rPr>
        <w:t xml:space="preserve">szerezzünk arról, hogy a vizsgálat tárgya minden lényeges vonatkozásban megfelel a </w:t>
      </w:r>
      <w:r>
        <w:rPr>
          <w:rFonts w:ascii="Times New Roman" w:hAnsi="Times New Roman" w:cs="Times New Roman"/>
          <w:color w:val="000000" w:themeColor="text1"/>
          <w:lang w:val="hu-HU"/>
        </w:rPr>
        <w:t>vonatkozó előírásoknak</w:t>
      </w:r>
      <w:r w:rsidRPr="00D9404B">
        <w:rPr>
          <w:rFonts w:ascii="Times New Roman" w:hAnsi="Times New Roman" w:cs="Times New Roman"/>
          <w:color w:val="000000" w:themeColor="text1"/>
          <w:lang w:val="hu-HU"/>
        </w:rPr>
        <w:t>.</w:t>
      </w:r>
    </w:p>
    <w:p w14:paraId="36008EA6" w14:textId="77777777" w:rsidR="0068173D" w:rsidRDefault="0068173D" w:rsidP="0068173D">
      <w:pPr>
        <w:pStyle w:val="CRNormalBekezds"/>
        <w:jc w:val="left"/>
      </w:pPr>
      <w:r w:rsidRPr="004965A7">
        <w:t xml:space="preserve">A kiválasztott eljárások a </w:t>
      </w:r>
      <w:r>
        <w:t>vizsgálat tárgyának</w:t>
      </w:r>
      <w:r w:rsidRPr="004965A7">
        <w:t xml:space="preserve"> és </w:t>
      </w:r>
      <w:r>
        <w:t xml:space="preserve">az </w:t>
      </w:r>
      <w:r w:rsidRPr="004965A7">
        <w:t>egyéb körülmények</w:t>
      </w:r>
      <w:r>
        <w:t>nek</w:t>
      </w:r>
      <w:r w:rsidRPr="004965A7">
        <w:t xml:space="preserve"> általunk való értelmezésétől, valamint az olyan területek általunk történő figyelembevételétől függnek, ahol valószínű</w:t>
      </w:r>
      <w:r>
        <w:t>,</w:t>
      </w:r>
      <w:r w:rsidRPr="0068173D">
        <w:rPr>
          <w:color w:val="000000" w:themeColor="text1"/>
        </w:rPr>
        <w:t xml:space="preserve"> </w:t>
      </w:r>
      <w:r>
        <w:rPr>
          <w:color w:val="000000" w:themeColor="text1"/>
        </w:rPr>
        <w:t xml:space="preserve">hogy </w:t>
      </w:r>
      <w:r w:rsidRPr="005159A6">
        <w:rPr>
          <w:color w:val="000000" w:themeColor="text1"/>
        </w:rPr>
        <w:t>a vizsgálat tárgya nem minden lényeges szempontból felel meg a vonatkozó előírásoknak</w:t>
      </w:r>
      <w:r w:rsidRPr="004965A7">
        <w:t>.</w:t>
      </w:r>
    </w:p>
    <w:p w14:paraId="4E6D44E7" w14:textId="77777777" w:rsidR="00FC1BB5" w:rsidRPr="009623F4" w:rsidRDefault="00FC1BB5" w:rsidP="0068173D">
      <w:pPr>
        <w:pStyle w:val="CRNormalBekezds"/>
        <w:jc w:val="left"/>
      </w:pPr>
      <w:r w:rsidRPr="009623F4">
        <w:t xml:space="preserve">A vizsgálat tárgyának és az egyéb körülményeknek a megismerése során a vizsgálat tárgyának a vonatkozó előírásoknak való megfeleléséhez a Társaság által alkalmazott eljárást azért mérlegeltük, hogy olyan bizonyosságot nyújtó eljárásokat tervezzünk meg, amelyek az adott körülmények között megfelelőek, de nem azért, hogy az </w:t>
      </w:r>
      <w:r w:rsidRPr="009623F4">
        <w:rPr>
          <w:highlight w:val="cyan"/>
        </w:rPr>
        <w:t>Társaság</w:t>
      </w:r>
      <w:r w:rsidR="00BB76C1" w:rsidRPr="009623F4">
        <w:rPr>
          <w:highlight w:val="cyan"/>
        </w:rPr>
        <w:t>/Csoport</w:t>
      </w:r>
      <w:r w:rsidRPr="009623F4">
        <w:t xml:space="preserve"> eljárásának vagy </w:t>
      </w:r>
      <w:r>
        <w:t xml:space="preserve">a </w:t>
      </w:r>
      <w:r w:rsidRPr="009623F4">
        <w:t xml:space="preserve">vizsgálat tárgya vonatkozó előírásoknak való megfelelése </w:t>
      </w:r>
      <w:r w:rsidRPr="00A10765">
        <w:t xml:space="preserve">feletti </w:t>
      </w:r>
      <w:r w:rsidRPr="009623F4">
        <w:t>belső kontrolljának hatékonyságáról következtetést fogalmazzunk meg.</w:t>
      </w:r>
    </w:p>
    <w:p w14:paraId="50F94083" w14:textId="77777777" w:rsidR="00FC1BB5" w:rsidRDefault="00FC1BB5" w:rsidP="0068173D">
      <w:pPr>
        <w:pStyle w:val="CRNormalBekezds"/>
        <w:jc w:val="left"/>
        <w:rPr>
          <w:color w:val="000000" w:themeColor="text1"/>
        </w:rPr>
      </w:pPr>
      <w:r w:rsidRPr="004965A7">
        <w:rPr>
          <w:spacing w:val="-1"/>
        </w:rPr>
        <w:t>A korlátozott bizonyosságot nyújtó szolgáltatásokra szóló megbízás során végrehajtott eljárások jellegükben és ütemezésükben eltérnek a kellő bizonyosságot nyújtó szolgáltatásokra szóló megbízástól és az arra vonatkozónál kisebb mértékűek. Következésképpen a korlátozott bizonyosságot nyújtó szolgáltatásokra szóló megbízás során szerzett bizonyosság szintje jelentősen alacsonyabb, mint az a bizonyosság, amelynek megszerzésére akkor került volna sor, ha kellő bizonyosságot nyújtó szolgáltatásokra szóló megbízás végrehajtása történt volna</w:t>
      </w:r>
      <w:r>
        <w:rPr>
          <w:spacing w:val="-1"/>
        </w:rPr>
        <w:t>.</w:t>
      </w:r>
    </w:p>
    <w:p w14:paraId="052CBF54" w14:textId="77777777" w:rsidR="0068173D" w:rsidRPr="00D9404B" w:rsidRDefault="0068173D" w:rsidP="0068173D">
      <w:pPr>
        <w:pStyle w:val="CRNormalBekezds"/>
        <w:jc w:val="left"/>
        <w:rPr>
          <w:rFonts w:eastAsiaTheme="minorHAnsi"/>
          <w:color w:val="000000" w:themeColor="text1"/>
        </w:rPr>
      </w:pPr>
      <w:r>
        <w:rPr>
          <w:color w:val="000000" w:themeColor="text1"/>
        </w:rPr>
        <w:t>Az elvégzett</w:t>
      </w:r>
      <w:r w:rsidRPr="00D9404B">
        <w:rPr>
          <w:color w:val="000000" w:themeColor="text1"/>
        </w:rPr>
        <w:t xml:space="preserve"> eljárásokat a könyvvizsgálói különjelentésünk megfelelő pontjaiban mutatjuk be.</w:t>
      </w:r>
    </w:p>
    <w:p w14:paraId="20B4B5E9" w14:textId="77777777" w:rsidR="0068173D" w:rsidRPr="00D9404B" w:rsidRDefault="0068173D" w:rsidP="0068173D">
      <w:pPr>
        <w:spacing w:after="0" w:line="240" w:lineRule="auto"/>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lastRenderedPageBreak/>
        <w:t xml:space="preserve">A fenti felelősségi meghatározás vonatkozik a könyvvizsgálói különjelentés X.,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és X pontjaira.</w:t>
      </w:r>
    </w:p>
    <w:p w14:paraId="4FB36E8E" w14:textId="77777777" w:rsidR="0068173D" w:rsidRPr="004433E2" w:rsidRDefault="0068173D" w:rsidP="0068173D">
      <w:pPr>
        <w:rPr>
          <w:rFonts w:ascii="Times New Roman" w:hAnsi="Times New Roman" w:cs="Times New Roman"/>
          <w:lang w:val="hu-HU"/>
        </w:rPr>
      </w:pPr>
    </w:p>
    <w:p w14:paraId="26AE54B1" w14:textId="77777777" w:rsidR="0083291F" w:rsidRPr="00D9404B" w:rsidRDefault="005E43D6" w:rsidP="008E6173">
      <w:pPr>
        <w:rPr>
          <w:rFonts w:ascii="Times New Roman" w:hAnsi="Times New Roman" w:cs="Times New Roman"/>
          <w:i/>
          <w:u w:val="single"/>
          <w:lang w:val="hu-HU"/>
        </w:rPr>
      </w:pPr>
      <w:r w:rsidRPr="00D9404B">
        <w:rPr>
          <w:rFonts w:ascii="Times New Roman" w:hAnsi="Times New Roman" w:cs="Times New Roman"/>
          <w:i/>
          <w:u w:val="single"/>
          <w:lang w:val="hu-HU"/>
        </w:rPr>
        <w:t>Amennyiben a</w:t>
      </w:r>
      <w:r w:rsidR="004F1249" w:rsidRPr="00D9404B">
        <w:rPr>
          <w:rFonts w:ascii="Times New Roman" w:hAnsi="Times New Roman" w:cs="Times New Roman"/>
          <w:i/>
          <w:u w:val="single"/>
          <w:lang w:val="hu-HU"/>
        </w:rPr>
        <w:t>z adott vizsgálati területről, annak pénzügyi kimutatásokra gyakorolt elhanyagolható hatásának figyelembe vételével, nem mondunk véleményt, vagy leíró jellegű bemutatás a</w:t>
      </w:r>
      <w:r w:rsidR="00FE0789">
        <w:rPr>
          <w:rFonts w:ascii="Times New Roman" w:hAnsi="Times New Roman" w:cs="Times New Roman"/>
          <w:i/>
          <w:u w:val="single"/>
          <w:lang w:val="hu-HU"/>
        </w:rPr>
        <w:t xml:space="preserve"> Standard szerinti</w:t>
      </w:r>
      <w:r w:rsidR="004F1249" w:rsidRPr="00D9404B">
        <w:rPr>
          <w:rFonts w:ascii="Times New Roman" w:hAnsi="Times New Roman" w:cs="Times New Roman"/>
          <w:i/>
          <w:u w:val="single"/>
          <w:lang w:val="hu-HU"/>
        </w:rPr>
        <w:t xml:space="preserve"> elvárás, felelősségünk az alábbiakra terjed ki:</w:t>
      </w:r>
    </w:p>
    <w:p w14:paraId="08F3D8FB" w14:textId="77777777" w:rsidR="004F1249" w:rsidRDefault="004F1249" w:rsidP="008E6173">
      <w:pPr>
        <w:rPr>
          <w:rFonts w:ascii="Times New Roman" w:hAnsi="Times New Roman" w:cs="Times New Roman"/>
          <w:lang w:val="hu-HU"/>
        </w:rPr>
      </w:pPr>
      <w:r>
        <w:rPr>
          <w:rFonts w:ascii="Times New Roman" w:hAnsi="Times New Roman" w:cs="Times New Roman"/>
          <w:lang w:val="hu-HU"/>
        </w:rPr>
        <w:t>A mi felelősségünk bemutatni az érintett vizsgálati terület adott intézménynél betöltött szerepét, működését, illetve a</w:t>
      </w:r>
      <w:r w:rsidR="00B34A51">
        <w:rPr>
          <w:rFonts w:ascii="Times New Roman" w:hAnsi="Times New Roman" w:cs="Times New Roman"/>
          <w:lang w:val="hu-HU"/>
        </w:rPr>
        <w:t xml:space="preserve">mennyiben </w:t>
      </w:r>
      <w:r w:rsidR="00B34A51" w:rsidRPr="00D9404B">
        <w:rPr>
          <w:rFonts w:ascii="Times New Roman" w:hAnsi="Times New Roman" w:cs="Times New Roman"/>
          <w:lang w:val="hu-HU"/>
        </w:rPr>
        <w:t>a 6100. témaszámú Könyvvizsgálói különjelentés összeállítása című magyar nemzeti standard szerint véleményadás az elvárt, akkor</w:t>
      </w:r>
      <w:r w:rsidR="00B34A51">
        <w:rPr>
          <w:rFonts w:ascii="Times New Roman" w:hAnsi="Times New Roman" w:cs="Times New Roman"/>
          <w:lang w:val="hu-HU"/>
        </w:rPr>
        <w:t xml:space="preserve"> a</w:t>
      </w:r>
      <w:r>
        <w:rPr>
          <w:rFonts w:ascii="Times New Roman" w:hAnsi="Times New Roman" w:cs="Times New Roman"/>
          <w:lang w:val="hu-HU"/>
        </w:rPr>
        <w:t xml:space="preserve"> véleményadás elmaradásának indoklását.</w:t>
      </w:r>
    </w:p>
    <w:p w14:paraId="0DD7BE06" w14:textId="77777777" w:rsidR="00B34A51" w:rsidRPr="00D9404B" w:rsidRDefault="00B34A51" w:rsidP="00B34A51">
      <w:pPr>
        <w:spacing w:after="0" w:line="240" w:lineRule="auto"/>
        <w:jc w:val="both"/>
        <w:rPr>
          <w:rFonts w:ascii="Times New Roman" w:hAnsi="Times New Roman" w:cs="Times New Roman"/>
          <w:color w:val="000000" w:themeColor="text1"/>
          <w:lang w:val="hu-HU"/>
        </w:rPr>
      </w:pPr>
      <w:r w:rsidRPr="00D9404B">
        <w:rPr>
          <w:rFonts w:ascii="Times New Roman" w:hAnsi="Times New Roman" w:cs="Times New Roman"/>
          <w:color w:val="000000" w:themeColor="text1"/>
          <w:highlight w:val="cyan"/>
          <w:lang w:val="hu-HU"/>
        </w:rPr>
        <w:t xml:space="preserve">A fenti felelősségi meghatározás vonatkozik a könyvvizsgálói különjelentés X.,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xml:space="preserve">., </w:t>
      </w:r>
      <w:proofErr w:type="spellStart"/>
      <w:r w:rsidRPr="00D9404B">
        <w:rPr>
          <w:rFonts w:ascii="Times New Roman" w:hAnsi="Times New Roman" w:cs="Times New Roman"/>
          <w:color w:val="000000" w:themeColor="text1"/>
          <w:highlight w:val="cyan"/>
          <w:lang w:val="hu-HU"/>
        </w:rPr>
        <w:t>X</w:t>
      </w:r>
      <w:proofErr w:type="spellEnd"/>
      <w:r w:rsidRPr="00D9404B">
        <w:rPr>
          <w:rFonts w:ascii="Times New Roman" w:hAnsi="Times New Roman" w:cs="Times New Roman"/>
          <w:color w:val="000000" w:themeColor="text1"/>
          <w:highlight w:val="cyan"/>
          <w:lang w:val="hu-HU"/>
        </w:rPr>
        <w:t>., és X pontjaira.</w:t>
      </w:r>
    </w:p>
    <w:p w14:paraId="28A19F6F" w14:textId="77777777" w:rsidR="00B34A51" w:rsidRPr="004433E2" w:rsidRDefault="00B34A51" w:rsidP="008E6173">
      <w:pPr>
        <w:rPr>
          <w:rFonts w:ascii="Times New Roman" w:hAnsi="Times New Roman" w:cs="Times New Roman"/>
          <w:lang w:val="hu-HU"/>
        </w:rPr>
      </w:pPr>
    </w:p>
    <w:p w14:paraId="5B6E2217" w14:textId="77777777" w:rsidR="0083291F" w:rsidRPr="00D9404B" w:rsidRDefault="00C038E0" w:rsidP="00D9404B">
      <w:pPr>
        <w:pStyle w:val="CRBevezets"/>
        <w:jc w:val="left"/>
        <w:rPr>
          <w:b/>
          <w:sz w:val="32"/>
          <w:szCs w:val="32"/>
        </w:rPr>
      </w:pPr>
      <w:r w:rsidRPr="00D9404B">
        <w:rPr>
          <w:b/>
          <w:sz w:val="32"/>
          <w:szCs w:val="32"/>
        </w:rPr>
        <w:lastRenderedPageBreak/>
        <w:t>Megállapítások bemutatása</w:t>
      </w:r>
    </w:p>
    <w:p w14:paraId="2B1EB21C" w14:textId="77777777" w:rsidR="00F33453" w:rsidRDefault="00605A5F" w:rsidP="008E6173">
      <w:pPr>
        <w:rPr>
          <w:rFonts w:ascii="Times New Roman" w:hAnsi="Times New Roman" w:cs="Times New Roman"/>
          <w:i/>
          <w:highlight w:val="cyan"/>
          <w:lang w:val="hu-HU"/>
        </w:rPr>
      </w:pPr>
      <w:r w:rsidRPr="004433E2">
        <w:rPr>
          <w:rFonts w:ascii="Times New Roman" w:hAnsi="Times New Roman" w:cs="Times New Roman"/>
          <w:i/>
          <w:highlight w:val="cyan"/>
          <w:lang w:val="hu-HU"/>
        </w:rPr>
        <w:t>A</w:t>
      </w:r>
      <w:r w:rsidR="00F33453" w:rsidRPr="004433E2">
        <w:rPr>
          <w:rFonts w:ascii="Times New Roman" w:hAnsi="Times New Roman" w:cs="Times New Roman"/>
          <w:i/>
          <w:highlight w:val="cyan"/>
          <w:lang w:val="hu-HU"/>
        </w:rPr>
        <w:t xml:space="preserve"> </w:t>
      </w:r>
      <w:r w:rsidRPr="004433E2">
        <w:rPr>
          <w:rFonts w:ascii="Times New Roman" w:hAnsi="Times New Roman" w:cs="Times New Roman"/>
          <w:i/>
          <w:highlight w:val="cyan"/>
          <w:lang w:val="hu-HU"/>
        </w:rPr>
        <w:t xml:space="preserve">különjelentés </w:t>
      </w:r>
      <w:r w:rsidR="00C0066E" w:rsidRPr="004433E2">
        <w:rPr>
          <w:rFonts w:ascii="Times New Roman" w:hAnsi="Times New Roman" w:cs="Times New Roman"/>
          <w:i/>
          <w:highlight w:val="cyan"/>
          <w:lang w:val="hu-HU"/>
        </w:rPr>
        <w:t>tartalmi</w:t>
      </w:r>
      <w:r w:rsidR="00F33453" w:rsidRPr="004433E2">
        <w:rPr>
          <w:rFonts w:ascii="Times New Roman" w:hAnsi="Times New Roman" w:cs="Times New Roman"/>
          <w:i/>
          <w:highlight w:val="cyan"/>
          <w:lang w:val="hu-HU"/>
        </w:rPr>
        <w:t xml:space="preserve"> részé</w:t>
      </w:r>
      <w:r w:rsidR="00C0066E" w:rsidRPr="004433E2">
        <w:rPr>
          <w:rFonts w:ascii="Times New Roman" w:hAnsi="Times New Roman" w:cs="Times New Roman"/>
          <w:i/>
          <w:highlight w:val="cyan"/>
          <w:lang w:val="hu-HU"/>
        </w:rPr>
        <w:t>t c</w:t>
      </w:r>
      <w:r w:rsidRPr="004433E2">
        <w:rPr>
          <w:rFonts w:ascii="Times New Roman" w:hAnsi="Times New Roman" w:cs="Times New Roman"/>
          <w:i/>
          <w:highlight w:val="cyan"/>
          <w:lang w:val="hu-HU"/>
        </w:rPr>
        <w:t>élszerű a Standard</w:t>
      </w:r>
      <w:r w:rsidR="00C0066E" w:rsidRPr="004433E2">
        <w:rPr>
          <w:rFonts w:ascii="Times New Roman" w:hAnsi="Times New Roman" w:cs="Times New Roman"/>
          <w:i/>
          <w:highlight w:val="cyan"/>
          <w:lang w:val="hu-HU"/>
        </w:rPr>
        <w:t>nak az</w:t>
      </w:r>
      <w:r w:rsidRPr="004433E2">
        <w:rPr>
          <w:rFonts w:ascii="Times New Roman" w:hAnsi="Times New Roman" w:cs="Times New Roman"/>
          <w:i/>
          <w:highlight w:val="cyan"/>
          <w:lang w:val="hu-HU"/>
        </w:rPr>
        <w:t xml:space="preserve"> egyes gazdálkodó típusokra előírt vizsgá</w:t>
      </w:r>
      <w:r w:rsidR="00C0066E" w:rsidRPr="004433E2">
        <w:rPr>
          <w:rFonts w:ascii="Times New Roman" w:hAnsi="Times New Roman" w:cs="Times New Roman"/>
          <w:i/>
          <w:highlight w:val="cyan"/>
          <w:lang w:val="hu-HU"/>
        </w:rPr>
        <w:t>lati lépései szerint felépíteni</w:t>
      </w:r>
      <w:r w:rsidRPr="004433E2">
        <w:rPr>
          <w:rFonts w:ascii="Times New Roman" w:hAnsi="Times New Roman" w:cs="Times New Roman"/>
          <w:i/>
          <w:highlight w:val="cyan"/>
          <w:lang w:val="hu-HU"/>
        </w:rPr>
        <w:t>.</w:t>
      </w:r>
    </w:p>
    <w:p w14:paraId="53A3A946" w14:textId="77777777" w:rsidR="00B82D2D" w:rsidRDefault="00B82D2D" w:rsidP="008E6173">
      <w:pPr>
        <w:rPr>
          <w:rFonts w:ascii="Times New Roman" w:hAnsi="Times New Roman" w:cs="Times New Roman"/>
          <w:i/>
          <w:highlight w:val="cyan"/>
          <w:lang w:val="hu-HU"/>
        </w:rPr>
      </w:pPr>
      <w:r>
        <w:rPr>
          <w:rFonts w:ascii="Times New Roman" w:hAnsi="Times New Roman" w:cs="Times New Roman"/>
          <w:i/>
          <w:highlight w:val="cyan"/>
          <w:lang w:val="hu-HU"/>
        </w:rPr>
        <w:t>A Standard vizsgálati területeit az alábbi struktúrában célszerű felépíteni:</w:t>
      </w:r>
    </w:p>
    <w:p w14:paraId="48A1B8BF" w14:textId="77777777" w:rsidR="00B82D2D" w:rsidRDefault="00B82D2D" w:rsidP="00D9404B">
      <w:pPr>
        <w:pStyle w:val="CRNormalBekezds"/>
        <w:jc w:val="left"/>
        <w:rPr>
          <w:i/>
          <w:u w:val="single"/>
        </w:rPr>
      </w:pPr>
      <w:r w:rsidRPr="00D9404B">
        <w:rPr>
          <w:i/>
          <w:u w:val="single"/>
        </w:rPr>
        <w:t>Amennyiben véleménynyilvánítás szükséges a Standard szerint</w:t>
      </w:r>
    </w:p>
    <w:p w14:paraId="7F395AD0" w14:textId="77777777" w:rsidR="00B82D2D" w:rsidRPr="00D9404B" w:rsidRDefault="00B82D2D" w:rsidP="00D9404B">
      <w:pPr>
        <w:pStyle w:val="CRNormalBekezds"/>
        <w:numPr>
          <w:ilvl w:val="0"/>
          <w:numId w:val="5"/>
        </w:numPr>
        <w:jc w:val="left"/>
        <w:rPr>
          <w:i/>
        </w:rPr>
      </w:pPr>
      <w:r w:rsidRPr="00D9404B">
        <w:t>Előírás</w:t>
      </w:r>
      <w:r>
        <w:t xml:space="preserve"> (a Standard vizsgálati területének bemutatása)</w:t>
      </w:r>
    </w:p>
    <w:p w14:paraId="565DDF30" w14:textId="77777777" w:rsidR="00B82D2D" w:rsidRPr="00D9404B" w:rsidRDefault="00B82D2D" w:rsidP="00D9404B">
      <w:pPr>
        <w:pStyle w:val="CRNormalBekezds"/>
        <w:numPr>
          <w:ilvl w:val="0"/>
          <w:numId w:val="5"/>
        </w:numPr>
        <w:jc w:val="left"/>
        <w:rPr>
          <w:i/>
        </w:rPr>
      </w:pPr>
      <w:r>
        <w:t>Vélemény (Kellő vagy Korlátozott bizonyosság)</w:t>
      </w:r>
    </w:p>
    <w:p w14:paraId="6A481791" w14:textId="77777777" w:rsidR="00B82D2D" w:rsidRPr="00D9404B" w:rsidRDefault="00B82D2D" w:rsidP="00D9404B">
      <w:pPr>
        <w:pStyle w:val="CRNormalBekezds"/>
        <w:numPr>
          <w:ilvl w:val="0"/>
          <w:numId w:val="5"/>
        </w:numPr>
        <w:jc w:val="left"/>
        <w:rPr>
          <w:i/>
        </w:rPr>
      </w:pPr>
      <w:r>
        <w:t>Vélemény alapja</w:t>
      </w:r>
    </w:p>
    <w:p w14:paraId="6ABCFB6D" w14:textId="77777777" w:rsidR="006A3B8C" w:rsidRPr="00D9404B" w:rsidRDefault="006A3B8C" w:rsidP="00D9404B">
      <w:pPr>
        <w:pStyle w:val="CRNormalBekezds"/>
        <w:jc w:val="left"/>
        <w:rPr>
          <w:u w:val="single"/>
        </w:rPr>
      </w:pPr>
      <w:r w:rsidRPr="00D9404B">
        <w:rPr>
          <w:u w:val="single"/>
        </w:rPr>
        <w:t>Amennyiben leíró jellegű bemutatás szükséges a Standard szerint</w:t>
      </w:r>
    </w:p>
    <w:p w14:paraId="6F06780F" w14:textId="77777777" w:rsidR="006A3B8C" w:rsidRPr="00D9404B" w:rsidRDefault="006A3B8C" w:rsidP="006A3B8C">
      <w:pPr>
        <w:pStyle w:val="CRNormalBekezds"/>
        <w:numPr>
          <w:ilvl w:val="0"/>
          <w:numId w:val="5"/>
        </w:numPr>
        <w:jc w:val="left"/>
        <w:rPr>
          <w:i/>
        </w:rPr>
      </w:pPr>
      <w:r w:rsidRPr="00A90B56">
        <w:t>Előírás</w:t>
      </w:r>
      <w:r>
        <w:t xml:space="preserve"> (a Standard vizsgálati területének bemutatása)</w:t>
      </w:r>
    </w:p>
    <w:p w14:paraId="6638D421" w14:textId="77777777" w:rsidR="006A3B8C" w:rsidRPr="00A90B56" w:rsidRDefault="006A3B8C" w:rsidP="006A3B8C">
      <w:pPr>
        <w:pStyle w:val="CRNormalBekezds"/>
        <w:numPr>
          <w:ilvl w:val="0"/>
          <w:numId w:val="5"/>
        </w:numPr>
        <w:jc w:val="left"/>
        <w:rPr>
          <w:i/>
        </w:rPr>
      </w:pPr>
      <w:r>
        <w:t xml:space="preserve">Vizsgálati terület </w:t>
      </w:r>
      <w:r w:rsidR="00985278">
        <w:t xml:space="preserve">leíró jellegű </w:t>
      </w:r>
      <w:r>
        <w:t>bemutatása</w:t>
      </w:r>
    </w:p>
    <w:p w14:paraId="2D2ED96B" w14:textId="77777777" w:rsidR="006A3B8C" w:rsidRPr="00D9404B" w:rsidRDefault="006A3B8C" w:rsidP="00D9404B">
      <w:pPr>
        <w:pStyle w:val="CRNormalBekezds"/>
        <w:jc w:val="left"/>
        <w:rPr>
          <w:i/>
        </w:rPr>
      </w:pPr>
    </w:p>
    <w:p w14:paraId="7957B921" w14:textId="77777777" w:rsidR="00CE01B2" w:rsidRPr="004433E2" w:rsidRDefault="00394210" w:rsidP="0087335B">
      <w:pPr>
        <w:rPr>
          <w:rFonts w:ascii="Times New Roman" w:hAnsi="Times New Roman" w:cs="Times New Roman"/>
          <w:i/>
          <w:lang w:val="hu-HU"/>
        </w:rPr>
      </w:pPr>
      <w:r w:rsidRPr="004433E2">
        <w:rPr>
          <w:rFonts w:ascii="Times New Roman" w:hAnsi="Times New Roman" w:cs="Times New Roman"/>
          <w:i/>
          <w:highlight w:val="cyan"/>
          <w:lang w:val="hu-HU"/>
        </w:rPr>
        <w:t>Amennyiben a Standard vélemény megfogalmazását követeli meg egy adott területen, akkor</w:t>
      </w:r>
      <w:r w:rsidR="0087335B" w:rsidRPr="004433E2">
        <w:rPr>
          <w:rFonts w:ascii="Times New Roman" w:hAnsi="Times New Roman" w:cs="Times New Roman"/>
          <w:i/>
          <w:highlight w:val="cyan"/>
          <w:lang w:val="hu-HU"/>
        </w:rPr>
        <w:t xml:space="preserve"> </w:t>
      </w:r>
      <w:r w:rsidR="00CE01B2" w:rsidRPr="004433E2">
        <w:rPr>
          <w:rFonts w:ascii="Times New Roman" w:hAnsi="Times New Roman" w:cs="Times New Roman"/>
          <w:i/>
          <w:highlight w:val="cyan"/>
          <w:lang w:val="hu-HU"/>
        </w:rPr>
        <w:t>a könyvvizsgálónak</w:t>
      </w:r>
      <w:r w:rsidR="00DA2F70" w:rsidRPr="004433E2">
        <w:rPr>
          <w:rFonts w:ascii="Times New Roman" w:hAnsi="Times New Roman" w:cs="Times New Roman"/>
          <w:i/>
          <w:highlight w:val="cyan"/>
          <w:lang w:val="hu-HU"/>
        </w:rPr>
        <w:t xml:space="preserve"> meg kell határoznia</w:t>
      </w:r>
      <w:r w:rsidR="00CE01B2" w:rsidRPr="004433E2">
        <w:rPr>
          <w:rFonts w:ascii="Times New Roman" w:hAnsi="Times New Roman" w:cs="Times New Roman"/>
          <w:i/>
          <w:highlight w:val="cyan"/>
          <w:lang w:val="hu-HU"/>
        </w:rPr>
        <w:t xml:space="preserve">, hogy melyik standard alapján kell véleményt formálni </w:t>
      </w:r>
      <w:r w:rsidR="0087335B" w:rsidRPr="004433E2">
        <w:rPr>
          <w:rFonts w:ascii="Times New Roman" w:hAnsi="Times New Roman" w:cs="Times New Roman"/>
          <w:i/>
          <w:highlight w:val="cyan"/>
          <w:lang w:val="hu-HU"/>
        </w:rPr>
        <w:t xml:space="preserve">és </w:t>
      </w:r>
      <w:r w:rsidR="00CE01B2" w:rsidRPr="004433E2">
        <w:rPr>
          <w:rFonts w:ascii="Times New Roman" w:hAnsi="Times New Roman" w:cs="Times New Roman"/>
          <w:i/>
          <w:highlight w:val="cyan"/>
          <w:lang w:val="hu-HU"/>
        </w:rPr>
        <w:t>milyen szintű bizonyosságot tartalmazó véleményt fog adni. Ehhez a „Szempontok annak eldöntésére, hogy korlátozott vagy kellő bizonyosságot tartalmazó véleményt nyilvánítson-e a könyvvizsgáló” c. módszertani segédlet nyújt segítséget.</w:t>
      </w:r>
      <w:r w:rsidR="00C0066E" w:rsidRPr="004433E2">
        <w:rPr>
          <w:rFonts w:ascii="Times New Roman" w:hAnsi="Times New Roman" w:cs="Times New Roman"/>
          <w:i/>
          <w:highlight w:val="cyan"/>
          <w:lang w:val="hu-HU"/>
        </w:rPr>
        <w:t xml:space="preserve"> </w:t>
      </w:r>
      <w:r w:rsidR="0087335B" w:rsidRPr="004433E2">
        <w:rPr>
          <w:rFonts w:ascii="Times New Roman" w:hAnsi="Times New Roman" w:cs="Times New Roman"/>
          <w:i/>
          <w:highlight w:val="cyan"/>
          <w:lang w:val="hu-HU"/>
        </w:rPr>
        <w:t>A</w:t>
      </w:r>
      <w:r w:rsidR="00DA2F70" w:rsidRPr="004433E2">
        <w:rPr>
          <w:rFonts w:ascii="Times New Roman" w:hAnsi="Times New Roman" w:cs="Times New Roman"/>
          <w:i/>
          <w:highlight w:val="cyan"/>
          <w:lang w:val="hu-HU"/>
        </w:rPr>
        <w:t xml:space="preserve"> könyvvizsgáló a</w:t>
      </w:r>
      <w:r w:rsidR="0087335B" w:rsidRPr="004433E2">
        <w:rPr>
          <w:rFonts w:ascii="Times New Roman" w:hAnsi="Times New Roman" w:cs="Times New Roman"/>
          <w:i/>
          <w:highlight w:val="cyan"/>
          <w:lang w:val="hu-HU"/>
        </w:rPr>
        <w:t>z alábbi jelentésmintákat alkalmazhatja az egyes területeknek megfelelően testre szabva</w:t>
      </w:r>
      <w:r w:rsidR="00F5421E" w:rsidRPr="004433E2">
        <w:rPr>
          <w:rFonts w:ascii="Times New Roman" w:hAnsi="Times New Roman" w:cs="Times New Roman"/>
          <w:i/>
          <w:highlight w:val="cyan"/>
          <w:lang w:val="hu-HU"/>
        </w:rPr>
        <w:t xml:space="preserve"> (az alább felsorolt példák semmilyen szempontból nem kívánnak iránymutatást adni arra vonatkozóan, hogy mely területekről nyilvánít</w:t>
      </w:r>
      <w:r w:rsidR="0087430F" w:rsidRPr="004433E2">
        <w:rPr>
          <w:rFonts w:ascii="Times New Roman" w:hAnsi="Times New Roman" w:cs="Times New Roman"/>
          <w:i/>
          <w:highlight w:val="cyan"/>
          <w:lang w:val="hu-HU"/>
        </w:rPr>
        <w:t>son</w:t>
      </w:r>
      <w:r w:rsidR="00F5421E" w:rsidRPr="004433E2">
        <w:rPr>
          <w:rFonts w:ascii="Times New Roman" w:hAnsi="Times New Roman" w:cs="Times New Roman"/>
          <w:i/>
          <w:highlight w:val="cyan"/>
          <w:lang w:val="hu-HU"/>
        </w:rPr>
        <w:t xml:space="preserve"> a könyvvizsgáló kellő vagy korlátozott bizonyosságot tartalmazó véleményt</w:t>
      </w:r>
      <w:r w:rsidR="0087430F" w:rsidRPr="004433E2">
        <w:rPr>
          <w:rFonts w:ascii="Times New Roman" w:hAnsi="Times New Roman" w:cs="Times New Roman"/>
          <w:i/>
          <w:highlight w:val="cyan"/>
          <w:lang w:val="hu-HU"/>
        </w:rPr>
        <w:t>; ennek eldöntése teljes egészében a könyvvizsgáló szakmai megítélésétől függ)</w:t>
      </w:r>
      <w:r w:rsidR="0087335B" w:rsidRPr="004433E2">
        <w:rPr>
          <w:rFonts w:ascii="Times New Roman" w:hAnsi="Times New Roman" w:cs="Times New Roman"/>
          <w:i/>
          <w:highlight w:val="cyan"/>
          <w:lang w:val="hu-HU"/>
        </w:rPr>
        <w:t>:</w:t>
      </w:r>
    </w:p>
    <w:p w14:paraId="35663055" w14:textId="77777777" w:rsidR="00F5421E" w:rsidRPr="004433E2" w:rsidRDefault="00F5421E" w:rsidP="0087335B">
      <w:pPr>
        <w:rPr>
          <w:rFonts w:ascii="Times New Roman" w:hAnsi="Times New Roman" w:cs="Times New Roman"/>
          <w:b/>
          <w:i/>
          <w:lang w:val="hu-HU"/>
        </w:rPr>
      </w:pPr>
    </w:p>
    <w:p w14:paraId="2C5904C5" w14:textId="77777777" w:rsidR="00F5421E" w:rsidRPr="004433E2" w:rsidRDefault="00F5421E" w:rsidP="0087335B">
      <w:pPr>
        <w:rPr>
          <w:rFonts w:ascii="Times New Roman" w:hAnsi="Times New Roman" w:cs="Times New Roman"/>
          <w:b/>
          <w:i/>
          <w:lang w:val="hu-HU"/>
        </w:rPr>
      </w:pPr>
    </w:p>
    <w:p w14:paraId="6E18D5E0" w14:textId="77777777" w:rsidR="004A3EAF" w:rsidRPr="00D9404B" w:rsidRDefault="00611BEB" w:rsidP="0087335B">
      <w:pPr>
        <w:rPr>
          <w:rFonts w:ascii="Times New Roman" w:hAnsi="Times New Roman" w:cs="Times New Roman"/>
          <w:i/>
          <w:u w:val="single"/>
          <w:lang w:val="hu-HU"/>
        </w:rPr>
      </w:pPr>
      <w:r w:rsidRPr="00D9404B">
        <w:rPr>
          <w:rFonts w:ascii="Times New Roman" w:hAnsi="Times New Roman" w:cs="Times New Roman"/>
          <w:i/>
          <w:highlight w:val="cyan"/>
          <w:u w:val="single"/>
          <w:lang w:val="hu-HU"/>
        </w:rPr>
        <w:t>K</w:t>
      </w:r>
      <w:r w:rsidR="006A3B8C" w:rsidRPr="00D9404B">
        <w:rPr>
          <w:rFonts w:ascii="Times New Roman" w:hAnsi="Times New Roman" w:cs="Times New Roman"/>
          <w:i/>
          <w:highlight w:val="cyan"/>
          <w:u w:val="single"/>
          <w:lang w:val="hu-HU"/>
        </w:rPr>
        <w:t xml:space="preserve">ellő bizonyosságot </w:t>
      </w:r>
      <w:r w:rsidRPr="00D9404B">
        <w:rPr>
          <w:rFonts w:ascii="Times New Roman" w:hAnsi="Times New Roman" w:cs="Times New Roman"/>
          <w:i/>
          <w:highlight w:val="cyan"/>
          <w:u w:val="single"/>
          <w:lang w:val="hu-HU"/>
        </w:rPr>
        <w:t>tartalmazó vélemény</w:t>
      </w:r>
      <w:r w:rsidR="006A3B8C" w:rsidRPr="00D9404B">
        <w:rPr>
          <w:rFonts w:ascii="Times New Roman" w:hAnsi="Times New Roman" w:cs="Times New Roman"/>
          <w:i/>
          <w:highlight w:val="cyan"/>
          <w:u w:val="single"/>
          <w:lang w:val="hu-HU"/>
        </w:rPr>
        <w:t xml:space="preserve"> múltbeli pénzügyi információkról</w:t>
      </w:r>
    </w:p>
    <w:p w14:paraId="49D1EA2F" w14:textId="77777777" w:rsidR="00611BEB" w:rsidRPr="00D9404B" w:rsidRDefault="00611BEB" w:rsidP="0087335B">
      <w:pPr>
        <w:rPr>
          <w:rFonts w:ascii="Times New Roman" w:hAnsi="Times New Roman" w:cs="Times New Roman"/>
          <w:b/>
          <w:lang w:val="hu-HU"/>
        </w:rPr>
      </w:pPr>
      <w:r w:rsidRPr="00D9404B">
        <w:rPr>
          <w:rFonts w:ascii="Times New Roman" w:hAnsi="Times New Roman" w:cs="Times New Roman"/>
          <w:b/>
          <w:lang w:val="hu-HU"/>
        </w:rPr>
        <w:t>Előírás</w:t>
      </w:r>
    </w:p>
    <w:p w14:paraId="1511F800" w14:textId="7F69EE47" w:rsidR="00611BEB" w:rsidRPr="009623F4" w:rsidRDefault="00DC5AA7" w:rsidP="0087335B">
      <w:pPr>
        <w:rPr>
          <w:rFonts w:ascii="Times New Roman" w:hAnsi="Times New Roman" w:cs="Times New Roman"/>
          <w:highlight w:val="cyan"/>
          <w:lang w:val="hu-HU"/>
        </w:rPr>
      </w:pPr>
      <w:r w:rsidRPr="009623F4">
        <w:rPr>
          <w:rFonts w:ascii="Times New Roman" w:hAnsi="Times New Roman" w:cs="Times New Roman"/>
          <w:i/>
          <w:highlight w:val="cyan"/>
          <w:lang w:val="hu-HU"/>
        </w:rPr>
        <w:t>Vizsgált terület Standard szerinti leírása</w:t>
      </w:r>
      <w:r w:rsidR="002265F2" w:rsidRPr="009623F4">
        <w:rPr>
          <w:rFonts w:ascii="Times New Roman" w:hAnsi="Times New Roman" w:cs="Times New Roman"/>
          <w:i/>
          <w:highlight w:val="cyan"/>
          <w:lang w:val="hu-HU"/>
        </w:rPr>
        <w:t>:</w:t>
      </w:r>
      <w:r w:rsidRPr="009623F4">
        <w:rPr>
          <w:rFonts w:ascii="Times New Roman" w:hAnsi="Times New Roman" w:cs="Times New Roman"/>
          <w:i/>
          <w:highlight w:val="cyan"/>
          <w:lang w:val="hu-HU"/>
        </w:rPr>
        <w:t xml:space="preserve"> pl. </w:t>
      </w:r>
      <w:r w:rsidR="002265F2">
        <w:rPr>
          <w:rFonts w:ascii="Times New Roman" w:hAnsi="Times New Roman" w:cs="Times New Roman"/>
          <w:highlight w:val="cyan"/>
          <w:lang w:val="hu-HU"/>
        </w:rPr>
        <w:t>A Standard 37.1 pontja alapján a</w:t>
      </w:r>
      <w:r w:rsidR="002265F2" w:rsidRPr="009623F4">
        <w:rPr>
          <w:rFonts w:ascii="Times New Roman" w:hAnsi="Times New Roman" w:cs="Times New Roman"/>
          <w:highlight w:val="cyan"/>
          <w:lang w:val="hu-HU"/>
        </w:rPr>
        <w:t>z előírt és szükséges tartalékok képzése vizsgálatának ki</w:t>
      </w:r>
      <w:r w:rsidR="002265F2">
        <w:rPr>
          <w:rFonts w:ascii="Times New Roman" w:hAnsi="Times New Roman" w:cs="Times New Roman"/>
          <w:highlight w:val="cyan"/>
          <w:lang w:val="hu-HU"/>
        </w:rPr>
        <w:t xml:space="preserve"> </w:t>
      </w:r>
      <w:r w:rsidR="002265F2" w:rsidRPr="00755EA7">
        <w:rPr>
          <w:rFonts w:ascii="Times New Roman" w:hAnsi="Times New Roman" w:cs="Times New Roman"/>
          <w:highlight w:val="cyan"/>
          <w:lang w:val="hu-HU"/>
        </w:rPr>
        <w:t xml:space="preserve">kell </w:t>
      </w:r>
      <w:r w:rsidR="002265F2" w:rsidRPr="009623F4">
        <w:rPr>
          <w:rFonts w:ascii="Times New Roman" w:hAnsi="Times New Roman" w:cs="Times New Roman"/>
          <w:highlight w:val="cyan"/>
          <w:lang w:val="hu-HU"/>
        </w:rPr>
        <w:t>terjednie</w:t>
      </w:r>
      <w:r w:rsidR="002265F2">
        <w:rPr>
          <w:rFonts w:ascii="Times New Roman" w:hAnsi="Times New Roman" w:cs="Times New Roman"/>
          <w:highlight w:val="cyan"/>
          <w:lang w:val="hu-HU"/>
        </w:rPr>
        <w:t xml:space="preserve"> </w:t>
      </w:r>
      <w:r w:rsidR="002265F2" w:rsidRPr="009623F4">
        <w:rPr>
          <w:rFonts w:ascii="Times New Roman" w:hAnsi="Times New Roman" w:cs="Times New Roman"/>
          <w:highlight w:val="cyan"/>
          <w:lang w:val="hu-HU"/>
        </w:rPr>
        <w:t>a kockázati céltartalék, az általános kockázati céltartalék összege helyességének és az általános tartalék képzésére és felhasználás</w:t>
      </w:r>
      <w:r w:rsidR="002265F2">
        <w:rPr>
          <w:rFonts w:ascii="Times New Roman" w:hAnsi="Times New Roman" w:cs="Times New Roman"/>
          <w:highlight w:val="cyan"/>
          <w:lang w:val="hu-HU"/>
        </w:rPr>
        <w:t>á</w:t>
      </w:r>
      <w:r w:rsidR="002265F2" w:rsidRPr="009623F4">
        <w:rPr>
          <w:rFonts w:ascii="Times New Roman" w:hAnsi="Times New Roman" w:cs="Times New Roman"/>
          <w:highlight w:val="cyan"/>
          <w:lang w:val="hu-HU"/>
        </w:rPr>
        <w:t>ra vonatkozó szabályoknak való megfelelés vizsgálatára</w:t>
      </w:r>
      <w:r w:rsidR="00114226" w:rsidRPr="00D9404B">
        <w:rPr>
          <w:rFonts w:ascii="Times New Roman" w:hAnsi="Times New Roman" w:cs="Times New Roman"/>
          <w:highlight w:val="cyan"/>
          <w:lang w:val="hu-HU"/>
        </w:rPr>
        <w:t>.</w:t>
      </w:r>
      <w:r w:rsidRPr="009623F4">
        <w:rPr>
          <w:rFonts w:ascii="Times New Roman" w:hAnsi="Times New Roman" w:cs="Times New Roman"/>
          <w:highlight w:val="cyan"/>
          <w:lang w:val="hu-HU"/>
        </w:rPr>
        <w:t xml:space="preserve"> </w:t>
      </w:r>
    </w:p>
    <w:p w14:paraId="6D63D331" w14:textId="77777777" w:rsidR="00DA2F70" w:rsidRPr="00ED7BE3" w:rsidRDefault="00611BEB" w:rsidP="0087335B">
      <w:pPr>
        <w:rPr>
          <w:rFonts w:ascii="Times New Roman" w:hAnsi="Times New Roman" w:cs="Times New Roman"/>
          <w:b/>
          <w:lang w:val="hu-HU"/>
        </w:rPr>
      </w:pPr>
      <w:r w:rsidRPr="00D9404B">
        <w:rPr>
          <w:rFonts w:ascii="Times New Roman" w:hAnsi="Times New Roman" w:cs="Times New Roman"/>
          <w:b/>
          <w:lang w:val="hu-HU"/>
        </w:rPr>
        <w:t>Kellő bizonyosságot tartalmazó vélemény</w:t>
      </w:r>
    </w:p>
    <w:p w14:paraId="29A9EBAC" w14:textId="42A7025F" w:rsidR="00611BEB" w:rsidRDefault="00611BEB" w:rsidP="00611BEB">
      <w:pPr>
        <w:rPr>
          <w:rFonts w:ascii="Times New Roman" w:hAnsi="Times New Roman" w:cs="Times New Roman"/>
          <w:lang w:val="hu-HU"/>
        </w:rPr>
      </w:pPr>
      <w:r>
        <w:rPr>
          <w:rFonts w:ascii="Times New Roman" w:hAnsi="Times New Roman" w:cs="Times New Roman"/>
          <w:lang w:val="hu-HU"/>
        </w:rPr>
        <w:t>A pénzügyi kimutatások</w:t>
      </w:r>
      <w:r w:rsidRPr="004433E2">
        <w:rPr>
          <w:rFonts w:ascii="Times New Roman" w:hAnsi="Times New Roman" w:cs="Times New Roman"/>
          <w:lang w:val="hu-HU"/>
        </w:rPr>
        <w:t xml:space="preserve">nál alkalmazott lényegességgel vizsgálva </w:t>
      </w:r>
      <w:r w:rsidRPr="004433E2">
        <w:rPr>
          <w:rFonts w:ascii="Times New Roman" w:hAnsi="Times New Roman" w:cs="Times New Roman"/>
          <w:highlight w:val="cyan"/>
          <w:lang w:val="hu-HU"/>
        </w:rPr>
        <w:t xml:space="preserve">[vizsgált terület meghatározása; pl. </w:t>
      </w:r>
      <w:r w:rsidR="002265F2" w:rsidRPr="005159A6">
        <w:rPr>
          <w:rFonts w:ascii="Times New Roman" w:hAnsi="Times New Roman" w:cs="Times New Roman"/>
          <w:highlight w:val="cyan"/>
          <w:lang w:val="hu-HU"/>
        </w:rPr>
        <w:t xml:space="preserve">a kockázati céltartalék, </w:t>
      </w:r>
      <w:r w:rsidR="002265F2">
        <w:rPr>
          <w:rFonts w:ascii="Times New Roman" w:hAnsi="Times New Roman" w:cs="Times New Roman"/>
          <w:highlight w:val="cyan"/>
          <w:lang w:val="hu-HU"/>
        </w:rPr>
        <w:t xml:space="preserve">valamint </w:t>
      </w:r>
      <w:r w:rsidR="002265F2" w:rsidRPr="005159A6">
        <w:rPr>
          <w:rFonts w:ascii="Times New Roman" w:hAnsi="Times New Roman" w:cs="Times New Roman"/>
          <w:highlight w:val="cyan"/>
          <w:lang w:val="hu-HU"/>
        </w:rPr>
        <w:t>az általános kockázati céltartalék összege és az általános tartalék képzése és felhasználás</w:t>
      </w:r>
      <w:r w:rsidR="002265F2">
        <w:rPr>
          <w:rFonts w:ascii="Times New Roman" w:hAnsi="Times New Roman" w:cs="Times New Roman"/>
          <w:highlight w:val="cyan"/>
          <w:lang w:val="hu-HU"/>
        </w:rPr>
        <w:t>a</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minden lényeges szempontból megfelel </w:t>
      </w:r>
      <w:r w:rsidRPr="004433E2">
        <w:rPr>
          <w:rFonts w:ascii="Times New Roman" w:hAnsi="Times New Roman" w:cs="Times New Roman"/>
          <w:highlight w:val="cyan"/>
          <w:lang w:val="hu-HU"/>
        </w:rPr>
        <w:t xml:space="preserve">[a követelményrendszer meghatározása; pl. a Ptk. és a </w:t>
      </w:r>
      <w:r w:rsidR="002265F2">
        <w:rPr>
          <w:rFonts w:ascii="Times New Roman" w:hAnsi="Times New Roman" w:cs="Times New Roman"/>
          <w:highlight w:val="cyan"/>
          <w:lang w:val="hu-HU"/>
        </w:rPr>
        <w:t>Hp</w:t>
      </w:r>
      <w:r w:rsidR="002265F2" w:rsidRPr="004433E2">
        <w:rPr>
          <w:rFonts w:ascii="Times New Roman" w:hAnsi="Times New Roman" w:cs="Times New Roman"/>
          <w:highlight w:val="cyan"/>
          <w:lang w:val="hu-HU"/>
        </w:rPr>
        <w:t>t</w:t>
      </w:r>
      <w:r w:rsidRPr="004433E2">
        <w:rPr>
          <w:rFonts w:ascii="Times New Roman" w:hAnsi="Times New Roman" w:cs="Times New Roman"/>
          <w:highlight w:val="cyan"/>
          <w:lang w:val="hu-HU"/>
        </w:rPr>
        <w:t>. vonatkozó]</w:t>
      </w:r>
      <w:r w:rsidRPr="004433E2">
        <w:rPr>
          <w:rFonts w:ascii="Times New Roman" w:hAnsi="Times New Roman" w:cs="Times New Roman"/>
          <w:lang w:val="hu-HU"/>
        </w:rPr>
        <w:t xml:space="preserve"> előírásainak.</w:t>
      </w:r>
    </w:p>
    <w:p w14:paraId="76C2FC79" w14:textId="77777777" w:rsidR="00611BEB" w:rsidRPr="00D9404B" w:rsidRDefault="00611BEB" w:rsidP="00611BEB">
      <w:pPr>
        <w:rPr>
          <w:rFonts w:ascii="Times New Roman" w:hAnsi="Times New Roman" w:cs="Times New Roman"/>
          <w:b/>
          <w:lang w:val="hu-HU"/>
        </w:rPr>
      </w:pPr>
      <w:r w:rsidRPr="00D9404B">
        <w:rPr>
          <w:rFonts w:ascii="Times New Roman" w:hAnsi="Times New Roman" w:cs="Times New Roman"/>
          <w:b/>
          <w:lang w:val="hu-HU"/>
        </w:rPr>
        <w:t>Vélemény alapja</w:t>
      </w:r>
    </w:p>
    <w:p w14:paraId="315CA9BD" w14:textId="77777777" w:rsidR="00B44A5F" w:rsidRPr="004433E2" w:rsidRDefault="00611BEB" w:rsidP="0087335B">
      <w:pPr>
        <w:rPr>
          <w:rFonts w:ascii="Times New Roman" w:hAnsi="Times New Roman" w:cs="Times New Roman"/>
          <w:lang w:val="hu-HU"/>
        </w:rPr>
      </w:pPr>
      <w:r>
        <w:rPr>
          <w:rFonts w:ascii="Times New Roman" w:hAnsi="Times New Roman" w:cs="Times New Roman"/>
          <w:lang w:val="hu-HU"/>
        </w:rPr>
        <w:lastRenderedPageBreak/>
        <w:t>A pénzügyi kimutatások</w:t>
      </w:r>
      <w:r w:rsidR="004A3EAF" w:rsidRPr="004433E2">
        <w:rPr>
          <w:rFonts w:ascii="Times New Roman" w:hAnsi="Times New Roman" w:cs="Times New Roman"/>
          <w:lang w:val="hu-HU"/>
        </w:rPr>
        <w:t xml:space="preserve"> könyvvizsgálata során </w:t>
      </w:r>
      <w:r w:rsidR="004A3EAF" w:rsidRPr="004433E2">
        <w:rPr>
          <w:rFonts w:ascii="Times New Roman" w:hAnsi="Times New Roman" w:cs="Times New Roman"/>
          <w:highlight w:val="cyan"/>
          <w:lang w:val="hu-HU"/>
        </w:rPr>
        <w:t>[vizsgált terület meghatározása</w:t>
      </w:r>
      <w:r w:rsidR="00586A70" w:rsidRPr="004433E2">
        <w:rPr>
          <w:rFonts w:ascii="Times New Roman" w:hAnsi="Times New Roman" w:cs="Times New Roman"/>
          <w:highlight w:val="cyan"/>
          <w:lang w:val="hu-HU"/>
        </w:rPr>
        <w:t>; pl. az általános tartalék</w:t>
      </w:r>
      <w:r w:rsidR="00BE4E7A" w:rsidRPr="004433E2">
        <w:rPr>
          <w:rFonts w:ascii="Times New Roman" w:hAnsi="Times New Roman" w:cs="Times New Roman"/>
          <w:highlight w:val="cyan"/>
          <w:lang w:val="hu-HU"/>
        </w:rPr>
        <w:t xml:space="preserve"> értékelésével</w:t>
      </w:r>
      <w:r w:rsidR="004A3EAF" w:rsidRPr="004433E2">
        <w:rPr>
          <w:rFonts w:ascii="Times New Roman" w:hAnsi="Times New Roman" w:cs="Times New Roman"/>
          <w:highlight w:val="cyan"/>
          <w:lang w:val="hu-HU"/>
        </w:rPr>
        <w:t>]</w:t>
      </w:r>
      <w:r w:rsidR="004A3EAF" w:rsidRPr="004433E2">
        <w:rPr>
          <w:rFonts w:ascii="Times New Roman" w:hAnsi="Times New Roman" w:cs="Times New Roman"/>
          <w:lang w:val="hu-HU"/>
        </w:rPr>
        <w:t xml:space="preserve"> </w:t>
      </w:r>
      <w:r w:rsidR="00BE4E7A" w:rsidRPr="004433E2">
        <w:rPr>
          <w:rFonts w:ascii="Times New Roman" w:hAnsi="Times New Roman" w:cs="Times New Roman"/>
          <w:lang w:val="hu-HU"/>
        </w:rPr>
        <w:t xml:space="preserve">kapcsolatban </w:t>
      </w:r>
      <w:r w:rsidR="004A3EAF" w:rsidRPr="004433E2">
        <w:rPr>
          <w:rFonts w:ascii="Times New Roman" w:hAnsi="Times New Roman" w:cs="Times New Roman"/>
          <w:lang w:val="hu-HU"/>
        </w:rPr>
        <w:t xml:space="preserve">az alábbi eljárásokat hajtottuk végre: </w:t>
      </w:r>
      <w:r w:rsidR="004A3EAF" w:rsidRPr="004433E2">
        <w:rPr>
          <w:rFonts w:ascii="Times New Roman" w:hAnsi="Times New Roman" w:cs="Times New Roman"/>
          <w:highlight w:val="cyan"/>
          <w:lang w:val="hu-HU"/>
        </w:rPr>
        <w:t>[a fontosabb eljárások felsorolása</w:t>
      </w:r>
      <w:r w:rsidR="00BE4E7A" w:rsidRPr="004433E2">
        <w:rPr>
          <w:rFonts w:ascii="Times New Roman" w:hAnsi="Times New Roman" w:cs="Times New Roman"/>
          <w:highlight w:val="cyan"/>
          <w:lang w:val="hu-HU"/>
        </w:rPr>
        <w:t xml:space="preserve"> hasonlóan, mint ahogy a kulcsfontosságú könyvvizsgálati kérdések esetében teszi a könyvvizsgáló</w:t>
      </w:r>
      <w:r w:rsidR="004A3EAF" w:rsidRPr="004433E2">
        <w:rPr>
          <w:rFonts w:ascii="Times New Roman" w:hAnsi="Times New Roman" w:cs="Times New Roman"/>
          <w:highlight w:val="cyan"/>
          <w:lang w:val="hu-HU"/>
        </w:rPr>
        <w:t>]</w:t>
      </w:r>
    </w:p>
    <w:p w14:paraId="4AE89432" w14:textId="77777777" w:rsidR="00754ED2" w:rsidRPr="004433E2" w:rsidRDefault="002265F2" w:rsidP="0087335B">
      <w:pPr>
        <w:rPr>
          <w:rFonts w:ascii="Times New Roman" w:hAnsi="Times New Roman" w:cs="Times New Roman"/>
          <w:lang w:val="hu-HU"/>
        </w:rPr>
      </w:pPr>
      <w:r w:rsidRPr="009623F4">
        <w:rPr>
          <w:rFonts w:ascii="Times New Roman" w:hAnsi="Times New Roman" w:cs="Times New Roman"/>
          <w:i/>
          <w:highlight w:val="cyan"/>
          <w:lang w:val="hu-HU"/>
        </w:rPr>
        <w:t xml:space="preserve">Ha a könyvvizsgálaton túlmenően további eljárásokat is hajtott végre a könyvvizsgáló, ezeket külön kell jelezni: </w:t>
      </w:r>
      <w:proofErr w:type="gramStart"/>
      <w:r w:rsidRPr="006404EA">
        <w:rPr>
          <w:rFonts w:ascii="Times New Roman" w:hAnsi="Times New Roman" w:cs="Times New Roman"/>
          <w:highlight w:val="cyan"/>
          <w:lang w:val="hu-HU"/>
        </w:rPr>
        <w:t xml:space="preserve">A </w:t>
      </w:r>
      <w:r w:rsidRPr="009623F4">
        <w:rPr>
          <w:rFonts w:ascii="Times New Roman" w:hAnsi="Times New Roman" w:cs="Times New Roman"/>
          <w:highlight w:val="cyan"/>
          <w:lang w:val="hu-HU"/>
        </w:rPr>
        <w:t xml:space="preserve"> 6100.</w:t>
      </w:r>
      <w:proofErr w:type="gramEnd"/>
      <w:r w:rsidRPr="009623F4">
        <w:rPr>
          <w:rFonts w:ascii="Times New Roman" w:hAnsi="Times New Roman" w:cs="Times New Roman"/>
          <w:highlight w:val="cyan"/>
          <w:lang w:val="hu-HU"/>
        </w:rPr>
        <w:t xml:space="preserve"> témaszámú standarddal összhangban végzett </w:t>
      </w:r>
      <w:r w:rsidR="00E974D7" w:rsidRPr="006404EA">
        <w:rPr>
          <w:rFonts w:ascii="Times New Roman" w:hAnsi="Times New Roman" w:cs="Times New Roman"/>
          <w:highlight w:val="cyan"/>
          <w:lang w:val="hu-HU"/>
        </w:rPr>
        <w:t>további vizsgálatain</w:t>
      </w:r>
      <w:r w:rsidRPr="009623F4">
        <w:rPr>
          <w:rFonts w:ascii="Times New Roman" w:hAnsi="Times New Roman" w:cs="Times New Roman"/>
          <w:highlight w:val="cyan"/>
          <w:lang w:val="hu-HU"/>
        </w:rPr>
        <w:t>k magukban foglalták a következő eljárásokat</w:t>
      </w:r>
      <w:r w:rsidR="00E974D7" w:rsidRPr="009623F4">
        <w:rPr>
          <w:rFonts w:ascii="Times New Roman" w:hAnsi="Times New Roman" w:cs="Times New Roman"/>
          <w:highlight w:val="cyan"/>
          <w:lang w:val="hu-HU"/>
        </w:rPr>
        <w:t xml:space="preserve"> is: </w:t>
      </w:r>
      <w:r w:rsidR="00E974D7" w:rsidRPr="006404EA">
        <w:rPr>
          <w:rFonts w:ascii="Times New Roman" w:hAnsi="Times New Roman" w:cs="Times New Roman"/>
          <w:highlight w:val="cyan"/>
          <w:lang w:val="hu-HU"/>
        </w:rPr>
        <w:t>[a fontosabb eljárások felsorolása hasonlóan, mint ahogy a kulcsfontosságú könyvvizsgálati kérdések esetében teszi a könyvvizsgáló]</w:t>
      </w:r>
    </w:p>
    <w:p w14:paraId="578A2884" w14:textId="77777777" w:rsidR="00F5421E" w:rsidRPr="004433E2" w:rsidRDefault="00F5421E" w:rsidP="0087335B">
      <w:pPr>
        <w:rPr>
          <w:rFonts w:ascii="Times New Roman" w:hAnsi="Times New Roman" w:cs="Times New Roman"/>
          <w:lang w:val="hu-HU"/>
        </w:rPr>
      </w:pPr>
    </w:p>
    <w:p w14:paraId="6A412E6F" w14:textId="77777777" w:rsidR="00754ED2" w:rsidRPr="009623F4" w:rsidRDefault="00611BEB" w:rsidP="0087335B">
      <w:pPr>
        <w:rPr>
          <w:rFonts w:ascii="Times New Roman" w:hAnsi="Times New Roman" w:cs="Times New Roman"/>
          <w:i/>
          <w:u w:val="single"/>
          <w:lang w:val="hu-HU"/>
        </w:rPr>
      </w:pPr>
      <w:r w:rsidRPr="009623F4">
        <w:rPr>
          <w:rFonts w:ascii="Times New Roman" w:hAnsi="Times New Roman" w:cs="Times New Roman"/>
          <w:i/>
          <w:highlight w:val="cyan"/>
          <w:u w:val="single"/>
          <w:lang w:val="hu-HU"/>
        </w:rPr>
        <w:t>K</w:t>
      </w:r>
      <w:r w:rsidR="006A3B8C" w:rsidRPr="009623F4">
        <w:rPr>
          <w:rFonts w:ascii="Times New Roman" w:hAnsi="Times New Roman" w:cs="Times New Roman"/>
          <w:i/>
          <w:highlight w:val="cyan"/>
          <w:u w:val="single"/>
          <w:lang w:val="hu-HU"/>
        </w:rPr>
        <w:t xml:space="preserve">orlátozott bizonyosságot </w:t>
      </w:r>
      <w:r w:rsidRPr="009623F4">
        <w:rPr>
          <w:rFonts w:ascii="Times New Roman" w:hAnsi="Times New Roman" w:cs="Times New Roman"/>
          <w:i/>
          <w:highlight w:val="cyan"/>
          <w:u w:val="single"/>
          <w:lang w:val="hu-HU"/>
        </w:rPr>
        <w:t>tartalmazó vélemény</w:t>
      </w:r>
      <w:r w:rsidR="006A3B8C" w:rsidRPr="009623F4">
        <w:rPr>
          <w:rFonts w:ascii="Times New Roman" w:hAnsi="Times New Roman" w:cs="Times New Roman"/>
          <w:i/>
          <w:highlight w:val="cyan"/>
          <w:u w:val="single"/>
          <w:lang w:val="hu-HU"/>
        </w:rPr>
        <w:t xml:space="preserve"> múltbeli pénzügyi információkról</w:t>
      </w:r>
      <w:r w:rsidR="001A3CD7" w:rsidRPr="009623F4">
        <w:rPr>
          <w:rFonts w:ascii="Times New Roman" w:hAnsi="Times New Roman" w:cs="Times New Roman"/>
          <w:i/>
          <w:highlight w:val="cyan"/>
          <w:u w:val="single"/>
          <w:lang w:val="hu-HU"/>
        </w:rPr>
        <w:t xml:space="preserve"> (2410-es standard)</w:t>
      </w:r>
    </w:p>
    <w:p w14:paraId="619F5A66" w14:textId="77777777" w:rsidR="00611BEB" w:rsidRDefault="00611BEB" w:rsidP="00DA2F70">
      <w:pPr>
        <w:rPr>
          <w:rFonts w:ascii="Times New Roman" w:hAnsi="Times New Roman" w:cs="Times New Roman"/>
          <w:b/>
          <w:lang w:val="hu-HU"/>
        </w:rPr>
      </w:pPr>
      <w:r w:rsidRPr="002C2DAA">
        <w:rPr>
          <w:rFonts w:ascii="Times New Roman" w:hAnsi="Times New Roman" w:cs="Times New Roman"/>
          <w:b/>
          <w:lang w:val="hu-HU"/>
        </w:rPr>
        <w:t>Előírás</w:t>
      </w:r>
    </w:p>
    <w:p w14:paraId="395BE17B" w14:textId="1831C57C" w:rsidR="00DA2F70" w:rsidRPr="009623F4" w:rsidRDefault="00DC5AA7" w:rsidP="00DA2F70">
      <w:pPr>
        <w:rPr>
          <w:rFonts w:ascii="Times New Roman" w:hAnsi="Times New Roman" w:cs="Times New Roman"/>
          <w:highlight w:val="cyan"/>
          <w:lang w:val="hu-HU"/>
        </w:rPr>
      </w:pPr>
      <w:r w:rsidRPr="009623F4">
        <w:rPr>
          <w:rFonts w:ascii="Times New Roman" w:hAnsi="Times New Roman" w:cs="Times New Roman"/>
          <w:i/>
          <w:highlight w:val="cyan"/>
          <w:lang w:val="hu-HU"/>
        </w:rPr>
        <w:t xml:space="preserve">Vizsgált terület Standard szerinti leírása; pl. </w:t>
      </w:r>
      <w:r w:rsidR="00BB3BC5" w:rsidRPr="00D9404B">
        <w:rPr>
          <w:rFonts w:ascii="Times New Roman" w:hAnsi="Times New Roman" w:cs="Times New Roman"/>
          <w:highlight w:val="cyan"/>
          <w:lang w:val="hu-HU"/>
        </w:rPr>
        <w:t xml:space="preserve">A </w:t>
      </w:r>
      <w:r w:rsidR="00BB636A">
        <w:rPr>
          <w:rFonts w:ascii="Times New Roman" w:hAnsi="Times New Roman" w:cs="Times New Roman"/>
          <w:highlight w:val="cyan"/>
          <w:lang w:val="hu-HU"/>
        </w:rPr>
        <w:t>Standard 36.1 pontja alapján a</w:t>
      </w:r>
      <w:r w:rsidR="00BB636A" w:rsidRPr="009623F4">
        <w:rPr>
          <w:rFonts w:ascii="Times New Roman" w:hAnsi="Times New Roman" w:cs="Times New Roman"/>
          <w:highlight w:val="cyan"/>
          <w:lang w:val="hu-HU"/>
        </w:rPr>
        <w:t xml:space="preserve">z előírt és szükséges értékhelyesbítések és leírások elvégzése vizsgálatának ki kell kiterjednie a </w:t>
      </w:r>
      <w:r w:rsidR="00BB3BC5" w:rsidRPr="00D9404B">
        <w:rPr>
          <w:rFonts w:ascii="Times New Roman" w:hAnsi="Times New Roman" w:cs="Times New Roman"/>
          <w:highlight w:val="cyan"/>
          <w:lang w:val="hu-HU"/>
        </w:rPr>
        <w:t>könyvvizsgálat szempontjából lényeges összegű céltartalékok, kockázati céltartalékok, és egyéb tartalékok megfelelőségének értékelés</w:t>
      </w:r>
      <w:r w:rsidR="00BB636A">
        <w:rPr>
          <w:rFonts w:ascii="Times New Roman" w:hAnsi="Times New Roman" w:cs="Times New Roman"/>
          <w:highlight w:val="cyan"/>
          <w:lang w:val="hu-HU"/>
        </w:rPr>
        <w:t>ére.</w:t>
      </w:r>
    </w:p>
    <w:p w14:paraId="14E61124" w14:textId="77777777" w:rsidR="00611BEB" w:rsidRPr="002C2DAA" w:rsidRDefault="00611BEB" w:rsidP="00611BEB">
      <w:pPr>
        <w:rPr>
          <w:rFonts w:ascii="Times New Roman" w:hAnsi="Times New Roman" w:cs="Times New Roman"/>
          <w:b/>
          <w:lang w:val="hu-HU"/>
        </w:rPr>
      </w:pPr>
      <w:r>
        <w:rPr>
          <w:rFonts w:ascii="Times New Roman" w:hAnsi="Times New Roman" w:cs="Times New Roman"/>
          <w:b/>
          <w:lang w:val="hu-HU"/>
        </w:rPr>
        <w:t>Korlátozott</w:t>
      </w:r>
      <w:r w:rsidRPr="002C2DAA">
        <w:rPr>
          <w:rFonts w:ascii="Times New Roman" w:hAnsi="Times New Roman" w:cs="Times New Roman"/>
          <w:b/>
          <w:lang w:val="hu-HU"/>
        </w:rPr>
        <w:t xml:space="preserve"> bizonyosságot tartalmazó vélemény</w:t>
      </w:r>
    </w:p>
    <w:p w14:paraId="592C434E" w14:textId="4871D58D" w:rsidR="00611BEB" w:rsidRPr="004433E2" w:rsidRDefault="006B0FBE" w:rsidP="00611BEB">
      <w:pPr>
        <w:rPr>
          <w:rFonts w:ascii="Times New Roman" w:hAnsi="Times New Roman" w:cs="Times New Roman"/>
          <w:lang w:val="hu-HU"/>
        </w:rPr>
      </w:pPr>
      <w:r>
        <w:rPr>
          <w:rFonts w:ascii="Times New Roman" w:hAnsi="Times New Roman" w:cs="Times New Roman"/>
          <w:lang w:val="hu-HU"/>
        </w:rPr>
        <w:t>Elvégzett eljárásaink</w:t>
      </w:r>
      <w:r w:rsidRPr="004433E2">
        <w:rPr>
          <w:rFonts w:ascii="Times New Roman" w:hAnsi="Times New Roman" w:cs="Times New Roman"/>
          <w:lang w:val="hu-HU"/>
        </w:rPr>
        <w:t xml:space="preserve"> </w:t>
      </w:r>
      <w:r w:rsidR="00611BEB" w:rsidRPr="004433E2">
        <w:rPr>
          <w:rFonts w:ascii="Times New Roman" w:hAnsi="Times New Roman" w:cs="Times New Roman"/>
          <w:lang w:val="hu-HU"/>
        </w:rPr>
        <w:t xml:space="preserve">alapján nem jutott tudomásunkra olyan tény, amely azt jelezné, hogy </w:t>
      </w:r>
      <w:r w:rsidR="00611BEB" w:rsidRPr="004433E2">
        <w:rPr>
          <w:rFonts w:ascii="Times New Roman" w:hAnsi="Times New Roman" w:cs="Times New Roman"/>
          <w:highlight w:val="cyan"/>
          <w:lang w:val="hu-HU"/>
        </w:rPr>
        <w:t>[a vizsgált terület meghatározása; pl. a céltartalékok értékelése]</w:t>
      </w:r>
      <w:r w:rsidR="00611BEB" w:rsidRPr="004433E2">
        <w:rPr>
          <w:rFonts w:ascii="Times New Roman" w:hAnsi="Times New Roman" w:cs="Times New Roman"/>
          <w:lang w:val="hu-HU"/>
        </w:rPr>
        <w:t xml:space="preserve"> nem minden lényeges szempontból felel meg </w:t>
      </w:r>
      <w:r w:rsidR="00611BEB" w:rsidRPr="004433E2">
        <w:rPr>
          <w:rFonts w:ascii="Times New Roman" w:hAnsi="Times New Roman" w:cs="Times New Roman"/>
          <w:highlight w:val="cyan"/>
          <w:lang w:val="hu-HU"/>
        </w:rPr>
        <w:t>[a követelményrendszer meghatározása; pl. a Számviteli törvény értékelési]</w:t>
      </w:r>
      <w:r w:rsidR="00611BEB" w:rsidRPr="004433E2">
        <w:rPr>
          <w:rFonts w:ascii="Times New Roman" w:hAnsi="Times New Roman" w:cs="Times New Roman"/>
          <w:lang w:val="hu-HU"/>
        </w:rPr>
        <w:t xml:space="preserve"> előírásainak.</w:t>
      </w:r>
    </w:p>
    <w:p w14:paraId="121EEE24" w14:textId="77777777" w:rsidR="00611BEB" w:rsidRPr="002C2DAA" w:rsidRDefault="00611BEB" w:rsidP="00611BEB">
      <w:pPr>
        <w:rPr>
          <w:rFonts w:ascii="Times New Roman" w:hAnsi="Times New Roman" w:cs="Times New Roman"/>
          <w:b/>
          <w:lang w:val="hu-HU"/>
        </w:rPr>
      </w:pPr>
      <w:r w:rsidRPr="002C2DAA">
        <w:rPr>
          <w:rFonts w:ascii="Times New Roman" w:hAnsi="Times New Roman" w:cs="Times New Roman"/>
          <w:b/>
          <w:lang w:val="hu-HU"/>
        </w:rPr>
        <w:t>Vélemény alapja</w:t>
      </w:r>
    </w:p>
    <w:p w14:paraId="47A296A5" w14:textId="77777777" w:rsidR="001F6641" w:rsidRPr="004433E2" w:rsidRDefault="001F6641" w:rsidP="001F6641">
      <w:pPr>
        <w:rPr>
          <w:rFonts w:ascii="Times New Roman" w:hAnsi="Times New Roman" w:cs="Times New Roman"/>
          <w:lang w:val="hu-HU"/>
        </w:rPr>
      </w:pPr>
      <w:r>
        <w:rPr>
          <w:rFonts w:ascii="Times New Roman" w:hAnsi="Times New Roman" w:cs="Times New Roman"/>
          <w:lang w:val="hu-HU"/>
        </w:rPr>
        <w:t>A pénzügyi kimutatások</w:t>
      </w:r>
      <w:r w:rsidRPr="004433E2">
        <w:rPr>
          <w:rFonts w:ascii="Times New Roman" w:hAnsi="Times New Roman" w:cs="Times New Roman"/>
          <w:lang w:val="hu-HU"/>
        </w:rPr>
        <w:t xml:space="preserve"> könyvvizsgálata során </w:t>
      </w:r>
      <w:r w:rsidRPr="004433E2">
        <w:rPr>
          <w:rFonts w:ascii="Times New Roman" w:hAnsi="Times New Roman" w:cs="Times New Roman"/>
          <w:highlight w:val="cyan"/>
          <w:lang w:val="hu-HU"/>
        </w:rPr>
        <w:t xml:space="preserve">[vizsgált terület meghatározása; pl. a </w:t>
      </w:r>
      <w:r>
        <w:rPr>
          <w:rFonts w:ascii="Times New Roman" w:hAnsi="Times New Roman" w:cs="Times New Roman"/>
          <w:highlight w:val="cyan"/>
          <w:lang w:val="hu-HU"/>
        </w:rPr>
        <w:t>cél</w:t>
      </w:r>
      <w:r w:rsidRPr="004433E2">
        <w:rPr>
          <w:rFonts w:ascii="Times New Roman" w:hAnsi="Times New Roman" w:cs="Times New Roman"/>
          <w:highlight w:val="cyan"/>
          <w:lang w:val="hu-HU"/>
        </w:rPr>
        <w:t>tartalék értékelésével]</w:t>
      </w:r>
      <w:r w:rsidRPr="004433E2">
        <w:rPr>
          <w:rFonts w:ascii="Times New Roman" w:hAnsi="Times New Roman" w:cs="Times New Roman"/>
          <w:lang w:val="hu-HU"/>
        </w:rPr>
        <w:t xml:space="preserve"> kapcsolatban az alábbi eljárásokat hajtottuk végre: </w:t>
      </w:r>
      <w:r w:rsidRPr="004433E2">
        <w:rPr>
          <w:rFonts w:ascii="Times New Roman" w:hAnsi="Times New Roman" w:cs="Times New Roman"/>
          <w:highlight w:val="cyan"/>
          <w:lang w:val="hu-HU"/>
        </w:rPr>
        <w:t>[a fontosabb eljárások felsorolása hasonlóan, mint ahogy a kulcsfontosságú könyvvizsgálati kérdések esetében teszi a könyvvizsgáló]</w:t>
      </w:r>
    </w:p>
    <w:p w14:paraId="437A214A" w14:textId="77777777" w:rsidR="001F6641" w:rsidRDefault="001F6641" w:rsidP="001F6641">
      <w:pPr>
        <w:rPr>
          <w:rFonts w:ascii="Times New Roman" w:hAnsi="Times New Roman" w:cs="Times New Roman"/>
          <w:lang w:val="hu-HU"/>
        </w:rPr>
      </w:pPr>
      <w:r w:rsidRPr="005159A6">
        <w:rPr>
          <w:rFonts w:ascii="Times New Roman" w:hAnsi="Times New Roman" w:cs="Times New Roman"/>
          <w:i/>
          <w:highlight w:val="cyan"/>
          <w:lang w:val="hu-HU"/>
        </w:rPr>
        <w:t xml:space="preserve">Ha a könyvvizsgálaton túlmenően további eljárásokat is hajtott végre a könyvvizsgáló, ezeket külön kell jelezni: </w:t>
      </w:r>
      <w:proofErr w:type="gramStart"/>
      <w:r w:rsidRPr="006404EA">
        <w:rPr>
          <w:rFonts w:ascii="Times New Roman" w:hAnsi="Times New Roman" w:cs="Times New Roman"/>
          <w:highlight w:val="cyan"/>
          <w:lang w:val="hu-HU"/>
        </w:rPr>
        <w:t xml:space="preserve">A </w:t>
      </w:r>
      <w:r w:rsidRPr="005159A6">
        <w:rPr>
          <w:rFonts w:ascii="Times New Roman" w:hAnsi="Times New Roman" w:cs="Times New Roman"/>
          <w:highlight w:val="cyan"/>
          <w:lang w:val="hu-HU"/>
        </w:rPr>
        <w:t xml:space="preserve"> 6100.</w:t>
      </w:r>
      <w:proofErr w:type="gramEnd"/>
      <w:r w:rsidRPr="005159A6">
        <w:rPr>
          <w:rFonts w:ascii="Times New Roman" w:hAnsi="Times New Roman" w:cs="Times New Roman"/>
          <w:highlight w:val="cyan"/>
          <w:lang w:val="hu-HU"/>
        </w:rPr>
        <w:t xml:space="preserve"> témaszámú standarddal összhangban végzett </w:t>
      </w:r>
      <w:r w:rsidRPr="006404EA">
        <w:rPr>
          <w:rFonts w:ascii="Times New Roman" w:hAnsi="Times New Roman" w:cs="Times New Roman"/>
          <w:highlight w:val="cyan"/>
          <w:lang w:val="hu-HU"/>
        </w:rPr>
        <w:t>további vizsgálatain</w:t>
      </w:r>
      <w:r w:rsidRPr="005159A6">
        <w:rPr>
          <w:rFonts w:ascii="Times New Roman" w:hAnsi="Times New Roman" w:cs="Times New Roman"/>
          <w:highlight w:val="cyan"/>
          <w:lang w:val="hu-HU"/>
        </w:rPr>
        <w:t xml:space="preserve">k magukban foglalták a következő eljárásokat is: </w:t>
      </w:r>
      <w:r w:rsidRPr="006404EA">
        <w:rPr>
          <w:rFonts w:ascii="Times New Roman" w:hAnsi="Times New Roman" w:cs="Times New Roman"/>
          <w:highlight w:val="cyan"/>
          <w:lang w:val="hu-HU"/>
        </w:rPr>
        <w:t>[a fontosabb eljárások felsorolása hasonlóan, mint ahogy a kulcsfontosságú könyvvizsgálati kérdések esetében teszi a könyvvizsgáló]</w:t>
      </w:r>
    </w:p>
    <w:p w14:paraId="21DA6637" w14:textId="77777777" w:rsidR="001021A2" w:rsidRDefault="001021A2" w:rsidP="0087335B">
      <w:pPr>
        <w:rPr>
          <w:rFonts w:ascii="Times New Roman" w:hAnsi="Times New Roman" w:cs="Times New Roman"/>
          <w:lang w:val="hu-HU"/>
        </w:rPr>
      </w:pPr>
    </w:p>
    <w:p w14:paraId="4F2E0675" w14:textId="7EE709F4" w:rsidR="00BB636A" w:rsidRPr="005B204F" w:rsidRDefault="00BB636A" w:rsidP="00BB636A">
      <w:pPr>
        <w:rPr>
          <w:rFonts w:ascii="Times New Roman" w:hAnsi="Times New Roman" w:cs="Times New Roman"/>
          <w:i/>
          <w:u w:val="single"/>
          <w:lang w:val="hu-HU"/>
        </w:rPr>
      </w:pPr>
      <w:r w:rsidRPr="005B204F">
        <w:rPr>
          <w:rFonts w:ascii="Times New Roman" w:hAnsi="Times New Roman" w:cs="Times New Roman"/>
          <w:i/>
          <w:highlight w:val="cyan"/>
          <w:u w:val="single"/>
          <w:lang w:val="hu-HU"/>
        </w:rPr>
        <w:t xml:space="preserve">Kellő bizonyosságot tartalmazó vélemény múltbeli nem pénzügyi információkról </w:t>
      </w:r>
    </w:p>
    <w:p w14:paraId="33BA8328" w14:textId="77777777" w:rsidR="00BB636A" w:rsidRDefault="00BB636A" w:rsidP="00BB636A">
      <w:pPr>
        <w:rPr>
          <w:rFonts w:ascii="Times New Roman" w:hAnsi="Times New Roman" w:cs="Times New Roman"/>
          <w:b/>
          <w:lang w:val="hu-HU"/>
        </w:rPr>
      </w:pPr>
      <w:r w:rsidRPr="002C2DAA">
        <w:rPr>
          <w:rFonts w:ascii="Times New Roman" w:hAnsi="Times New Roman" w:cs="Times New Roman"/>
          <w:b/>
          <w:lang w:val="hu-HU"/>
        </w:rPr>
        <w:t>Előírás</w:t>
      </w:r>
    </w:p>
    <w:p w14:paraId="15466868" w14:textId="7F3056E7" w:rsidR="00BB636A" w:rsidRPr="00D9404B" w:rsidRDefault="00BB636A" w:rsidP="00BB636A">
      <w:pPr>
        <w:rPr>
          <w:rFonts w:ascii="Times New Roman" w:hAnsi="Times New Roman" w:cs="Times New Roman"/>
          <w:lang w:val="hu-HU"/>
        </w:rPr>
      </w:pPr>
      <w:proofErr w:type="gramStart"/>
      <w:r w:rsidRPr="009623F4">
        <w:rPr>
          <w:rFonts w:ascii="Times New Roman" w:hAnsi="Times New Roman" w:cs="Times New Roman"/>
          <w:i/>
          <w:highlight w:val="cyan"/>
          <w:lang w:val="hu-HU"/>
        </w:rPr>
        <w:t>Vizsgált terület Standard szerinti leírása;</w:t>
      </w:r>
      <w:r w:rsidRPr="00D9404B">
        <w:rPr>
          <w:rFonts w:ascii="Times New Roman" w:hAnsi="Times New Roman" w:cs="Times New Roman"/>
          <w:highlight w:val="cyan"/>
          <w:lang w:val="hu-HU"/>
        </w:rPr>
        <w:t xml:space="preserve"> pl. A </w:t>
      </w:r>
      <w:r w:rsidR="007C70D7">
        <w:rPr>
          <w:rFonts w:ascii="Times New Roman" w:hAnsi="Times New Roman" w:cs="Times New Roman"/>
          <w:highlight w:val="cyan"/>
          <w:lang w:val="hu-HU"/>
        </w:rPr>
        <w:t>S</w:t>
      </w:r>
      <w:r>
        <w:rPr>
          <w:rFonts w:ascii="Times New Roman" w:hAnsi="Times New Roman" w:cs="Times New Roman"/>
          <w:highlight w:val="cyan"/>
          <w:lang w:val="hu-HU"/>
        </w:rPr>
        <w:t xml:space="preserve">tandard </w:t>
      </w:r>
      <w:r w:rsidR="00266A2A">
        <w:rPr>
          <w:rFonts w:ascii="Times New Roman" w:hAnsi="Times New Roman" w:cs="Times New Roman"/>
          <w:highlight w:val="cyan"/>
          <w:lang w:val="hu-HU"/>
        </w:rPr>
        <w:t>35</w:t>
      </w:r>
      <w:r>
        <w:rPr>
          <w:rFonts w:ascii="Times New Roman" w:hAnsi="Times New Roman" w:cs="Times New Roman"/>
          <w:highlight w:val="cyan"/>
          <w:lang w:val="hu-HU"/>
        </w:rPr>
        <w:t>.</w:t>
      </w:r>
      <w:r w:rsidR="00266A2A">
        <w:rPr>
          <w:rFonts w:ascii="Times New Roman" w:hAnsi="Times New Roman" w:cs="Times New Roman"/>
          <w:highlight w:val="cyan"/>
          <w:lang w:val="hu-HU"/>
        </w:rPr>
        <w:t>2</w:t>
      </w:r>
      <w:r>
        <w:rPr>
          <w:rFonts w:ascii="Times New Roman" w:hAnsi="Times New Roman" w:cs="Times New Roman"/>
          <w:highlight w:val="cyan"/>
          <w:lang w:val="hu-HU"/>
        </w:rPr>
        <w:t xml:space="preserve"> pontja alapján </w:t>
      </w:r>
      <w:r w:rsidR="00266A2A">
        <w:rPr>
          <w:rFonts w:ascii="Times New Roman" w:hAnsi="Times New Roman" w:cs="Times New Roman"/>
          <w:highlight w:val="cyan"/>
          <w:lang w:val="hu-HU"/>
        </w:rPr>
        <w:t>a</w:t>
      </w:r>
      <w:r w:rsidR="00266A2A" w:rsidRPr="009623F4">
        <w:rPr>
          <w:rFonts w:ascii="Times New Roman" w:hAnsi="Times New Roman" w:cs="Times New Roman"/>
          <w:highlight w:val="cyan"/>
          <w:lang w:val="hu-HU"/>
        </w:rPr>
        <w:t xml:space="preserve">z értékelés szakmai helyessége vizsgálatának </w:t>
      </w:r>
      <w:r w:rsidRPr="006404EA">
        <w:rPr>
          <w:rFonts w:ascii="Times New Roman" w:hAnsi="Times New Roman" w:cs="Times New Roman"/>
          <w:highlight w:val="cyan"/>
          <w:lang w:val="hu-HU"/>
        </w:rPr>
        <w:t xml:space="preserve"> ki kell </w:t>
      </w:r>
      <w:r w:rsidRPr="009623F4">
        <w:rPr>
          <w:rFonts w:ascii="Times New Roman" w:hAnsi="Times New Roman" w:cs="Times New Roman"/>
          <w:highlight w:val="cyan"/>
          <w:lang w:val="hu-HU"/>
        </w:rPr>
        <w:t xml:space="preserve">terjednie </w:t>
      </w:r>
      <w:r w:rsidR="00266A2A" w:rsidRPr="009623F4">
        <w:rPr>
          <w:rFonts w:ascii="Times New Roman" w:hAnsi="Times New Roman" w:cs="Times New Roman"/>
          <w:highlight w:val="cyan"/>
          <w:lang w:val="hu-HU"/>
        </w:rPr>
        <w:t>a hitelintézet által alkalmazott, a Nemzetközi Pénzügyi Beszámolási Standardok (</w:t>
      </w:r>
      <w:proofErr w:type="spellStart"/>
      <w:r w:rsidR="00266A2A" w:rsidRPr="009623F4">
        <w:rPr>
          <w:rFonts w:ascii="Times New Roman" w:hAnsi="Times New Roman" w:cs="Times New Roman"/>
          <w:highlight w:val="cyan"/>
          <w:lang w:val="hu-HU"/>
        </w:rPr>
        <w:t>IFRS-ek</w:t>
      </w:r>
      <w:proofErr w:type="spellEnd"/>
      <w:r w:rsidR="00266A2A" w:rsidRPr="009623F4">
        <w:rPr>
          <w:rFonts w:ascii="Times New Roman" w:hAnsi="Times New Roman" w:cs="Times New Roman"/>
          <w:highlight w:val="cyan"/>
          <w:lang w:val="hu-HU"/>
        </w:rPr>
        <w:t>) alapján összeállított számviteli politikák és az annak keretében kialakított szabályzatok, illetve azok módosítá</w:t>
      </w:r>
      <w:r w:rsidR="00266A2A" w:rsidRPr="00D37D17">
        <w:rPr>
          <w:rFonts w:ascii="Times New Roman" w:hAnsi="Times New Roman" w:cs="Times New Roman"/>
          <w:highlight w:val="cyan"/>
          <w:lang w:val="hu-HU"/>
        </w:rPr>
        <w:t>sai</w:t>
      </w:r>
      <w:r w:rsidR="00266A2A" w:rsidRPr="009623F4">
        <w:rPr>
          <w:rFonts w:ascii="Times New Roman" w:hAnsi="Times New Roman" w:cs="Times New Roman"/>
          <w:highlight w:val="cyan"/>
          <w:lang w:val="hu-HU"/>
        </w:rPr>
        <w:t xml:space="preserve"> </w:t>
      </w:r>
      <w:r w:rsidR="00266A2A">
        <w:rPr>
          <w:rFonts w:ascii="Times New Roman" w:hAnsi="Times New Roman" w:cs="Times New Roman"/>
          <w:highlight w:val="cyan"/>
          <w:lang w:val="hu-HU"/>
        </w:rPr>
        <w:t xml:space="preserve">lényegi elemeinek (továbbiakban „a számviteli politikák lényegi elemei”) </w:t>
      </w:r>
      <w:r w:rsidR="00266A2A" w:rsidRPr="009623F4">
        <w:rPr>
          <w:rFonts w:ascii="Times New Roman" w:hAnsi="Times New Roman" w:cs="Times New Roman"/>
          <w:highlight w:val="cyan"/>
          <w:lang w:val="hu-HU"/>
        </w:rPr>
        <w:t>vizsgálatára abból a szempontból, hogy azok megfelelne</w:t>
      </w:r>
      <w:r w:rsidR="00266A2A" w:rsidRPr="00D37D17">
        <w:rPr>
          <w:rFonts w:ascii="Times New Roman" w:hAnsi="Times New Roman" w:cs="Times New Roman"/>
          <w:highlight w:val="cyan"/>
          <w:lang w:val="hu-HU"/>
        </w:rPr>
        <w:t>k-e a</w:t>
      </w:r>
      <w:r w:rsidR="00266A2A" w:rsidRPr="009623F4">
        <w:rPr>
          <w:rFonts w:ascii="Times New Roman" w:hAnsi="Times New Roman" w:cs="Times New Roman"/>
          <w:highlight w:val="cyan"/>
          <w:lang w:val="hu-HU"/>
        </w:rPr>
        <w:t xml:space="preserve"> gazdálkodó tevékenységé</w:t>
      </w:r>
      <w:r w:rsidR="00266A2A" w:rsidRPr="00D37D17">
        <w:rPr>
          <w:rFonts w:ascii="Times New Roman" w:hAnsi="Times New Roman" w:cs="Times New Roman"/>
          <w:highlight w:val="cyan"/>
          <w:lang w:val="hu-HU"/>
        </w:rPr>
        <w:t>nek</w:t>
      </w:r>
      <w:r w:rsidR="00266A2A" w:rsidRPr="009623F4">
        <w:rPr>
          <w:rFonts w:ascii="Times New Roman" w:hAnsi="Times New Roman" w:cs="Times New Roman"/>
          <w:highlight w:val="cyan"/>
          <w:lang w:val="hu-HU"/>
        </w:rPr>
        <w:t>, illetve a 1606/2002/EK rendelet, valamint a nem teljesítő kitettségre és az átstrukturált</w:t>
      </w:r>
      <w:proofErr w:type="gramEnd"/>
      <w:r w:rsidR="00266A2A" w:rsidRPr="009623F4">
        <w:rPr>
          <w:rFonts w:ascii="Times New Roman" w:hAnsi="Times New Roman" w:cs="Times New Roman"/>
          <w:highlight w:val="cyan"/>
          <w:lang w:val="hu-HU"/>
        </w:rPr>
        <w:t xml:space="preserve"> </w:t>
      </w:r>
      <w:proofErr w:type="gramStart"/>
      <w:r w:rsidR="00266A2A" w:rsidRPr="009623F4">
        <w:rPr>
          <w:rFonts w:ascii="Times New Roman" w:hAnsi="Times New Roman" w:cs="Times New Roman"/>
          <w:highlight w:val="cyan"/>
          <w:lang w:val="hu-HU"/>
        </w:rPr>
        <w:t>követelésre</w:t>
      </w:r>
      <w:proofErr w:type="gramEnd"/>
      <w:r w:rsidR="00266A2A" w:rsidRPr="009623F4">
        <w:rPr>
          <w:rFonts w:ascii="Times New Roman" w:hAnsi="Times New Roman" w:cs="Times New Roman"/>
          <w:highlight w:val="cyan"/>
          <w:lang w:val="hu-HU"/>
        </w:rPr>
        <w:t xml:space="preserve"> vonatkozó prudenciális követelményekről szóló 39/2016 (X.11.), továbbá az ügyfél- és partnerminősítés, valamint a fedezetértékelés prudenciális követelményeiről szóló 40/2016 (X.11.) MNB rendeletek és azok módosításaiban közzétett </w:t>
      </w:r>
      <w:r w:rsidR="007C70D7">
        <w:rPr>
          <w:rFonts w:ascii="Times New Roman" w:hAnsi="Times New Roman" w:cs="Times New Roman"/>
          <w:highlight w:val="cyan"/>
          <w:lang w:val="hu-HU"/>
        </w:rPr>
        <w:t>a pénzügyi kimutatás</w:t>
      </w:r>
      <w:r w:rsidR="00266A2A" w:rsidRPr="009623F4">
        <w:rPr>
          <w:rFonts w:ascii="Times New Roman" w:hAnsi="Times New Roman" w:cs="Times New Roman"/>
          <w:highlight w:val="cyan"/>
          <w:lang w:val="hu-HU"/>
        </w:rPr>
        <w:t xml:space="preserve"> fordulónapja időpontjában hatályos előírásainak.</w:t>
      </w:r>
    </w:p>
    <w:p w14:paraId="49200D36" w14:textId="77777777" w:rsidR="00BB636A" w:rsidRDefault="00BB636A" w:rsidP="00BB636A">
      <w:pPr>
        <w:rPr>
          <w:rFonts w:ascii="Times New Roman" w:hAnsi="Times New Roman" w:cs="Times New Roman"/>
          <w:b/>
          <w:lang w:val="hu-HU"/>
        </w:rPr>
      </w:pPr>
      <w:r>
        <w:rPr>
          <w:rFonts w:ascii="Times New Roman" w:hAnsi="Times New Roman" w:cs="Times New Roman"/>
          <w:b/>
          <w:lang w:val="hu-HU"/>
        </w:rPr>
        <w:lastRenderedPageBreak/>
        <w:t xml:space="preserve">Kellő </w:t>
      </w:r>
      <w:r w:rsidRPr="002C2DAA">
        <w:rPr>
          <w:rFonts w:ascii="Times New Roman" w:hAnsi="Times New Roman" w:cs="Times New Roman"/>
          <w:b/>
          <w:lang w:val="hu-HU"/>
        </w:rPr>
        <w:t>bizonyosságot tartalmazó vélemény</w:t>
      </w:r>
    </w:p>
    <w:p w14:paraId="6DA7A9A1" w14:textId="1B34DA2D" w:rsidR="00BB636A" w:rsidRPr="00D9404B" w:rsidRDefault="00BB636A" w:rsidP="00BB636A">
      <w:pPr>
        <w:rPr>
          <w:rFonts w:ascii="Times New Roman" w:hAnsi="Times New Roman" w:cs="Times New Roman"/>
          <w:lang w:val="hu-HU"/>
        </w:rPr>
      </w:pPr>
      <w:proofErr w:type="gramStart"/>
      <w:r w:rsidRPr="004433E2">
        <w:rPr>
          <w:rFonts w:ascii="Times New Roman" w:hAnsi="Times New Roman" w:cs="Times New Roman"/>
          <w:lang w:val="hu-HU"/>
        </w:rPr>
        <w:t xml:space="preserve">Véleményünk szerint a </w:t>
      </w:r>
      <w:r w:rsidRPr="004433E2">
        <w:rPr>
          <w:rFonts w:ascii="Times New Roman" w:hAnsi="Times New Roman" w:cs="Times New Roman"/>
          <w:highlight w:val="cyan"/>
          <w:lang w:val="hu-HU"/>
        </w:rPr>
        <w:t>[</w:t>
      </w:r>
      <w:proofErr w:type="spellStart"/>
      <w:r w:rsidRPr="004433E2">
        <w:rPr>
          <w:rFonts w:ascii="Times New Roman" w:hAnsi="Times New Roman" w:cs="Times New Roman"/>
          <w:highlight w:val="cyan"/>
          <w:lang w:val="hu-HU"/>
        </w:rPr>
        <w:t>a</w:t>
      </w:r>
      <w:proofErr w:type="spellEnd"/>
      <w:r w:rsidRPr="004433E2">
        <w:rPr>
          <w:rFonts w:ascii="Times New Roman" w:hAnsi="Times New Roman" w:cs="Times New Roman"/>
          <w:highlight w:val="cyan"/>
          <w:lang w:val="hu-HU"/>
        </w:rPr>
        <w:t xml:space="preserve"> vizsgált terület meghatározása; pl. </w:t>
      </w:r>
      <w:r w:rsidR="00266A2A">
        <w:rPr>
          <w:rFonts w:ascii="Times New Roman" w:hAnsi="Times New Roman" w:cs="Times New Roman"/>
          <w:highlight w:val="cyan"/>
          <w:lang w:val="hu-HU"/>
        </w:rPr>
        <w:t>a számviteli politikák lényegi elemei</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minden lényeges szempontból megfelel </w:t>
      </w:r>
      <w:r w:rsidRPr="004433E2">
        <w:rPr>
          <w:rFonts w:ascii="Times New Roman" w:hAnsi="Times New Roman" w:cs="Times New Roman"/>
          <w:highlight w:val="cyan"/>
          <w:lang w:val="hu-HU"/>
        </w:rPr>
        <w:t xml:space="preserve">[a követelményrendszer meghatározása; pl. </w:t>
      </w:r>
      <w:r w:rsidR="00266A2A" w:rsidRPr="005159A6">
        <w:rPr>
          <w:rFonts w:ascii="Times New Roman" w:hAnsi="Times New Roman" w:cs="Times New Roman"/>
          <w:highlight w:val="cyan"/>
          <w:lang w:val="hu-HU"/>
        </w:rPr>
        <w:t>a gazdálkodó tevékenységé</w:t>
      </w:r>
      <w:r w:rsidR="00266A2A">
        <w:rPr>
          <w:rFonts w:ascii="Times New Roman" w:hAnsi="Times New Roman" w:cs="Times New Roman"/>
          <w:highlight w:val="cyan"/>
          <w:lang w:val="hu-HU"/>
        </w:rPr>
        <w:t>nek</w:t>
      </w:r>
      <w:r w:rsidR="00266A2A" w:rsidRPr="005159A6">
        <w:rPr>
          <w:rFonts w:ascii="Times New Roman" w:hAnsi="Times New Roman" w:cs="Times New Roman"/>
          <w:highlight w:val="cyan"/>
          <w:lang w:val="hu-HU"/>
        </w:rPr>
        <w:t>, illetve a 1606/2002/EK rendelet, valamint a nem teljesítő kitettségre és az átstrukturált követelésre vonatkozó prudenciális követelményekről szóló 39/2016 (X.11.), továbbá az ügyfél- és partnerminősítés, valamint a fedezetértékelés prudenciális követelményeiről szóló 40/2016 (X.11.)</w:t>
      </w:r>
      <w:proofErr w:type="gramEnd"/>
      <w:r w:rsidR="00266A2A" w:rsidRPr="005159A6">
        <w:rPr>
          <w:rFonts w:ascii="Times New Roman" w:hAnsi="Times New Roman" w:cs="Times New Roman"/>
          <w:highlight w:val="cyan"/>
          <w:lang w:val="hu-HU"/>
        </w:rPr>
        <w:t xml:space="preserve"> MNB rendeletek és azok módosításaiban közzétett </w:t>
      </w:r>
      <w:r w:rsidR="001634AC">
        <w:rPr>
          <w:rFonts w:ascii="Times New Roman" w:hAnsi="Times New Roman" w:cs="Times New Roman"/>
          <w:highlight w:val="cyan"/>
          <w:lang w:val="hu-HU"/>
        </w:rPr>
        <w:t>a pénzügyi kimutatás</w:t>
      </w:r>
      <w:r w:rsidR="00266A2A" w:rsidRPr="005159A6">
        <w:rPr>
          <w:rFonts w:ascii="Times New Roman" w:hAnsi="Times New Roman" w:cs="Times New Roman"/>
          <w:highlight w:val="cyan"/>
          <w:lang w:val="hu-HU"/>
        </w:rPr>
        <w:t xml:space="preserve"> fordulónapja időpontjában hatályos</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előírásainak.</w:t>
      </w:r>
    </w:p>
    <w:p w14:paraId="54237D99" w14:textId="77777777" w:rsidR="00BB636A" w:rsidRPr="002C2DAA" w:rsidRDefault="00BB636A" w:rsidP="00BB636A">
      <w:pPr>
        <w:rPr>
          <w:rFonts w:ascii="Times New Roman" w:hAnsi="Times New Roman" w:cs="Times New Roman"/>
          <w:b/>
          <w:lang w:val="hu-HU"/>
        </w:rPr>
      </w:pPr>
      <w:r w:rsidRPr="002C2DAA">
        <w:rPr>
          <w:rFonts w:ascii="Times New Roman" w:hAnsi="Times New Roman" w:cs="Times New Roman"/>
          <w:b/>
          <w:lang w:val="hu-HU"/>
        </w:rPr>
        <w:t>Vélemény alapja</w:t>
      </w:r>
    </w:p>
    <w:p w14:paraId="70963703" w14:textId="24C4A1EE" w:rsidR="00BB636A" w:rsidRPr="004433E2" w:rsidRDefault="00BB636A" w:rsidP="00BB636A">
      <w:pPr>
        <w:rPr>
          <w:rFonts w:ascii="Times New Roman" w:hAnsi="Times New Roman" w:cs="Times New Roman"/>
          <w:lang w:val="hu-HU"/>
        </w:rPr>
      </w:pPr>
      <w:r w:rsidRPr="004433E2">
        <w:rPr>
          <w:rFonts w:ascii="Times New Roman" w:hAnsi="Times New Roman" w:cs="Times New Roman"/>
          <w:highlight w:val="cyan"/>
          <w:lang w:val="hu-HU"/>
        </w:rPr>
        <w:t>[</w:t>
      </w:r>
      <w:proofErr w:type="gramStart"/>
      <w:r w:rsidRPr="004433E2">
        <w:rPr>
          <w:rFonts w:ascii="Times New Roman" w:hAnsi="Times New Roman" w:cs="Times New Roman"/>
          <w:highlight w:val="cyan"/>
          <w:lang w:val="hu-HU"/>
        </w:rPr>
        <w:t xml:space="preserve">A vizsgált terület meghatározása; pl. A </w:t>
      </w:r>
      <w:r w:rsidR="00266A2A">
        <w:rPr>
          <w:rFonts w:ascii="Times New Roman" w:hAnsi="Times New Roman" w:cs="Times New Roman"/>
          <w:highlight w:val="cyan"/>
          <w:lang w:val="hu-HU"/>
        </w:rPr>
        <w:t>számviteli politikák lényegi elemeinek</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vizsgálata során eljárásainkat úgy terveztük meg és hajtottuk végre, hogy kellő bizonyosságot szerezzünk arról, hogy </w:t>
      </w:r>
      <w:r w:rsidRPr="004433E2">
        <w:rPr>
          <w:rFonts w:ascii="Times New Roman" w:hAnsi="Times New Roman" w:cs="Times New Roman"/>
          <w:highlight w:val="cyan"/>
          <w:lang w:val="hu-HU"/>
        </w:rPr>
        <w:t>[</w:t>
      </w:r>
      <w:r w:rsidR="00D37D17">
        <w:rPr>
          <w:rFonts w:ascii="Times New Roman" w:hAnsi="Times New Roman" w:cs="Times New Roman"/>
          <w:highlight w:val="cyan"/>
          <w:lang w:val="hu-HU"/>
        </w:rPr>
        <w:t>a</w:t>
      </w:r>
      <w:r w:rsidR="00D37D17" w:rsidRPr="004433E2">
        <w:rPr>
          <w:rFonts w:ascii="Times New Roman" w:hAnsi="Times New Roman" w:cs="Times New Roman"/>
          <w:highlight w:val="cyan"/>
          <w:lang w:val="hu-HU"/>
        </w:rPr>
        <w:t xml:space="preserve"> vizsgált terület meghatározása; </w:t>
      </w:r>
      <w:proofErr w:type="spellStart"/>
      <w:r w:rsidR="00D37D17" w:rsidRPr="004433E2">
        <w:rPr>
          <w:rFonts w:ascii="Times New Roman" w:hAnsi="Times New Roman" w:cs="Times New Roman"/>
          <w:highlight w:val="cyan"/>
          <w:lang w:val="hu-HU"/>
        </w:rPr>
        <w:t>pl</w:t>
      </w:r>
      <w:proofErr w:type="spellEnd"/>
      <w:r w:rsidR="00D37D17">
        <w:rPr>
          <w:rFonts w:ascii="Times New Roman" w:hAnsi="Times New Roman" w:cs="Times New Roman"/>
          <w:highlight w:val="cyan"/>
          <w:lang w:val="hu-HU"/>
        </w:rPr>
        <w:t xml:space="preserve"> </w:t>
      </w:r>
      <w:r w:rsidR="00266A2A">
        <w:rPr>
          <w:rFonts w:ascii="Times New Roman" w:hAnsi="Times New Roman" w:cs="Times New Roman"/>
          <w:highlight w:val="cyan"/>
          <w:lang w:val="hu-HU"/>
        </w:rPr>
        <w:t>a számviteli politikák lényegi elemei</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minden lényeges szempontból megfelel </w:t>
      </w:r>
      <w:r w:rsidRPr="004433E2">
        <w:rPr>
          <w:rFonts w:ascii="Times New Roman" w:hAnsi="Times New Roman" w:cs="Times New Roman"/>
          <w:highlight w:val="cyan"/>
          <w:lang w:val="hu-HU"/>
        </w:rPr>
        <w:t>[</w:t>
      </w:r>
      <w:r w:rsidR="00266A2A" w:rsidRPr="004433E2">
        <w:rPr>
          <w:rFonts w:ascii="Times New Roman" w:hAnsi="Times New Roman" w:cs="Times New Roman"/>
          <w:highlight w:val="cyan"/>
          <w:lang w:val="hu-HU"/>
        </w:rPr>
        <w:t xml:space="preserve">a követelményrendszer meghatározása; pl. </w:t>
      </w:r>
      <w:r w:rsidR="00266A2A" w:rsidRPr="005159A6">
        <w:rPr>
          <w:rFonts w:ascii="Times New Roman" w:hAnsi="Times New Roman" w:cs="Times New Roman"/>
          <w:highlight w:val="cyan"/>
          <w:lang w:val="hu-HU"/>
        </w:rPr>
        <w:t>a gazdálkodó tevékenységé</w:t>
      </w:r>
      <w:r w:rsidR="00266A2A">
        <w:rPr>
          <w:rFonts w:ascii="Times New Roman" w:hAnsi="Times New Roman" w:cs="Times New Roman"/>
          <w:highlight w:val="cyan"/>
          <w:lang w:val="hu-HU"/>
        </w:rPr>
        <w:t>nek</w:t>
      </w:r>
      <w:r w:rsidR="00266A2A" w:rsidRPr="005159A6">
        <w:rPr>
          <w:rFonts w:ascii="Times New Roman" w:hAnsi="Times New Roman" w:cs="Times New Roman"/>
          <w:highlight w:val="cyan"/>
          <w:lang w:val="hu-HU"/>
        </w:rPr>
        <w:t>, illetve a 1606/2002/EK rendelet, valamint a nem teljesítő kitettségre és az átstrukturált követelésre vonatkozó prudenciális követelményekről szóló 39/2016 (X.11.), továbbá az ügyfél- és partnerminősítés, valamint a fedezetértékelé</w:t>
      </w:r>
      <w:proofErr w:type="gramEnd"/>
      <w:r w:rsidR="00266A2A" w:rsidRPr="005159A6">
        <w:rPr>
          <w:rFonts w:ascii="Times New Roman" w:hAnsi="Times New Roman" w:cs="Times New Roman"/>
          <w:highlight w:val="cyan"/>
          <w:lang w:val="hu-HU"/>
        </w:rPr>
        <w:t>s prudenciális követelményeiről szóló 40/2016 (X.11.) MNB rendeletek és azok módosításaiban közzétett a</w:t>
      </w:r>
      <w:r w:rsidR="001634AC">
        <w:rPr>
          <w:rFonts w:ascii="Times New Roman" w:hAnsi="Times New Roman" w:cs="Times New Roman"/>
          <w:highlight w:val="cyan"/>
          <w:lang w:val="hu-HU"/>
        </w:rPr>
        <w:t xml:space="preserve"> pénzügyi kimutatás </w:t>
      </w:r>
      <w:r w:rsidR="00266A2A" w:rsidRPr="005159A6">
        <w:rPr>
          <w:rFonts w:ascii="Times New Roman" w:hAnsi="Times New Roman" w:cs="Times New Roman"/>
          <w:highlight w:val="cyan"/>
          <w:lang w:val="hu-HU"/>
        </w:rPr>
        <w:t>fordulónapja időpontjában hatályos</w:t>
      </w:r>
      <w:r w:rsidRPr="004433E2">
        <w:rPr>
          <w:rFonts w:ascii="Times New Roman" w:hAnsi="Times New Roman" w:cs="Times New Roman"/>
          <w:highlight w:val="cyan"/>
          <w:lang w:val="hu-HU"/>
        </w:rPr>
        <w:t>]</w:t>
      </w:r>
      <w:r w:rsidRPr="004433E2">
        <w:rPr>
          <w:rFonts w:ascii="Times New Roman" w:hAnsi="Times New Roman" w:cs="Times New Roman"/>
          <w:lang w:val="hu-HU"/>
        </w:rPr>
        <w:t xml:space="preserve"> előírásainak.</w:t>
      </w:r>
    </w:p>
    <w:p w14:paraId="7A35DF4B" w14:textId="74C093F2" w:rsidR="00FC1BB5" w:rsidRDefault="00BB636A" w:rsidP="00BB636A">
      <w:pPr>
        <w:rPr>
          <w:rFonts w:ascii="Times New Roman" w:hAnsi="Times New Roman" w:cs="Times New Roman"/>
          <w:i/>
          <w:lang w:val="hu-HU"/>
        </w:rPr>
      </w:pPr>
      <w:r w:rsidRPr="004433E2">
        <w:rPr>
          <w:rFonts w:ascii="Times New Roman" w:hAnsi="Times New Roman" w:cs="Times New Roman"/>
          <w:lang w:val="hu-HU"/>
        </w:rPr>
        <w:t xml:space="preserve">Vizsgálatunk </w:t>
      </w:r>
      <w:r w:rsidR="00FC1BB5">
        <w:rPr>
          <w:rFonts w:ascii="Times New Roman" w:hAnsi="Times New Roman" w:cs="Times New Roman"/>
          <w:lang w:val="hu-HU"/>
        </w:rPr>
        <w:t>a következő eljárásokat foglalt</w:t>
      </w:r>
      <w:r w:rsidR="00C575B1">
        <w:rPr>
          <w:rFonts w:ascii="Times New Roman" w:hAnsi="Times New Roman" w:cs="Times New Roman"/>
          <w:lang w:val="hu-HU"/>
        </w:rPr>
        <w:t>a</w:t>
      </w:r>
      <w:r w:rsidR="00FC1BB5">
        <w:rPr>
          <w:rFonts w:ascii="Times New Roman" w:hAnsi="Times New Roman" w:cs="Times New Roman"/>
          <w:lang w:val="hu-HU"/>
        </w:rPr>
        <w:t xml:space="preserve"> mag</w:t>
      </w:r>
      <w:r w:rsidR="00C575B1">
        <w:rPr>
          <w:rFonts w:ascii="Times New Roman" w:hAnsi="Times New Roman" w:cs="Times New Roman"/>
          <w:lang w:val="hu-HU"/>
        </w:rPr>
        <w:t>á</w:t>
      </w:r>
      <w:r w:rsidR="00FC1BB5">
        <w:rPr>
          <w:rFonts w:ascii="Times New Roman" w:hAnsi="Times New Roman" w:cs="Times New Roman"/>
          <w:lang w:val="hu-HU"/>
        </w:rPr>
        <w:t>ba:</w:t>
      </w:r>
    </w:p>
    <w:p w14:paraId="7FC4271E" w14:textId="7EA050B5" w:rsidR="00BB636A" w:rsidRPr="004433E2" w:rsidRDefault="00FC1BB5" w:rsidP="00BB636A">
      <w:pPr>
        <w:rPr>
          <w:rFonts w:ascii="Times New Roman" w:hAnsi="Times New Roman" w:cs="Times New Roman"/>
          <w:lang w:val="hu-HU"/>
        </w:rPr>
      </w:pPr>
      <w:r w:rsidRPr="009623F4">
        <w:rPr>
          <w:rFonts w:ascii="Times New Roman" w:hAnsi="Times New Roman" w:cs="Times New Roman"/>
          <w:i/>
          <w:highlight w:val="cyan"/>
          <w:lang w:val="hu-HU"/>
        </w:rPr>
        <w:t>Eljárások fel</w:t>
      </w:r>
      <w:r w:rsidR="00BB636A" w:rsidRPr="009623F4">
        <w:rPr>
          <w:rFonts w:ascii="Times New Roman" w:hAnsi="Times New Roman" w:cs="Times New Roman"/>
          <w:i/>
          <w:highlight w:val="cyan"/>
          <w:lang w:val="hu-HU"/>
        </w:rPr>
        <w:t>sorolása</w:t>
      </w:r>
    </w:p>
    <w:p w14:paraId="3DACBB13" w14:textId="77777777" w:rsidR="00C77C74" w:rsidRPr="004433E2" w:rsidRDefault="00C77C74" w:rsidP="0087335B">
      <w:pPr>
        <w:rPr>
          <w:rFonts w:ascii="Times New Roman" w:hAnsi="Times New Roman" w:cs="Times New Roman"/>
          <w:lang w:val="hu-HU"/>
        </w:rPr>
      </w:pPr>
    </w:p>
    <w:p w14:paraId="269190F6" w14:textId="61C3F8FA" w:rsidR="00A00D89" w:rsidRPr="009623F4" w:rsidRDefault="00C77C74" w:rsidP="0087335B">
      <w:pPr>
        <w:rPr>
          <w:rFonts w:ascii="Times New Roman" w:hAnsi="Times New Roman" w:cs="Times New Roman"/>
          <w:i/>
          <w:u w:val="single"/>
          <w:lang w:val="hu-HU"/>
        </w:rPr>
      </w:pPr>
      <w:r w:rsidRPr="009623F4">
        <w:rPr>
          <w:rFonts w:ascii="Times New Roman" w:hAnsi="Times New Roman" w:cs="Times New Roman"/>
          <w:i/>
          <w:highlight w:val="cyan"/>
          <w:u w:val="single"/>
          <w:lang w:val="hu-HU"/>
        </w:rPr>
        <w:t>Korlátozott bizonyosságot tartalmazó vélemény m</w:t>
      </w:r>
      <w:r w:rsidR="001A3CD7" w:rsidRPr="009623F4">
        <w:rPr>
          <w:rFonts w:ascii="Times New Roman" w:hAnsi="Times New Roman" w:cs="Times New Roman"/>
          <w:i/>
          <w:highlight w:val="cyan"/>
          <w:u w:val="single"/>
          <w:lang w:val="hu-HU"/>
        </w:rPr>
        <w:t>últbeli nem pénzügyi információk</w:t>
      </w:r>
      <w:r w:rsidR="00C575B1">
        <w:rPr>
          <w:rFonts w:ascii="Times New Roman" w:hAnsi="Times New Roman" w:cs="Times New Roman"/>
          <w:i/>
          <w:highlight w:val="cyan"/>
          <w:u w:val="single"/>
          <w:lang w:val="hu-HU"/>
        </w:rPr>
        <w:t>ról</w:t>
      </w:r>
    </w:p>
    <w:p w14:paraId="3972E4AA" w14:textId="77777777" w:rsidR="00EA2736" w:rsidRDefault="00EA2736" w:rsidP="00EA2736">
      <w:pPr>
        <w:rPr>
          <w:rFonts w:ascii="Times New Roman" w:hAnsi="Times New Roman" w:cs="Times New Roman"/>
          <w:b/>
          <w:lang w:val="hu-HU"/>
        </w:rPr>
      </w:pPr>
      <w:r w:rsidRPr="002C2DAA">
        <w:rPr>
          <w:rFonts w:ascii="Times New Roman" w:hAnsi="Times New Roman" w:cs="Times New Roman"/>
          <w:b/>
          <w:lang w:val="hu-HU"/>
        </w:rPr>
        <w:t>Előírás</w:t>
      </w:r>
    </w:p>
    <w:p w14:paraId="07BB298C" w14:textId="608A3787" w:rsidR="00C14710" w:rsidRPr="009623F4" w:rsidRDefault="00A00D89" w:rsidP="00EA2736">
      <w:pPr>
        <w:rPr>
          <w:rFonts w:ascii="Times New Roman" w:hAnsi="Times New Roman" w:cs="Times New Roman"/>
          <w:highlight w:val="cyan"/>
          <w:lang w:val="hu-HU"/>
        </w:rPr>
      </w:pPr>
      <w:r w:rsidRPr="009623F4">
        <w:rPr>
          <w:rFonts w:ascii="Times New Roman" w:hAnsi="Times New Roman" w:cs="Times New Roman"/>
          <w:i/>
          <w:highlight w:val="cyan"/>
          <w:lang w:val="hu-HU"/>
        </w:rPr>
        <w:t xml:space="preserve">Vizsgált terület Standard szerinti leírása; pl. </w:t>
      </w:r>
      <w:r w:rsidR="00114226" w:rsidRPr="00D9404B">
        <w:rPr>
          <w:rFonts w:ascii="Times New Roman" w:hAnsi="Times New Roman" w:cs="Times New Roman"/>
          <w:highlight w:val="cyan"/>
          <w:lang w:val="hu-HU"/>
        </w:rPr>
        <w:t>A</w:t>
      </w:r>
      <w:r w:rsidR="007F1CBD">
        <w:rPr>
          <w:rFonts w:ascii="Times New Roman" w:hAnsi="Times New Roman" w:cs="Times New Roman"/>
          <w:highlight w:val="cyan"/>
          <w:lang w:val="hu-HU"/>
        </w:rPr>
        <w:t xml:space="preserve"> Standard 39.1 pontja alapján </w:t>
      </w:r>
      <w:r w:rsidR="001634AC">
        <w:rPr>
          <w:rFonts w:ascii="Times New Roman" w:hAnsi="Times New Roman" w:cs="Times New Roman"/>
          <w:highlight w:val="cyan"/>
          <w:lang w:val="hu-HU"/>
        </w:rPr>
        <w:t>a</w:t>
      </w:r>
      <w:r w:rsidR="007F1CBD" w:rsidRPr="009623F4">
        <w:rPr>
          <w:rFonts w:ascii="Times New Roman" w:hAnsi="Times New Roman" w:cs="Times New Roman"/>
          <w:highlight w:val="cyan"/>
          <w:lang w:val="hu-HU"/>
        </w:rPr>
        <w:t>z eredményes, megbízható és független tulajdonlásra, vagy a prudens működésre vonatkozó jogszabályok, valamint az MNB tv</w:t>
      </w:r>
      <w:proofErr w:type="gramStart"/>
      <w:r w:rsidR="007F1CBD" w:rsidRPr="009623F4">
        <w:rPr>
          <w:rFonts w:ascii="Times New Roman" w:hAnsi="Times New Roman" w:cs="Times New Roman"/>
          <w:highlight w:val="cyan"/>
          <w:lang w:val="hu-HU"/>
        </w:rPr>
        <w:t>.,</w:t>
      </w:r>
      <w:proofErr w:type="gramEnd"/>
      <w:r w:rsidR="007F1CBD" w:rsidRPr="009623F4">
        <w:rPr>
          <w:rFonts w:ascii="Times New Roman" w:hAnsi="Times New Roman" w:cs="Times New Roman"/>
          <w:highlight w:val="cyan"/>
          <w:lang w:val="hu-HU"/>
        </w:rPr>
        <w:t xml:space="preserve"> a tevékenységére vonatkozó egyéb jogszabályok, a felügyeleti jogkörében eljáró MNB hatósági határozatai betartása vizsgálatának ki kell terjednie a </w:t>
      </w:r>
      <w:r w:rsidR="00114226" w:rsidRPr="00D9404B">
        <w:rPr>
          <w:rFonts w:ascii="Times New Roman" w:hAnsi="Times New Roman" w:cs="Times New Roman"/>
          <w:highlight w:val="cyan"/>
          <w:lang w:val="hu-HU"/>
        </w:rPr>
        <w:t>Hpt. tulajdonosokra és a tulajdonosi joggyakorlásra vonatkozó előírásainak való megfelelés vizsgálat</w:t>
      </w:r>
      <w:r w:rsidR="007F1CBD">
        <w:rPr>
          <w:rFonts w:ascii="Times New Roman" w:hAnsi="Times New Roman" w:cs="Times New Roman"/>
          <w:highlight w:val="cyan"/>
          <w:lang w:val="hu-HU"/>
        </w:rPr>
        <w:t>ára.</w:t>
      </w:r>
    </w:p>
    <w:p w14:paraId="3235A6E4" w14:textId="77777777" w:rsidR="00EA2736" w:rsidRPr="002C2DAA" w:rsidRDefault="00EA2736" w:rsidP="00EA2736">
      <w:pPr>
        <w:rPr>
          <w:rFonts w:ascii="Times New Roman" w:hAnsi="Times New Roman" w:cs="Times New Roman"/>
          <w:b/>
          <w:lang w:val="hu-HU"/>
        </w:rPr>
      </w:pPr>
      <w:r>
        <w:rPr>
          <w:rFonts w:ascii="Times New Roman" w:hAnsi="Times New Roman" w:cs="Times New Roman"/>
          <w:b/>
          <w:lang w:val="hu-HU"/>
        </w:rPr>
        <w:t>Korlátozott</w:t>
      </w:r>
      <w:r w:rsidRPr="002C2DAA">
        <w:rPr>
          <w:rFonts w:ascii="Times New Roman" w:hAnsi="Times New Roman" w:cs="Times New Roman"/>
          <w:b/>
          <w:lang w:val="hu-HU"/>
        </w:rPr>
        <w:t xml:space="preserve"> bizonyosságot tartalmazó vélemény</w:t>
      </w:r>
    </w:p>
    <w:p w14:paraId="4F505A29" w14:textId="3EEF26EA" w:rsidR="00EA2736" w:rsidRPr="004433E2" w:rsidRDefault="00EA2736" w:rsidP="00EA2736">
      <w:pPr>
        <w:rPr>
          <w:rFonts w:ascii="Times New Roman" w:hAnsi="Times New Roman" w:cs="Times New Roman"/>
          <w:lang w:val="hu-HU"/>
        </w:rPr>
      </w:pPr>
      <w:r w:rsidRPr="004433E2">
        <w:rPr>
          <w:rFonts w:ascii="Times New Roman" w:hAnsi="Times New Roman" w:cs="Times New Roman"/>
          <w:lang w:val="hu-HU"/>
        </w:rPr>
        <w:t xml:space="preserve">A végrehajtott eljárások és a megszerzett bizonyítékok alapján semmi nem jutott a tudomásunkra, amely miatt azt kellene vélnünk, hogy </w:t>
      </w:r>
      <w:r w:rsidRPr="004433E2">
        <w:rPr>
          <w:rFonts w:ascii="Times New Roman" w:hAnsi="Times New Roman" w:cs="Times New Roman"/>
          <w:highlight w:val="cyan"/>
          <w:lang w:val="hu-HU"/>
        </w:rPr>
        <w:t>[a vizsgált terület meghatározása; pl. a Társaságnak a tulajdonosokra és a tulajdonosi joggyakorlásra vonatkozó gyakorlata]</w:t>
      </w:r>
      <w:r w:rsidRPr="004433E2">
        <w:rPr>
          <w:rFonts w:ascii="Times New Roman" w:hAnsi="Times New Roman" w:cs="Times New Roman"/>
          <w:lang w:val="hu-HU"/>
        </w:rPr>
        <w:t xml:space="preserve"> nem felel meg minden lényeges szempontból </w:t>
      </w:r>
      <w:r w:rsidRPr="004433E2">
        <w:rPr>
          <w:rFonts w:ascii="Times New Roman" w:hAnsi="Times New Roman" w:cs="Times New Roman"/>
          <w:highlight w:val="cyan"/>
          <w:lang w:val="hu-HU"/>
        </w:rPr>
        <w:t>[a követelményrendszer meghatározása; pl. a Hpt.]</w:t>
      </w:r>
      <w:r w:rsidRPr="004433E2">
        <w:rPr>
          <w:rFonts w:ascii="Times New Roman" w:hAnsi="Times New Roman" w:cs="Times New Roman"/>
          <w:lang w:val="hu-HU"/>
        </w:rPr>
        <w:t xml:space="preserve"> előírásainak.</w:t>
      </w:r>
    </w:p>
    <w:p w14:paraId="589FAEDC" w14:textId="77777777" w:rsidR="00EA2736" w:rsidRPr="002C2DAA" w:rsidRDefault="00EA2736" w:rsidP="00EA2736">
      <w:pPr>
        <w:rPr>
          <w:rFonts w:ascii="Times New Roman" w:hAnsi="Times New Roman" w:cs="Times New Roman"/>
          <w:b/>
          <w:lang w:val="hu-HU"/>
        </w:rPr>
      </w:pPr>
      <w:r w:rsidRPr="002C2DAA">
        <w:rPr>
          <w:rFonts w:ascii="Times New Roman" w:hAnsi="Times New Roman" w:cs="Times New Roman"/>
          <w:b/>
          <w:lang w:val="hu-HU"/>
        </w:rPr>
        <w:t>Vélemény alapja</w:t>
      </w:r>
    </w:p>
    <w:p w14:paraId="01041135" w14:textId="77777777" w:rsidR="00EA2736" w:rsidRPr="004433E2" w:rsidRDefault="00EA2736" w:rsidP="00EA2736">
      <w:pPr>
        <w:rPr>
          <w:rFonts w:ascii="Times New Roman" w:hAnsi="Times New Roman" w:cs="Times New Roman"/>
          <w:lang w:val="hu-HU"/>
        </w:rPr>
      </w:pPr>
      <w:r w:rsidRPr="004433E2">
        <w:rPr>
          <w:rFonts w:ascii="Times New Roman" w:hAnsi="Times New Roman" w:cs="Times New Roman"/>
          <w:highlight w:val="cyan"/>
          <w:lang w:val="hu-HU"/>
        </w:rPr>
        <w:t>[A vizsgált terület meghatározása; pl. a Hpt. tulajdonosokra és a tulajdonosi joggyakorlásra vonatkozó előírásainak történő megfelelés]</w:t>
      </w:r>
      <w:r w:rsidRPr="004433E2">
        <w:rPr>
          <w:rFonts w:ascii="Times New Roman" w:hAnsi="Times New Roman" w:cs="Times New Roman"/>
          <w:lang w:val="hu-HU"/>
        </w:rPr>
        <w:t xml:space="preserve"> vizsgálata során eljárásainkat úgy terveztük meg és hajtottuk végre, hogy korlátozott bizonyosságot szerezzünk arról, hogy </w:t>
      </w:r>
      <w:r w:rsidRPr="004433E2">
        <w:rPr>
          <w:rFonts w:ascii="Times New Roman" w:hAnsi="Times New Roman" w:cs="Times New Roman"/>
          <w:highlight w:val="cyan"/>
          <w:lang w:val="hu-HU"/>
        </w:rPr>
        <w:t>[a vizsgált terület meghatározása; pl. a Társaságnak a Hpt. tulajdonosokra és a tulajdonosi joggyakorlásra vonatkozó előírásai alapján kialakított gyakorlata]</w:t>
      </w:r>
      <w:r w:rsidRPr="004433E2">
        <w:rPr>
          <w:rFonts w:ascii="Times New Roman" w:hAnsi="Times New Roman" w:cs="Times New Roman"/>
          <w:lang w:val="hu-HU"/>
        </w:rPr>
        <w:t xml:space="preserve"> minden lényeges szempontból megfelel </w:t>
      </w:r>
      <w:r w:rsidRPr="004433E2">
        <w:rPr>
          <w:rFonts w:ascii="Times New Roman" w:hAnsi="Times New Roman" w:cs="Times New Roman"/>
          <w:highlight w:val="cyan"/>
          <w:lang w:val="hu-HU"/>
        </w:rPr>
        <w:t>[a követelményrendszer meghatározása; pl. a Hpt.]</w:t>
      </w:r>
      <w:r w:rsidRPr="004433E2">
        <w:rPr>
          <w:rFonts w:ascii="Times New Roman" w:hAnsi="Times New Roman" w:cs="Times New Roman"/>
          <w:lang w:val="hu-HU"/>
        </w:rPr>
        <w:t xml:space="preserve"> előírásainak.</w:t>
      </w:r>
    </w:p>
    <w:p w14:paraId="7BDEBA33" w14:textId="77777777" w:rsidR="00C575B1" w:rsidRDefault="00C575B1" w:rsidP="00C575B1">
      <w:pPr>
        <w:rPr>
          <w:rFonts w:ascii="Times New Roman" w:hAnsi="Times New Roman" w:cs="Times New Roman"/>
          <w:i/>
          <w:lang w:val="hu-HU"/>
        </w:rPr>
      </w:pPr>
      <w:r w:rsidRPr="004433E2">
        <w:rPr>
          <w:rFonts w:ascii="Times New Roman" w:hAnsi="Times New Roman" w:cs="Times New Roman"/>
          <w:lang w:val="hu-HU"/>
        </w:rPr>
        <w:t xml:space="preserve">Vizsgálatunk </w:t>
      </w:r>
      <w:r>
        <w:rPr>
          <w:rFonts w:ascii="Times New Roman" w:hAnsi="Times New Roman" w:cs="Times New Roman"/>
          <w:lang w:val="hu-HU"/>
        </w:rPr>
        <w:t>a következő eljárásokat foglalta magába:</w:t>
      </w:r>
    </w:p>
    <w:p w14:paraId="2A9A3F76" w14:textId="77777777" w:rsidR="00C575B1" w:rsidRPr="004433E2" w:rsidRDefault="00C575B1" w:rsidP="00C575B1">
      <w:pPr>
        <w:rPr>
          <w:rFonts w:ascii="Times New Roman" w:hAnsi="Times New Roman" w:cs="Times New Roman"/>
          <w:lang w:val="hu-HU"/>
        </w:rPr>
      </w:pPr>
      <w:r w:rsidRPr="005159A6">
        <w:rPr>
          <w:rFonts w:ascii="Times New Roman" w:hAnsi="Times New Roman" w:cs="Times New Roman"/>
          <w:i/>
          <w:highlight w:val="cyan"/>
          <w:lang w:val="hu-HU"/>
        </w:rPr>
        <w:lastRenderedPageBreak/>
        <w:t>Eljárások felsorolása</w:t>
      </w:r>
    </w:p>
    <w:p w14:paraId="62B22668" w14:textId="77777777" w:rsidR="006B0FBE" w:rsidRPr="004433E2" w:rsidRDefault="006B0FBE" w:rsidP="006B0FBE">
      <w:pPr>
        <w:rPr>
          <w:rFonts w:ascii="Times New Roman" w:hAnsi="Times New Roman" w:cs="Times New Roman"/>
          <w:lang w:val="hu-HU"/>
        </w:rPr>
      </w:pPr>
    </w:p>
    <w:p w14:paraId="67784629" w14:textId="77777777" w:rsidR="006B0FBE" w:rsidRPr="005159A6" w:rsidRDefault="006B0FBE" w:rsidP="006B0FBE">
      <w:pPr>
        <w:rPr>
          <w:rFonts w:ascii="Times New Roman" w:hAnsi="Times New Roman" w:cs="Times New Roman"/>
          <w:i/>
          <w:u w:val="single"/>
          <w:lang w:val="hu-HU"/>
        </w:rPr>
      </w:pPr>
      <w:r w:rsidRPr="005159A6">
        <w:rPr>
          <w:rFonts w:ascii="Times New Roman" w:hAnsi="Times New Roman" w:cs="Times New Roman"/>
          <w:i/>
          <w:highlight w:val="cyan"/>
          <w:u w:val="single"/>
          <w:lang w:val="hu-HU"/>
        </w:rPr>
        <w:t>Amennyiben a kérdéses múltbeli pénzügyi információ</w:t>
      </w:r>
      <w:r w:rsidRPr="0090195E">
        <w:rPr>
          <w:rFonts w:ascii="Times New Roman" w:hAnsi="Times New Roman" w:cs="Times New Roman"/>
          <w:i/>
          <w:highlight w:val="cyan"/>
          <w:lang w:val="hu-HU"/>
        </w:rPr>
        <w:t xml:space="preserve">/ múltbeli nem pénzügyi információ </w:t>
      </w:r>
      <w:r w:rsidRPr="005159A6">
        <w:rPr>
          <w:rFonts w:ascii="Times New Roman" w:hAnsi="Times New Roman" w:cs="Times New Roman"/>
          <w:i/>
          <w:highlight w:val="cyan"/>
          <w:u w:val="single"/>
          <w:lang w:val="hu-HU"/>
        </w:rPr>
        <w:t xml:space="preserve">olyan mértékben nem jelentős a gazdálkodó sajátosságait és kockázatait, továbbá a könyvvizsgálat során figyelembe vett lényegességet tekintve, hogy ezekről a múltbeli pénzügyi információkról nem mond véleményt a </w:t>
      </w:r>
      <w:proofErr w:type="gramStart"/>
      <w:r w:rsidRPr="005159A6">
        <w:rPr>
          <w:rFonts w:ascii="Times New Roman" w:hAnsi="Times New Roman" w:cs="Times New Roman"/>
          <w:i/>
          <w:highlight w:val="cyan"/>
          <w:u w:val="single"/>
          <w:lang w:val="hu-HU"/>
        </w:rPr>
        <w:t>könyvvizsgáló(</w:t>
      </w:r>
      <w:proofErr w:type="gramEnd"/>
      <w:r w:rsidRPr="005159A6">
        <w:rPr>
          <w:rFonts w:ascii="Times New Roman" w:hAnsi="Times New Roman" w:cs="Times New Roman"/>
          <w:i/>
          <w:highlight w:val="cyan"/>
          <w:u w:val="single"/>
          <w:lang w:val="hu-HU"/>
        </w:rPr>
        <w:t>véleménynyilvánítás elmaradása)</w:t>
      </w:r>
    </w:p>
    <w:p w14:paraId="0C287FB2" w14:textId="77777777" w:rsidR="006B0FBE" w:rsidRDefault="006B0FBE" w:rsidP="006B0FBE">
      <w:pPr>
        <w:rPr>
          <w:rFonts w:ascii="Times New Roman" w:hAnsi="Times New Roman" w:cs="Times New Roman"/>
          <w:b/>
          <w:lang w:val="hu-HU"/>
        </w:rPr>
      </w:pPr>
      <w:r w:rsidRPr="002C2DAA">
        <w:rPr>
          <w:rFonts w:ascii="Times New Roman" w:hAnsi="Times New Roman" w:cs="Times New Roman"/>
          <w:b/>
          <w:lang w:val="hu-HU"/>
        </w:rPr>
        <w:t>Előírás</w:t>
      </w:r>
    </w:p>
    <w:p w14:paraId="08B77941" w14:textId="77777777" w:rsidR="006B0FBE" w:rsidRPr="00D9404B" w:rsidRDefault="006B0FBE" w:rsidP="006B0FBE">
      <w:pPr>
        <w:rPr>
          <w:rFonts w:ascii="Times New Roman" w:hAnsi="Times New Roman" w:cs="Times New Roman"/>
          <w:lang w:val="hu-HU"/>
        </w:rPr>
      </w:pPr>
      <w:r w:rsidRPr="005159A6">
        <w:rPr>
          <w:rFonts w:ascii="Times New Roman" w:hAnsi="Times New Roman" w:cs="Times New Roman"/>
          <w:i/>
          <w:highlight w:val="cyan"/>
          <w:lang w:val="hu-HU"/>
        </w:rPr>
        <w:t xml:space="preserve">Vizsgált terület Standard szerinti leírása; pl. </w:t>
      </w:r>
      <w:r w:rsidRPr="00D9404B">
        <w:rPr>
          <w:rFonts w:ascii="Times New Roman" w:hAnsi="Times New Roman" w:cs="Times New Roman"/>
          <w:highlight w:val="cyan"/>
          <w:lang w:val="hu-HU"/>
        </w:rPr>
        <w:t xml:space="preserve">A </w:t>
      </w:r>
      <w:r>
        <w:rPr>
          <w:rFonts w:ascii="Times New Roman" w:hAnsi="Times New Roman" w:cs="Times New Roman"/>
          <w:highlight w:val="cyan"/>
          <w:lang w:val="hu-HU"/>
        </w:rPr>
        <w:t>Standard 36.1 pontja alapján a</w:t>
      </w:r>
      <w:r w:rsidRPr="005159A6">
        <w:rPr>
          <w:rFonts w:ascii="Times New Roman" w:hAnsi="Times New Roman" w:cs="Times New Roman"/>
          <w:highlight w:val="cyan"/>
          <w:lang w:val="hu-HU"/>
        </w:rPr>
        <w:t xml:space="preserve">z előírt és szükséges értékhelyesbítések és leírások elvégzése vizsgálatának ki kell kiterjednie a </w:t>
      </w:r>
      <w:r w:rsidRPr="00D9404B">
        <w:rPr>
          <w:rFonts w:ascii="Times New Roman" w:hAnsi="Times New Roman" w:cs="Times New Roman"/>
          <w:highlight w:val="cyan"/>
          <w:lang w:val="hu-HU"/>
        </w:rPr>
        <w:t>könyvvizsgálat szempontjából lényeges összegű céltartalékok, kockázati céltartalékok, és egyéb tartalékok megfelelőségének értékelés</w:t>
      </w:r>
      <w:r>
        <w:rPr>
          <w:rFonts w:ascii="Times New Roman" w:hAnsi="Times New Roman" w:cs="Times New Roman"/>
          <w:highlight w:val="cyan"/>
          <w:lang w:val="hu-HU"/>
        </w:rPr>
        <w:t>ére.</w:t>
      </w:r>
    </w:p>
    <w:p w14:paraId="01B35ED3" w14:textId="77777777" w:rsidR="006B0FBE" w:rsidRPr="004433E2" w:rsidRDefault="006B0FBE" w:rsidP="006B0FBE">
      <w:pPr>
        <w:rPr>
          <w:rFonts w:ascii="Times New Roman" w:hAnsi="Times New Roman" w:cs="Times New Roman"/>
          <w:b/>
          <w:lang w:val="hu-HU"/>
        </w:rPr>
      </w:pPr>
      <w:r>
        <w:rPr>
          <w:rFonts w:ascii="Times New Roman" w:hAnsi="Times New Roman" w:cs="Times New Roman"/>
          <w:b/>
          <w:lang w:val="hu-HU"/>
        </w:rPr>
        <w:t>Véleményadás elmaradásának alapja</w:t>
      </w:r>
    </w:p>
    <w:p w14:paraId="59497E92" w14:textId="77777777" w:rsidR="006B0FBE" w:rsidRPr="00D9404B" w:rsidRDefault="006B0FBE" w:rsidP="006B0FBE">
      <w:pPr>
        <w:rPr>
          <w:rFonts w:ascii="Times New Roman" w:hAnsi="Times New Roman" w:cs="Times New Roman"/>
          <w:lang w:val="hu-HU"/>
        </w:rPr>
      </w:pPr>
      <w:proofErr w:type="gramStart"/>
      <w:r w:rsidRPr="00D9404B">
        <w:rPr>
          <w:rFonts w:ascii="Times New Roman" w:hAnsi="Times New Roman" w:cs="Times New Roman"/>
          <w:lang w:val="hu-HU"/>
        </w:rPr>
        <w:t xml:space="preserve">A különjelentésünk elkészítése érdekében </w:t>
      </w:r>
      <w:r>
        <w:rPr>
          <w:rFonts w:ascii="Times New Roman" w:hAnsi="Times New Roman" w:cs="Times New Roman"/>
          <w:lang w:val="hu-HU"/>
        </w:rPr>
        <w:t>olyan mértékben</w:t>
      </w:r>
      <w:r w:rsidRPr="00D9404B">
        <w:rPr>
          <w:rFonts w:ascii="Times New Roman" w:hAnsi="Times New Roman" w:cs="Times New Roman"/>
          <w:lang w:val="hu-HU"/>
        </w:rPr>
        <w:t xml:space="preserve"> végeztük el a [</w:t>
      </w:r>
      <w:r w:rsidRPr="00245CA8">
        <w:rPr>
          <w:rFonts w:ascii="Times New Roman" w:hAnsi="Times New Roman" w:cs="Times New Roman"/>
          <w:highlight w:val="cyan"/>
          <w:lang w:val="hu-HU"/>
        </w:rPr>
        <w:t>vizsgált terület meghatározása; pl. a céltartalékok értékelésének]</w:t>
      </w:r>
      <w:r>
        <w:rPr>
          <w:rFonts w:ascii="Times New Roman" w:hAnsi="Times New Roman" w:cs="Times New Roman"/>
          <w:lang w:val="hu-HU"/>
        </w:rPr>
        <w:t xml:space="preserve"> vizsgálatát</w:t>
      </w:r>
      <w:r w:rsidRPr="00D9404B">
        <w:rPr>
          <w:rFonts w:ascii="Times New Roman" w:hAnsi="Times New Roman" w:cs="Times New Roman"/>
          <w:lang w:val="hu-HU"/>
        </w:rPr>
        <w:t xml:space="preserve">, </w:t>
      </w:r>
      <w:r w:rsidRPr="00D9404B">
        <w:rPr>
          <w:rFonts w:ascii="Tt" w:hAnsi="Tt" w:cs="Times New Roman"/>
          <w:lang w:val="hu-HU"/>
        </w:rPr>
        <w:t xml:space="preserve">amely a magyar </w:t>
      </w:r>
      <w:r w:rsidRPr="00A4424E">
        <w:rPr>
          <w:rFonts w:ascii="Tt" w:hAnsi="Tt" w:cs="Times New Roman"/>
          <w:lang w:val="hu-HU"/>
        </w:rPr>
        <w:t xml:space="preserve">Nemzeti Könyvvizsgálati Standardok vagy a magyar Nemzeti Átvilágítási </w:t>
      </w:r>
      <w:r w:rsidRPr="00D93CA5">
        <w:rPr>
          <w:rFonts w:ascii="Tt" w:hAnsi="Tt" w:cs="Times New Roman"/>
          <w:lang w:val="hu-HU"/>
        </w:rPr>
        <w:t xml:space="preserve">Megbízásokra Vonatkozó Standardok alapján nem minősül könyvvizsgálatnak, vagy átvilágításnak, </w:t>
      </w:r>
      <w:r w:rsidR="001634AC" w:rsidRPr="00D93CA5">
        <w:rPr>
          <w:rFonts w:ascii="Tt" w:hAnsi="Tt" w:cs="Times New Roman"/>
          <w:lang w:val="hu-HU"/>
        </w:rPr>
        <w:t>illetve nem min</w:t>
      </w:r>
      <w:r w:rsidR="001634AC" w:rsidRPr="00D93CA5">
        <w:rPr>
          <w:rFonts w:ascii="Tt" w:hAnsi="Tt" w:cs="Times New Roman" w:hint="eastAsia"/>
          <w:lang w:val="hu-HU"/>
        </w:rPr>
        <w:t>ő</w:t>
      </w:r>
      <w:r w:rsidR="001634AC" w:rsidRPr="00D93CA5">
        <w:rPr>
          <w:rFonts w:ascii="Tt" w:hAnsi="Tt" w:cs="Times New Roman"/>
          <w:lang w:val="hu-HU"/>
        </w:rPr>
        <w:t>s</w:t>
      </w:r>
      <w:r w:rsidR="001634AC" w:rsidRPr="00D93CA5">
        <w:rPr>
          <w:rFonts w:ascii="Tt" w:hAnsi="Tt" w:cs="Times New Roman" w:hint="eastAsia"/>
          <w:lang w:val="hu-HU"/>
        </w:rPr>
        <w:t>ü</w:t>
      </w:r>
      <w:r w:rsidR="001634AC" w:rsidRPr="00D93CA5">
        <w:rPr>
          <w:rFonts w:ascii="Tt" w:hAnsi="Tt" w:cs="Times New Roman"/>
          <w:lang w:val="hu-HU"/>
        </w:rPr>
        <w:t>l bizonyoss</w:t>
      </w:r>
      <w:r w:rsidR="001634AC" w:rsidRPr="00D93CA5">
        <w:rPr>
          <w:rFonts w:ascii="Tt" w:hAnsi="Tt" w:cs="Times New Roman" w:hint="eastAsia"/>
          <w:lang w:val="hu-HU"/>
        </w:rPr>
        <w:t>á</w:t>
      </w:r>
      <w:r w:rsidR="001634AC" w:rsidRPr="00D93CA5">
        <w:rPr>
          <w:rFonts w:ascii="Tt" w:hAnsi="Tt" w:cs="Times New Roman"/>
          <w:lang w:val="hu-HU"/>
        </w:rPr>
        <w:t>got ny</w:t>
      </w:r>
      <w:r w:rsidR="001634AC" w:rsidRPr="00D93CA5">
        <w:rPr>
          <w:rFonts w:ascii="Tt" w:hAnsi="Tt" w:cs="Times New Roman" w:hint="eastAsia"/>
          <w:lang w:val="hu-HU"/>
        </w:rPr>
        <w:t>ú</w:t>
      </w:r>
      <w:r w:rsidR="001634AC" w:rsidRPr="00D93CA5">
        <w:rPr>
          <w:rFonts w:ascii="Tt" w:hAnsi="Tt" w:cs="Times New Roman"/>
          <w:lang w:val="hu-HU"/>
        </w:rPr>
        <w:t>jt</w:t>
      </w:r>
      <w:r w:rsidR="001634AC" w:rsidRPr="00D93CA5">
        <w:rPr>
          <w:rFonts w:ascii="Tt" w:hAnsi="Tt" w:cs="Times New Roman" w:hint="eastAsia"/>
          <w:lang w:val="hu-HU"/>
        </w:rPr>
        <w:t>ó</w:t>
      </w:r>
      <w:r w:rsidR="001634AC" w:rsidRPr="00D93CA5">
        <w:rPr>
          <w:rFonts w:ascii="Tt" w:hAnsi="Tt" w:cs="Times New Roman"/>
          <w:lang w:val="hu-HU"/>
        </w:rPr>
        <w:t xml:space="preserve"> szolg</w:t>
      </w:r>
      <w:r w:rsidR="001634AC" w:rsidRPr="00D93CA5">
        <w:rPr>
          <w:rFonts w:ascii="Tt" w:hAnsi="Tt" w:cs="Times New Roman" w:hint="eastAsia"/>
          <w:lang w:val="hu-HU"/>
        </w:rPr>
        <w:t>á</w:t>
      </w:r>
      <w:r w:rsidR="001634AC" w:rsidRPr="00D93CA5">
        <w:rPr>
          <w:rFonts w:ascii="Tt" w:hAnsi="Tt" w:cs="Times New Roman"/>
          <w:lang w:val="hu-HU"/>
        </w:rPr>
        <w:t>ltat</w:t>
      </w:r>
      <w:r w:rsidR="001634AC" w:rsidRPr="00D93CA5">
        <w:rPr>
          <w:rFonts w:ascii="Tt" w:hAnsi="Tt" w:cs="Times New Roman" w:hint="eastAsia"/>
          <w:lang w:val="hu-HU"/>
        </w:rPr>
        <w:t>á</w:t>
      </w:r>
      <w:r w:rsidR="001634AC" w:rsidRPr="00D93CA5">
        <w:rPr>
          <w:rFonts w:ascii="Tt" w:hAnsi="Tt" w:cs="Times New Roman"/>
          <w:lang w:val="hu-HU"/>
        </w:rPr>
        <w:t>snak a magyar Nemzeti Bizonyoss</w:t>
      </w:r>
      <w:r w:rsidR="001634AC" w:rsidRPr="00D93CA5">
        <w:rPr>
          <w:rFonts w:ascii="Tt" w:hAnsi="Tt" w:cs="Times New Roman" w:hint="eastAsia"/>
          <w:lang w:val="hu-HU"/>
        </w:rPr>
        <w:t>á</w:t>
      </w:r>
      <w:r w:rsidR="001634AC" w:rsidRPr="00D93CA5">
        <w:rPr>
          <w:rFonts w:ascii="Tt" w:hAnsi="Tt" w:cs="Times New Roman"/>
          <w:lang w:val="hu-HU"/>
        </w:rPr>
        <w:t>got Ny</w:t>
      </w:r>
      <w:r w:rsidR="001634AC" w:rsidRPr="00D93CA5">
        <w:rPr>
          <w:rFonts w:ascii="Tt" w:hAnsi="Tt" w:cs="Times New Roman" w:hint="eastAsia"/>
          <w:lang w:val="hu-HU"/>
        </w:rPr>
        <w:t>ú</w:t>
      </w:r>
      <w:r w:rsidR="001634AC" w:rsidRPr="00D93CA5">
        <w:rPr>
          <w:rFonts w:ascii="Tt" w:hAnsi="Tt" w:cs="Times New Roman"/>
          <w:lang w:val="hu-HU"/>
        </w:rPr>
        <w:t>jt</w:t>
      </w:r>
      <w:r w:rsidR="001634AC" w:rsidRPr="00D93CA5">
        <w:rPr>
          <w:rFonts w:ascii="Tt" w:hAnsi="Tt" w:cs="Times New Roman" w:hint="eastAsia"/>
          <w:lang w:val="hu-HU"/>
        </w:rPr>
        <w:t>ó</w:t>
      </w:r>
      <w:r w:rsidR="001634AC" w:rsidRPr="00D93CA5">
        <w:rPr>
          <w:rFonts w:ascii="Tt" w:hAnsi="Tt" w:cs="Times New Roman"/>
          <w:lang w:val="hu-HU"/>
        </w:rPr>
        <w:t xml:space="preserve"> Szolg</w:t>
      </w:r>
      <w:r w:rsidR="001634AC" w:rsidRPr="00D93CA5">
        <w:rPr>
          <w:rFonts w:ascii="Tt" w:hAnsi="Tt" w:cs="Times New Roman" w:hint="eastAsia"/>
          <w:lang w:val="hu-HU"/>
        </w:rPr>
        <w:t>á</w:t>
      </w:r>
      <w:r w:rsidR="001634AC" w:rsidRPr="00D93CA5">
        <w:rPr>
          <w:rFonts w:ascii="Tt" w:hAnsi="Tt" w:cs="Times New Roman"/>
          <w:lang w:val="hu-HU"/>
        </w:rPr>
        <w:t>ltat</w:t>
      </w:r>
      <w:r w:rsidR="001634AC" w:rsidRPr="00D93CA5">
        <w:rPr>
          <w:rFonts w:ascii="Tt" w:hAnsi="Tt" w:cs="Times New Roman" w:hint="eastAsia"/>
          <w:lang w:val="hu-HU"/>
        </w:rPr>
        <w:t>á</w:t>
      </w:r>
      <w:r w:rsidR="001634AC" w:rsidRPr="00D93CA5">
        <w:rPr>
          <w:rFonts w:ascii="Tt" w:hAnsi="Tt" w:cs="Times New Roman"/>
          <w:lang w:val="hu-HU"/>
        </w:rPr>
        <w:t>sra Vonatkoz</w:t>
      </w:r>
      <w:r w:rsidR="001634AC" w:rsidRPr="00D93CA5">
        <w:rPr>
          <w:rFonts w:ascii="Tt" w:hAnsi="Tt" w:cs="Times New Roman" w:hint="eastAsia"/>
          <w:lang w:val="hu-HU"/>
        </w:rPr>
        <w:t>ó</w:t>
      </w:r>
      <w:r w:rsidR="001634AC" w:rsidRPr="00D93CA5">
        <w:rPr>
          <w:rFonts w:ascii="Tt" w:hAnsi="Tt" w:cs="Times New Roman"/>
          <w:lang w:val="hu-HU"/>
        </w:rPr>
        <w:t xml:space="preserve"> Standard alapj</w:t>
      </w:r>
      <w:r w:rsidR="001634AC" w:rsidRPr="00D93CA5">
        <w:rPr>
          <w:rFonts w:ascii="Tt" w:hAnsi="Tt" w:cs="Times New Roman" w:hint="eastAsia"/>
          <w:lang w:val="hu-HU"/>
        </w:rPr>
        <w:t>á</w:t>
      </w:r>
      <w:r w:rsidR="001634AC" w:rsidRPr="00D93CA5">
        <w:rPr>
          <w:rFonts w:ascii="Tt" w:hAnsi="Tt" w:cs="Times New Roman"/>
          <w:lang w:val="hu-HU"/>
        </w:rPr>
        <w:t xml:space="preserve">n, </w:t>
      </w:r>
      <w:r w:rsidRPr="00D93CA5">
        <w:rPr>
          <w:rFonts w:ascii="Tt" w:hAnsi="Tt" w:cs="Times New Roman"/>
          <w:lang w:val="hu-HU"/>
        </w:rPr>
        <w:t>így a pénzügyi</w:t>
      </w:r>
      <w:r>
        <w:rPr>
          <w:rFonts w:ascii="Tt" w:hAnsi="Tt" w:cs="Times New Roman"/>
          <w:lang w:val="hu-HU"/>
        </w:rPr>
        <w:t xml:space="preserve"> k</w:t>
      </w:r>
      <w:r w:rsidRPr="00D9404B">
        <w:rPr>
          <w:rFonts w:ascii="Tt" w:hAnsi="Tt" w:cs="Times New Roman"/>
          <w:lang w:val="hu-HU"/>
        </w:rPr>
        <w:t>imutatásokban szereplő adatokról semmilyen</w:t>
      </w:r>
      <w:r w:rsidRPr="00D9404B">
        <w:rPr>
          <w:rFonts w:ascii="Times New Roman" w:hAnsi="Times New Roman" w:cs="Times New Roman"/>
          <w:lang w:val="hu-HU"/>
        </w:rPr>
        <w:t xml:space="preserve"> bizonyosságot nem állapítunk meg</w:t>
      </w:r>
      <w:r>
        <w:rPr>
          <w:rFonts w:ascii="Times New Roman" w:hAnsi="Times New Roman" w:cs="Times New Roman"/>
          <w:lang w:val="hu-HU"/>
        </w:rPr>
        <w:t>, mert a Standard 28. pontja alapján meghatározott</w:t>
      </w:r>
      <w:proofErr w:type="gramEnd"/>
      <w:r>
        <w:rPr>
          <w:rFonts w:ascii="Times New Roman" w:hAnsi="Times New Roman" w:cs="Times New Roman"/>
          <w:lang w:val="hu-HU"/>
        </w:rPr>
        <w:t xml:space="preserve"> lényegességi szint mellett </w:t>
      </w:r>
      <w:proofErr w:type="gramStart"/>
      <w:r>
        <w:rPr>
          <w:rFonts w:ascii="Times New Roman" w:hAnsi="Times New Roman" w:cs="Times New Roman"/>
          <w:lang w:val="hu-HU"/>
        </w:rPr>
        <w:t>ezen</w:t>
      </w:r>
      <w:proofErr w:type="gramEnd"/>
      <w:r>
        <w:rPr>
          <w:rFonts w:ascii="Times New Roman" w:hAnsi="Times New Roman" w:cs="Times New Roman"/>
          <w:lang w:val="hu-HU"/>
        </w:rPr>
        <w:t xml:space="preserve"> vizsgálati terület a pénzügyi kimutatások könyvvizsgálata szempontjából olyan mértékben nem lényeges múltbeli információnak tekinthető, hogy arról bizonyosságot nem állapítunk meg</w:t>
      </w:r>
      <w:r w:rsidRPr="004433E2">
        <w:rPr>
          <w:rFonts w:ascii="Times New Roman" w:hAnsi="Times New Roman" w:cs="Times New Roman"/>
          <w:lang w:val="hu-HU"/>
        </w:rPr>
        <w:t>.</w:t>
      </w:r>
    </w:p>
    <w:p w14:paraId="7389908A" w14:textId="77777777" w:rsidR="00110D85" w:rsidRPr="004433E2" w:rsidRDefault="00110D85" w:rsidP="00C0066E">
      <w:pPr>
        <w:rPr>
          <w:rFonts w:ascii="Times New Roman" w:hAnsi="Times New Roman" w:cs="Times New Roman"/>
          <w:b/>
          <w:i/>
          <w:highlight w:val="cyan"/>
          <w:lang w:val="hu-HU"/>
        </w:rPr>
      </w:pPr>
    </w:p>
    <w:p w14:paraId="7F7AE561" w14:textId="77777777" w:rsidR="00C0066E" w:rsidRPr="004433E2" w:rsidRDefault="00C0066E" w:rsidP="00C0066E">
      <w:pPr>
        <w:rPr>
          <w:rFonts w:ascii="Times New Roman" w:hAnsi="Times New Roman" w:cs="Times New Roman"/>
          <w:i/>
          <w:lang w:val="hu-HU"/>
        </w:rPr>
      </w:pPr>
      <w:r w:rsidRPr="004433E2">
        <w:rPr>
          <w:rFonts w:ascii="Times New Roman" w:hAnsi="Times New Roman" w:cs="Times New Roman"/>
          <w:i/>
          <w:highlight w:val="cyan"/>
          <w:lang w:val="hu-HU"/>
        </w:rPr>
        <w:t>Amennyiben a Standard leíró jellegű</w:t>
      </w:r>
      <w:r w:rsidR="00E009C7" w:rsidRPr="004433E2">
        <w:rPr>
          <w:rFonts w:ascii="Times New Roman" w:hAnsi="Times New Roman" w:cs="Times New Roman"/>
          <w:i/>
          <w:highlight w:val="cyan"/>
          <w:lang w:val="hu-HU"/>
        </w:rPr>
        <w:t xml:space="preserve"> információkat követel meg a könyvvizsgálótól </w:t>
      </w:r>
    </w:p>
    <w:p w14:paraId="28BEC622" w14:textId="77777777" w:rsidR="000A3D89" w:rsidRDefault="000A3D89" w:rsidP="000A3D89">
      <w:pPr>
        <w:rPr>
          <w:rFonts w:ascii="Times New Roman" w:hAnsi="Times New Roman" w:cs="Times New Roman"/>
          <w:b/>
          <w:lang w:val="hu-HU"/>
        </w:rPr>
      </w:pPr>
      <w:r w:rsidRPr="002C2DAA">
        <w:rPr>
          <w:rFonts w:ascii="Times New Roman" w:hAnsi="Times New Roman" w:cs="Times New Roman"/>
          <w:b/>
          <w:lang w:val="hu-HU"/>
        </w:rPr>
        <w:t>Előírás</w:t>
      </w:r>
    </w:p>
    <w:p w14:paraId="39C3BEA0" w14:textId="5C37B60E" w:rsidR="00C0066E" w:rsidRPr="009623F4" w:rsidRDefault="00110D85" w:rsidP="000A3D89">
      <w:pPr>
        <w:rPr>
          <w:rFonts w:ascii="Times New Roman" w:hAnsi="Times New Roman" w:cs="Times New Roman"/>
          <w:highlight w:val="cyan"/>
          <w:lang w:val="hu-HU"/>
        </w:rPr>
      </w:pPr>
      <w:r w:rsidRPr="009623F4">
        <w:rPr>
          <w:rFonts w:ascii="Times New Roman" w:hAnsi="Times New Roman" w:cs="Times New Roman"/>
          <w:i/>
          <w:highlight w:val="cyan"/>
          <w:lang w:val="hu-HU"/>
        </w:rPr>
        <w:t xml:space="preserve">Vizsgált terület Standard szerinti leírása; pl. </w:t>
      </w:r>
      <w:r w:rsidR="00A258C8" w:rsidRPr="009623F4">
        <w:rPr>
          <w:rFonts w:ascii="Times New Roman" w:hAnsi="Times New Roman" w:cs="Times New Roman"/>
          <w:highlight w:val="cyan"/>
          <w:lang w:val="hu-HU"/>
        </w:rPr>
        <w:t>A</w:t>
      </w:r>
      <w:r w:rsidR="007F1CBD">
        <w:rPr>
          <w:rFonts w:ascii="Times New Roman" w:hAnsi="Times New Roman" w:cs="Times New Roman"/>
          <w:highlight w:val="cyan"/>
          <w:lang w:val="hu-HU"/>
        </w:rPr>
        <w:t xml:space="preserve"> Standard 51.</w:t>
      </w:r>
      <w:r w:rsidR="00985278">
        <w:rPr>
          <w:rFonts w:ascii="Times New Roman" w:hAnsi="Times New Roman" w:cs="Times New Roman"/>
          <w:highlight w:val="cyan"/>
          <w:lang w:val="hu-HU"/>
        </w:rPr>
        <w:t>6 pontja alapján a</w:t>
      </w:r>
      <w:r w:rsidR="007F1CBD" w:rsidRPr="009623F4">
        <w:rPr>
          <w:rFonts w:ascii="Times New Roman" w:hAnsi="Times New Roman" w:cs="Times New Roman"/>
          <w:highlight w:val="cyan"/>
          <w:lang w:val="hu-HU"/>
        </w:rPr>
        <w:t xml:space="preserve">z ellenőrzési rendszerek működése értékelésének </w:t>
      </w:r>
      <w:r w:rsidR="00985278" w:rsidRPr="009623F4">
        <w:rPr>
          <w:rFonts w:ascii="Times New Roman" w:hAnsi="Times New Roman" w:cs="Times New Roman"/>
          <w:highlight w:val="cyan"/>
          <w:lang w:val="hu-HU"/>
        </w:rPr>
        <w:t xml:space="preserve">ki </w:t>
      </w:r>
      <w:r w:rsidR="007F1CBD" w:rsidRPr="009623F4">
        <w:rPr>
          <w:rFonts w:ascii="Times New Roman" w:hAnsi="Times New Roman" w:cs="Times New Roman"/>
          <w:highlight w:val="cyan"/>
          <w:lang w:val="hu-HU"/>
        </w:rPr>
        <w:t>kell kiterjednie</w:t>
      </w:r>
      <w:r w:rsidR="00985278" w:rsidRPr="009623F4">
        <w:rPr>
          <w:rFonts w:ascii="Times New Roman" w:hAnsi="Times New Roman" w:cs="Times New Roman"/>
          <w:highlight w:val="cyan"/>
          <w:lang w:val="hu-HU"/>
        </w:rPr>
        <w:t xml:space="preserve"> a</w:t>
      </w:r>
      <w:r w:rsidR="00A258C8" w:rsidRPr="009623F4">
        <w:rPr>
          <w:rFonts w:ascii="Times New Roman" w:hAnsi="Times New Roman" w:cs="Times New Roman"/>
          <w:highlight w:val="cyan"/>
          <w:lang w:val="hu-HU"/>
        </w:rPr>
        <w:t xml:space="preserve">z </w:t>
      </w:r>
      <w:r w:rsidRPr="009623F4">
        <w:rPr>
          <w:rFonts w:ascii="Times New Roman" w:hAnsi="Times New Roman" w:cs="Times New Roman"/>
          <w:highlight w:val="cyan"/>
          <w:lang w:val="hu-HU"/>
        </w:rPr>
        <w:t>árutőzsdei szolgáltató szervezeti felépítésének és testületi rendszerének ismertetés</w:t>
      </w:r>
      <w:r w:rsidR="00985278">
        <w:rPr>
          <w:rFonts w:ascii="Times New Roman" w:hAnsi="Times New Roman" w:cs="Times New Roman"/>
          <w:highlight w:val="cyan"/>
          <w:lang w:val="hu-HU"/>
        </w:rPr>
        <w:t>ére</w:t>
      </w:r>
      <w:r w:rsidR="000A3D89" w:rsidRPr="009623F4">
        <w:rPr>
          <w:rFonts w:ascii="Times New Roman" w:hAnsi="Times New Roman" w:cs="Times New Roman"/>
          <w:highlight w:val="cyan"/>
          <w:lang w:val="hu-HU"/>
        </w:rPr>
        <w:t>.</w:t>
      </w:r>
    </w:p>
    <w:p w14:paraId="2574C36A" w14:textId="77777777" w:rsidR="00EA2736" w:rsidRPr="00D9404B" w:rsidRDefault="000A3D89" w:rsidP="00C0066E">
      <w:pPr>
        <w:rPr>
          <w:rFonts w:ascii="Times New Roman" w:hAnsi="Times New Roman" w:cs="Times New Roman"/>
          <w:b/>
          <w:lang w:val="hu-HU"/>
        </w:rPr>
      </w:pPr>
      <w:r w:rsidRPr="00D9404B">
        <w:rPr>
          <w:rFonts w:ascii="Times New Roman" w:hAnsi="Times New Roman" w:cs="Times New Roman"/>
          <w:b/>
          <w:lang w:val="hu-HU"/>
        </w:rPr>
        <w:t xml:space="preserve">Vizsgálati terület </w:t>
      </w:r>
      <w:r w:rsidR="00985278">
        <w:rPr>
          <w:rFonts w:ascii="Times New Roman" w:hAnsi="Times New Roman" w:cs="Times New Roman"/>
          <w:b/>
          <w:lang w:val="hu-HU"/>
        </w:rPr>
        <w:t xml:space="preserve">leíró jellegű </w:t>
      </w:r>
      <w:r w:rsidRPr="00D9404B">
        <w:rPr>
          <w:rFonts w:ascii="Times New Roman" w:hAnsi="Times New Roman" w:cs="Times New Roman"/>
          <w:b/>
          <w:lang w:val="hu-HU"/>
        </w:rPr>
        <w:t>bemutatása</w:t>
      </w:r>
    </w:p>
    <w:p w14:paraId="0B797155" w14:textId="77777777" w:rsidR="00C0066E" w:rsidRPr="004433E2" w:rsidRDefault="00C0066E" w:rsidP="00C0066E">
      <w:pPr>
        <w:rPr>
          <w:rFonts w:ascii="Times New Roman" w:hAnsi="Times New Roman" w:cs="Times New Roman"/>
          <w:lang w:val="hu-HU"/>
        </w:rPr>
      </w:pPr>
      <w:r w:rsidRPr="004433E2">
        <w:rPr>
          <w:rFonts w:ascii="Times New Roman" w:hAnsi="Times New Roman" w:cs="Times New Roman"/>
          <w:highlight w:val="cyan"/>
          <w:lang w:val="hu-HU"/>
        </w:rPr>
        <w:t>[A</w:t>
      </w:r>
      <w:r w:rsidR="00A258C8" w:rsidRPr="004433E2">
        <w:rPr>
          <w:rFonts w:ascii="Times New Roman" w:hAnsi="Times New Roman" w:cs="Times New Roman"/>
          <w:highlight w:val="cyan"/>
          <w:lang w:val="hu-HU"/>
        </w:rPr>
        <w:t xml:space="preserve"> leírás tartalmi része; pl. A</w:t>
      </w:r>
      <w:r w:rsidRPr="004433E2">
        <w:rPr>
          <w:rFonts w:ascii="Times New Roman" w:hAnsi="Times New Roman" w:cs="Times New Roman"/>
          <w:highlight w:val="cyan"/>
          <w:lang w:val="hu-HU"/>
        </w:rPr>
        <w:t xml:space="preserve"> </w:t>
      </w:r>
      <w:r w:rsidR="00A258C8" w:rsidRPr="004433E2">
        <w:rPr>
          <w:rFonts w:ascii="Times New Roman" w:hAnsi="Times New Roman" w:cs="Times New Roman"/>
          <w:highlight w:val="cyan"/>
          <w:lang w:val="hu-HU"/>
        </w:rPr>
        <w:t>Társaság főbb szervezeti egységei a következők</w:t>
      </w:r>
      <w:proofErr w:type="gramStart"/>
      <w:r w:rsidR="00A258C8" w:rsidRPr="004433E2">
        <w:rPr>
          <w:rFonts w:ascii="Times New Roman" w:hAnsi="Times New Roman" w:cs="Times New Roman"/>
          <w:highlight w:val="cyan"/>
          <w:lang w:val="hu-HU"/>
        </w:rPr>
        <w:t xml:space="preserve">: </w:t>
      </w:r>
      <w:r w:rsidRPr="004433E2">
        <w:rPr>
          <w:rFonts w:ascii="Times New Roman" w:hAnsi="Times New Roman" w:cs="Times New Roman"/>
          <w:highlight w:val="cyan"/>
          <w:lang w:val="hu-HU"/>
        </w:rPr>
        <w:t>]</w:t>
      </w:r>
      <w:proofErr w:type="gramEnd"/>
      <w:r w:rsidRPr="004433E2">
        <w:rPr>
          <w:rFonts w:ascii="Times New Roman" w:hAnsi="Times New Roman" w:cs="Times New Roman"/>
          <w:lang w:val="hu-HU"/>
        </w:rPr>
        <w:t xml:space="preserve"> </w:t>
      </w:r>
    </w:p>
    <w:p w14:paraId="4CFD89B8" w14:textId="77777777" w:rsidR="00ED3CCC" w:rsidRDefault="00ED3CCC" w:rsidP="00ED3CCC">
      <w:pPr>
        <w:rPr>
          <w:rFonts w:ascii="Times New Roman" w:hAnsi="Times New Roman" w:cs="Times New Roman"/>
          <w:lang w:val="hu-HU"/>
        </w:rPr>
      </w:pPr>
    </w:p>
    <w:p w14:paraId="35992865" w14:textId="77777777" w:rsidR="00C77C74" w:rsidRPr="004433E2" w:rsidRDefault="00C77C74" w:rsidP="00ED3CCC">
      <w:pPr>
        <w:rPr>
          <w:rFonts w:ascii="Times New Roman" w:hAnsi="Times New Roman" w:cs="Times New Roman"/>
          <w:lang w:val="hu-HU"/>
        </w:rPr>
      </w:pPr>
    </w:p>
    <w:p w14:paraId="4FAF6848" w14:textId="77777777" w:rsidR="00BE7D1C" w:rsidRPr="004433E2" w:rsidRDefault="00BE7D1C" w:rsidP="00BE7D1C">
      <w:pPr>
        <w:rPr>
          <w:rFonts w:ascii="Times New Roman" w:hAnsi="Times New Roman" w:cs="Times New Roman"/>
          <w:i/>
          <w:lang w:val="hu-HU"/>
        </w:rPr>
      </w:pPr>
      <w:r w:rsidRPr="004433E2">
        <w:rPr>
          <w:rFonts w:ascii="Times New Roman" w:hAnsi="Times New Roman" w:cs="Times New Roman"/>
          <w:i/>
          <w:highlight w:val="cyan"/>
          <w:lang w:val="hu-HU"/>
        </w:rPr>
        <w:t>Aláírás: javasolt a jelentés végén elhelyezni az aláírást ugyanazon személyek által</w:t>
      </w:r>
      <w:r w:rsidR="005B448F" w:rsidRPr="004433E2">
        <w:rPr>
          <w:rFonts w:ascii="Times New Roman" w:hAnsi="Times New Roman" w:cs="Times New Roman"/>
          <w:i/>
          <w:highlight w:val="cyan"/>
          <w:lang w:val="hu-HU"/>
        </w:rPr>
        <w:t>,</w:t>
      </w:r>
      <w:r w:rsidRPr="004433E2">
        <w:rPr>
          <w:rFonts w:ascii="Times New Roman" w:hAnsi="Times New Roman" w:cs="Times New Roman"/>
          <w:i/>
          <w:highlight w:val="cyan"/>
          <w:lang w:val="hu-HU"/>
        </w:rPr>
        <w:t xml:space="preserve"> akik aláírták a könyvvizsgálói jelentést és ugyanazon formában, ahogy azt aláírták.</w:t>
      </w:r>
      <w:r w:rsidRPr="004433E2">
        <w:rPr>
          <w:rFonts w:ascii="Times New Roman" w:hAnsi="Times New Roman" w:cs="Times New Roman"/>
          <w:i/>
          <w:lang w:val="hu-HU"/>
        </w:rPr>
        <w:t xml:space="preserve"> </w:t>
      </w:r>
    </w:p>
    <w:p w14:paraId="174077D6" w14:textId="77777777" w:rsidR="000F3D93" w:rsidRPr="004433E2" w:rsidRDefault="000F3D93" w:rsidP="00ED3CCC">
      <w:pPr>
        <w:rPr>
          <w:rFonts w:ascii="Times New Roman" w:hAnsi="Times New Roman" w:cs="Times New Roman"/>
          <w:lang w:val="hu-HU"/>
        </w:rPr>
      </w:pPr>
    </w:p>
    <w:p w14:paraId="1F4212E1" w14:textId="77777777" w:rsidR="00BE7D1C" w:rsidRPr="004433E2" w:rsidRDefault="00671132" w:rsidP="00BE7D1C">
      <w:pPr>
        <w:tabs>
          <w:tab w:val="left" w:pos="3140"/>
        </w:tabs>
        <w:spacing w:before="120" w:after="120"/>
        <w:jc w:val="both"/>
        <w:rPr>
          <w:rFonts w:ascii="Times New Roman" w:hAnsi="Times New Roman" w:cs="Times New Roman"/>
          <w:szCs w:val="21"/>
          <w:lang w:val="hu-HU"/>
        </w:rPr>
      </w:pPr>
      <w:r w:rsidRPr="004433E2" w:rsidDel="00671132">
        <w:rPr>
          <w:rFonts w:ascii="Times New Roman" w:hAnsi="Times New Roman" w:cs="Times New Roman"/>
          <w:szCs w:val="21"/>
          <w:lang w:val="hu-HU"/>
        </w:rPr>
        <w:t xml:space="preserve"> </w:t>
      </w:r>
      <w:r w:rsidR="005B448F" w:rsidRPr="004433E2">
        <w:rPr>
          <w:rFonts w:ascii="Times New Roman" w:hAnsi="Times New Roman" w:cs="Times New Roman"/>
          <w:szCs w:val="21"/>
          <w:highlight w:val="cyan"/>
          <w:lang w:val="hu-HU"/>
        </w:rPr>
        <w:t>[</w:t>
      </w:r>
      <w:r w:rsidR="00BE7D1C" w:rsidRPr="004433E2">
        <w:rPr>
          <w:rFonts w:ascii="Times New Roman" w:hAnsi="Times New Roman" w:cs="Times New Roman"/>
          <w:szCs w:val="21"/>
          <w:highlight w:val="cyan"/>
          <w:lang w:val="hu-HU"/>
        </w:rPr>
        <w:t>Település megnevezése</w:t>
      </w:r>
      <w:r w:rsidR="005B448F" w:rsidRPr="004433E2">
        <w:rPr>
          <w:rFonts w:ascii="Times New Roman" w:hAnsi="Times New Roman" w:cs="Times New Roman"/>
          <w:szCs w:val="21"/>
          <w:highlight w:val="cyan"/>
          <w:lang w:val="hu-HU"/>
        </w:rPr>
        <w:t>]</w:t>
      </w:r>
      <w:r w:rsidR="00BE7D1C" w:rsidRPr="004433E2">
        <w:rPr>
          <w:rFonts w:ascii="Times New Roman" w:hAnsi="Times New Roman" w:cs="Times New Roman"/>
          <w:szCs w:val="21"/>
          <w:lang w:val="hu-HU"/>
        </w:rPr>
        <w:t xml:space="preserve">, </w:t>
      </w:r>
      <w:proofErr w:type="gramStart"/>
      <w:r w:rsidR="00BE7D1C" w:rsidRPr="004433E2">
        <w:rPr>
          <w:rFonts w:ascii="Times New Roman" w:hAnsi="Times New Roman" w:cs="Times New Roman"/>
          <w:szCs w:val="21"/>
          <w:lang w:val="hu-HU"/>
        </w:rPr>
        <w:t>20</w:t>
      </w:r>
      <w:r w:rsidR="005B448F" w:rsidRPr="004433E2">
        <w:rPr>
          <w:rFonts w:ascii="Times New Roman" w:hAnsi="Times New Roman" w:cs="Times New Roman"/>
          <w:szCs w:val="21"/>
          <w:highlight w:val="cyan"/>
          <w:lang w:val="hu-HU"/>
        </w:rPr>
        <w:t>[</w:t>
      </w:r>
      <w:proofErr w:type="gramEnd"/>
      <w:r w:rsidR="005B448F" w:rsidRPr="004433E2">
        <w:rPr>
          <w:rFonts w:ascii="Times New Roman" w:hAnsi="Times New Roman" w:cs="Times New Roman"/>
          <w:highlight w:val="cyan"/>
          <w:lang w:val="hu-HU"/>
        </w:rPr>
        <w:t>XX</w:t>
      </w:r>
      <w:r w:rsidR="00BE7D1C" w:rsidRPr="004433E2">
        <w:rPr>
          <w:rFonts w:ascii="Times New Roman" w:hAnsi="Times New Roman" w:cs="Times New Roman"/>
          <w:highlight w:val="cyan"/>
          <w:lang w:val="hu-HU"/>
        </w:rPr>
        <w:t xml:space="preserve">. </w:t>
      </w:r>
      <w:r w:rsidR="00BE7D1C" w:rsidRPr="004433E2">
        <w:rPr>
          <w:rFonts w:ascii="Times New Roman" w:hAnsi="Times New Roman" w:cs="Times New Roman"/>
          <w:szCs w:val="21"/>
          <w:highlight w:val="cyan"/>
          <w:lang w:val="hu-HU"/>
        </w:rPr>
        <w:t>hónap nap</w:t>
      </w:r>
      <w:r w:rsidR="005B448F" w:rsidRPr="004433E2">
        <w:rPr>
          <w:rFonts w:ascii="Times New Roman" w:hAnsi="Times New Roman" w:cs="Times New Roman"/>
          <w:szCs w:val="21"/>
          <w:highlight w:val="cyan"/>
          <w:lang w:val="hu-HU"/>
        </w:rPr>
        <w:t>]</w:t>
      </w:r>
      <w:r w:rsidR="00BE7D1C" w:rsidRPr="004433E2">
        <w:rPr>
          <w:rFonts w:ascii="Times New Roman" w:hAnsi="Times New Roman" w:cs="Times New Roman"/>
          <w:szCs w:val="21"/>
          <w:lang w:val="hu-HU"/>
        </w:rPr>
        <w:t>.</w:t>
      </w:r>
    </w:p>
    <w:p w14:paraId="44DAF5D0" w14:textId="77777777" w:rsidR="000F3D93" w:rsidRPr="004433E2" w:rsidRDefault="000F3D93" w:rsidP="000F3D93">
      <w:pPr>
        <w:tabs>
          <w:tab w:val="left" w:pos="3140"/>
        </w:tabs>
        <w:spacing w:before="120" w:after="120"/>
        <w:rPr>
          <w:rFonts w:ascii="Times New Roman" w:hAnsi="Times New Roman" w:cs="Times New Roman"/>
          <w:szCs w:val="21"/>
          <w:lang w:val="hu-HU"/>
        </w:rPr>
      </w:pPr>
      <w:bookmarkStart w:id="11" w:name="_GoBack"/>
      <w:bookmarkEnd w:id="11"/>
    </w:p>
    <w:p w14:paraId="1F150F9F" w14:textId="77777777" w:rsidR="000F3D93" w:rsidRPr="004433E2" w:rsidRDefault="000F3D93" w:rsidP="005B448F">
      <w:pPr>
        <w:tabs>
          <w:tab w:val="left" w:pos="4860"/>
        </w:tabs>
        <w:rPr>
          <w:rFonts w:ascii="Times New Roman" w:hAnsi="Times New Roman" w:cs="Times New Roman"/>
          <w:lang w:val="hu-HU"/>
        </w:rPr>
      </w:pPr>
      <w:r w:rsidRPr="004433E2">
        <w:rPr>
          <w:rFonts w:ascii="Times New Roman" w:hAnsi="Times New Roman" w:cs="Times New Roman"/>
          <w:highlight w:val="cyan"/>
          <w:lang w:val="hu-HU"/>
        </w:rPr>
        <w:lastRenderedPageBreak/>
        <w:t>[</w:t>
      </w:r>
      <w:r w:rsidR="005B448F" w:rsidRPr="004433E2">
        <w:rPr>
          <w:rFonts w:ascii="Times New Roman" w:hAnsi="Times New Roman" w:cs="Times New Roman"/>
          <w:highlight w:val="cyan"/>
          <w:lang w:val="hu-HU"/>
        </w:rPr>
        <w:t>a könyvvizsgálói jelentéssel azonos aláírás</w:t>
      </w:r>
      <w:r w:rsidRPr="004433E2">
        <w:rPr>
          <w:rFonts w:ascii="Times New Roman" w:hAnsi="Times New Roman" w:cs="Times New Roman"/>
          <w:highlight w:val="cyan"/>
          <w:lang w:val="hu-HU"/>
        </w:rPr>
        <w:t>]</w:t>
      </w:r>
      <w:r w:rsidRPr="004433E2">
        <w:rPr>
          <w:rFonts w:ascii="Times New Roman" w:hAnsi="Times New Roman" w:cs="Times New Roman"/>
          <w:lang w:val="hu-HU"/>
        </w:rPr>
        <w:tab/>
      </w:r>
    </w:p>
    <w:p w14:paraId="0604FF30" w14:textId="77777777" w:rsidR="000B6163" w:rsidRPr="004433E2" w:rsidRDefault="000B6163" w:rsidP="005B448F">
      <w:pPr>
        <w:tabs>
          <w:tab w:val="left" w:pos="4860"/>
        </w:tabs>
        <w:rPr>
          <w:rFonts w:ascii="Times New Roman" w:hAnsi="Times New Roman" w:cs="Times New Roman"/>
          <w:lang w:val="hu-HU"/>
        </w:rPr>
      </w:pPr>
    </w:p>
    <w:p w14:paraId="08BE7F4D" w14:textId="77777777" w:rsidR="004C53B1" w:rsidRPr="004433E2" w:rsidRDefault="004C53B1" w:rsidP="004C53B1">
      <w:pPr>
        <w:rPr>
          <w:rFonts w:ascii="Times New Roman" w:hAnsi="Times New Roman" w:cs="Times New Roman"/>
          <w:i/>
          <w:lang w:val="hu-HU"/>
        </w:rPr>
      </w:pPr>
      <w:r w:rsidRPr="004433E2">
        <w:rPr>
          <w:rFonts w:ascii="Times New Roman" w:hAnsi="Times New Roman" w:cs="Times New Roman"/>
          <w:i/>
          <w:highlight w:val="cyan"/>
          <w:lang w:val="hu-HU"/>
        </w:rPr>
        <w:t>Javasolt felsorolni azon személyek pozí</w:t>
      </w:r>
      <w:r w:rsidR="000A3D89">
        <w:rPr>
          <w:rFonts w:ascii="Times New Roman" w:hAnsi="Times New Roman" w:cs="Times New Roman"/>
          <w:i/>
          <w:highlight w:val="cyan"/>
          <w:lang w:val="hu-HU"/>
        </w:rPr>
        <w:t>c</w:t>
      </w:r>
      <w:r w:rsidRPr="004433E2">
        <w:rPr>
          <w:rFonts w:ascii="Times New Roman" w:hAnsi="Times New Roman" w:cs="Times New Roman"/>
          <w:i/>
          <w:highlight w:val="cyan"/>
          <w:lang w:val="hu-HU"/>
        </w:rPr>
        <w:t>ióját és nevét, akiknek elküldi a könyvvizsgáló a különjelentést.</w:t>
      </w:r>
      <w:r w:rsidRPr="004433E2">
        <w:rPr>
          <w:rFonts w:ascii="Times New Roman" w:hAnsi="Times New Roman" w:cs="Times New Roman"/>
          <w:i/>
          <w:lang w:val="hu-HU"/>
        </w:rPr>
        <w:t xml:space="preserve"> </w:t>
      </w:r>
    </w:p>
    <w:p w14:paraId="0F265C8E" w14:textId="77777777" w:rsidR="004C53B1" w:rsidRPr="004433E2" w:rsidRDefault="004C53B1" w:rsidP="005B448F">
      <w:pPr>
        <w:tabs>
          <w:tab w:val="left" w:pos="4860"/>
        </w:tabs>
        <w:rPr>
          <w:rFonts w:ascii="Times New Roman" w:hAnsi="Times New Roman" w:cs="Times New Roman"/>
          <w:lang w:val="hu-HU"/>
        </w:rPr>
      </w:pPr>
    </w:p>
    <w:p w14:paraId="4DB9742C" w14:textId="77777777" w:rsidR="000B6163" w:rsidRPr="004433E2" w:rsidRDefault="000B6163" w:rsidP="005B448F">
      <w:pPr>
        <w:tabs>
          <w:tab w:val="left" w:pos="4860"/>
        </w:tabs>
        <w:rPr>
          <w:rFonts w:ascii="Times New Roman" w:hAnsi="Times New Roman" w:cs="Times New Roman"/>
          <w:lang w:val="hu-HU"/>
        </w:rPr>
      </w:pPr>
      <w:r w:rsidRPr="004433E2">
        <w:rPr>
          <w:rFonts w:ascii="Times New Roman" w:hAnsi="Times New Roman" w:cs="Times New Roman"/>
          <w:lang w:val="hu-HU"/>
        </w:rPr>
        <w:t>Kapják:</w:t>
      </w:r>
    </w:p>
    <w:p w14:paraId="5EAAABDA" w14:textId="77777777" w:rsidR="004C53B1" w:rsidRPr="004433E2" w:rsidRDefault="004C53B1" w:rsidP="0087335B">
      <w:pPr>
        <w:rPr>
          <w:rFonts w:ascii="Times New Roman" w:hAnsi="Times New Roman" w:cs="Times New Roman"/>
          <w:lang w:val="hu-HU"/>
        </w:rPr>
      </w:pPr>
      <w:r w:rsidRPr="004433E2">
        <w:rPr>
          <w:rFonts w:ascii="Times New Roman" w:hAnsi="Times New Roman" w:cs="Times New Roman"/>
          <w:lang w:val="hu-HU"/>
        </w:rPr>
        <w:t xml:space="preserve">A Társaság </w:t>
      </w:r>
      <w:r w:rsidR="00985278" w:rsidRPr="009623F4">
        <w:rPr>
          <w:rFonts w:ascii="Times New Roman" w:hAnsi="Times New Roman" w:cs="Times New Roman"/>
          <w:highlight w:val="cyan"/>
          <w:lang w:val="hu-HU"/>
        </w:rPr>
        <w:t xml:space="preserve">[ügyvezetője / </w:t>
      </w:r>
      <w:r w:rsidRPr="009623F4">
        <w:rPr>
          <w:rFonts w:ascii="Times New Roman" w:hAnsi="Times New Roman" w:cs="Times New Roman"/>
          <w:highlight w:val="cyan"/>
          <w:lang w:val="hu-HU"/>
        </w:rPr>
        <w:t>első számú vezetője</w:t>
      </w:r>
      <w:r w:rsidR="00985278" w:rsidRPr="009623F4">
        <w:rPr>
          <w:rFonts w:ascii="Times New Roman" w:hAnsi="Times New Roman" w:cs="Times New Roman"/>
          <w:highlight w:val="cyan"/>
          <w:lang w:val="hu-HU"/>
        </w:rPr>
        <w:t>]</w:t>
      </w:r>
      <w:r w:rsidRPr="004433E2">
        <w:rPr>
          <w:rFonts w:ascii="Times New Roman" w:hAnsi="Times New Roman" w:cs="Times New Roman"/>
          <w:lang w:val="hu-HU"/>
        </w:rPr>
        <w:t xml:space="preserve">: </w:t>
      </w:r>
      <w:r w:rsidRPr="004433E2">
        <w:rPr>
          <w:rFonts w:ascii="Times New Roman" w:hAnsi="Times New Roman" w:cs="Times New Roman"/>
          <w:highlight w:val="cyan"/>
          <w:lang w:val="hu-HU"/>
        </w:rPr>
        <w:t>első számú vezető neve</w:t>
      </w:r>
    </w:p>
    <w:p w14:paraId="548FAB4D" w14:textId="77777777" w:rsidR="004C53B1" w:rsidRPr="004433E2" w:rsidRDefault="004C53B1" w:rsidP="0087335B">
      <w:pPr>
        <w:rPr>
          <w:rFonts w:ascii="Times New Roman" w:hAnsi="Times New Roman" w:cs="Times New Roman"/>
          <w:lang w:val="hu-HU"/>
        </w:rPr>
      </w:pPr>
      <w:r w:rsidRPr="004433E2">
        <w:rPr>
          <w:rFonts w:ascii="Times New Roman" w:hAnsi="Times New Roman" w:cs="Times New Roman"/>
          <w:lang w:val="hu-HU"/>
        </w:rPr>
        <w:t xml:space="preserve">Az Igazgatóság elnöke: </w:t>
      </w:r>
      <w:r w:rsidRPr="004433E2">
        <w:rPr>
          <w:rFonts w:ascii="Times New Roman" w:hAnsi="Times New Roman" w:cs="Times New Roman"/>
          <w:highlight w:val="cyan"/>
          <w:lang w:val="hu-HU"/>
        </w:rPr>
        <w:t>az igazgatóság elnökének neve</w:t>
      </w:r>
    </w:p>
    <w:p w14:paraId="26AB9266" w14:textId="77777777" w:rsidR="004C53B1" w:rsidRPr="004433E2" w:rsidRDefault="004C53B1" w:rsidP="0087335B">
      <w:pPr>
        <w:rPr>
          <w:rFonts w:ascii="Times New Roman" w:hAnsi="Times New Roman" w:cs="Times New Roman"/>
          <w:lang w:val="hu-HU"/>
        </w:rPr>
      </w:pPr>
      <w:r w:rsidRPr="004433E2">
        <w:rPr>
          <w:rFonts w:ascii="Times New Roman" w:hAnsi="Times New Roman" w:cs="Times New Roman"/>
          <w:lang w:val="hu-HU"/>
        </w:rPr>
        <w:t xml:space="preserve">A Felügyelő Bizottság elnöke: </w:t>
      </w:r>
      <w:r w:rsidR="00EF5B0B" w:rsidRPr="004433E2">
        <w:rPr>
          <w:rFonts w:ascii="Times New Roman" w:hAnsi="Times New Roman" w:cs="Times New Roman"/>
          <w:highlight w:val="cyan"/>
          <w:lang w:val="hu-HU"/>
        </w:rPr>
        <w:t>a felügyelő bizottság elnökének</w:t>
      </w:r>
      <w:r w:rsidRPr="004433E2">
        <w:rPr>
          <w:rFonts w:ascii="Times New Roman" w:hAnsi="Times New Roman" w:cs="Times New Roman"/>
          <w:highlight w:val="cyan"/>
          <w:lang w:val="hu-HU"/>
        </w:rPr>
        <w:t xml:space="preserve"> neve</w:t>
      </w:r>
    </w:p>
    <w:p w14:paraId="1F1C1C56" w14:textId="77777777" w:rsidR="00AD197F" w:rsidRPr="004433E2" w:rsidRDefault="004C53B1" w:rsidP="0087335B">
      <w:pPr>
        <w:rPr>
          <w:rFonts w:ascii="Times New Roman" w:hAnsi="Times New Roman" w:cs="Times New Roman"/>
          <w:lang w:val="hu-HU"/>
        </w:rPr>
      </w:pPr>
      <w:r w:rsidRPr="004433E2">
        <w:rPr>
          <w:rFonts w:ascii="Times New Roman" w:hAnsi="Times New Roman" w:cs="Times New Roman"/>
          <w:lang w:val="hu-HU"/>
        </w:rPr>
        <w:t xml:space="preserve">A Magyar Nemzeti Bank Társaságért felelős munkatársa: </w:t>
      </w:r>
      <w:r w:rsidR="00EF5B0B" w:rsidRPr="004433E2">
        <w:rPr>
          <w:rFonts w:ascii="Times New Roman" w:hAnsi="Times New Roman" w:cs="Times New Roman"/>
          <w:highlight w:val="cyan"/>
          <w:lang w:val="hu-HU"/>
        </w:rPr>
        <w:t xml:space="preserve">az MNB társaságért felelős munkatársának </w:t>
      </w:r>
      <w:r w:rsidRPr="004433E2">
        <w:rPr>
          <w:rFonts w:ascii="Times New Roman" w:hAnsi="Times New Roman" w:cs="Times New Roman"/>
          <w:highlight w:val="cyan"/>
          <w:lang w:val="hu-HU"/>
        </w:rPr>
        <w:t>neve</w:t>
      </w:r>
    </w:p>
    <w:sectPr w:rsidR="00AD197F" w:rsidRPr="004433E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7C50" w14:textId="77777777" w:rsidR="00262936" w:rsidRDefault="00262936" w:rsidP="001459B3">
      <w:pPr>
        <w:spacing w:after="0" w:line="240" w:lineRule="auto"/>
      </w:pPr>
      <w:r>
        <w:separator/>
      </w:r>
    </w:p>
  </w:endnote>
  <w:endnote w:type="continuationSeparator" w:id="0">
    <w:p w14:paraId="028B3EE0" w14:textId="77777777" w:rsidR="00262936" w:rsidRDefault="00262936" w:rsidP="0014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40538"/>
      <w:docPartObj>
        <w:docPartGallery w:val="Page Numbers (Bottom of Page)"/>
        <w:docPartUnique/>
      </w:docPartObj>
    </w:sdtPr>
    <w:sdtEndPr>
      <w:rPr>
        <w:noProof/>
      </w:rPr>
    </w:sdtEndPr>
    <w:sdtContent>
      <w:p w14:paraId="2C611705" w14:textId="77777777" w:rsidR="00266A2A" w:rsidRDefault="00266A2A">
        <w:pPr>
          <w:pStyle w:val="Footer"/>
          <w:jc w:val="right"/>
        </w:pPr>
        <w:r>
          <w:fldChar w:fldCharType="begin"/>
        </w:r>
        <w:r>
          <w:instrText xml:space="preserve"> PAGE   \* MERGEFORMAT </w:instrText>
        </w:r>
        <w:r>
          <w:fldChar w:fldCharType="separate"/>
        </w:r>
        <w:r w:rsidR="00442CDD">
          <w:rPr>
            <w:noProof/>
          </w:rPr>
          <w:t>11</w:t>
        </w:r>
        <w:r>
          <w:rPr>
            <w:noProof/>
          </w:rPr>
          <w:fldChar w:fldCharType="end"/>
        </w:r>
      </w:p>
    </w:sdtContent>
  </w:sdt>
  <w:p w14:paraId="23BCE7EB" w14:textId="77777777" w:rsidR="00266A2A" w:rsidRDefault="00266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EDE5" w14:textId="77777777" w:rsidR="00262936" w:rsidRDefault="00262936" w:rsidP="001459B3">
      <w:pPr>
        <w:spacing w:after="0" w:line="240" w:lineRule="auto"/>
      </w:pPr>
      <w:r>
        <w:separator/>
      </w:r>
    </w:p>
  </w:footnote>
  <w:footnote w:type="continuationSeparator" w:id="0">
    <w:p w14:paraId="62BFDAC6" w14:textId="77777777" w:rsidR="00262936" w:rsidRDefault="00262936" w:rsidP="001459B3">
      <w:pPr>
        <w:spacing w:after="0" w:line="240" w:lineRule="auto"/>
      </w:pPr>
      <w:r>
        <w:continuationSeparator/>
      </w:r>
    </w:p>
  </w:footnote>
  <w:footnote w:id="1">
    <w:p w14:paraId="7DCC0068" w14:textId="77777777" w:rsidR="00266A2A" w:rsidRPr="00D9404B" w:rsidRDefault="00266A2A">
      <w:pPr>
        <w:pStyle w:val="FootnoteText"/>
        <w:rPr>
          <w:sz w:val="16"/>
          <w:szCs w:val="16"/>
          <w:lang w:val="hu-HU"/>
        </w:rPr>
      </w:pPr>
      <w:r w:rsidRPr="00D9404B">
        <w:rPr>
          <w:rStyle w:val="FootnoteReference"/>
          <w:sz w:val="16"/>
          <w:szCs w:val="16"/>
        </w:rPr>
        <w:footnoteRef/>
      </w:r>
      <w:r w:rsidRPr="00D9404B">
        <w:rPr>
          <w:sz w:val="16"/>
          <w:szCs w:val="16"/>
        </w:rPr>
        <w:t xml:space="preserve"> </w:t>
      </w:r>
      <w:r w:rsidRPr="00D9404B">
        <w:rPr>
          <w:sz w:val="16"/>
          <w:szCs w:val="16"/>
          <w:lang w:val="hu-HU"/>
        </w:rPr>
        <w:t xml:space="preserve">Amennyiben a könyvvizsgálat tárgya a Számvitelről szóló 2000.évi </w:t>
      </w:r>
      <w:proofErr w:type="spellStart"/>
      <w:r w:rsidRPr="00D9404B">
        <w:rPr>
          <w:sz w:val="16"/>
          <w:szCs w:val="16"/>
          <w:lang w:val="hu-HU"/>
        </w:rPr>
        <w:t>C.Törvény</w:t>
      </w:r>
      <w:proofErr w:type="spellEnd"/>
      <w:r w:rsidRPr="00D9404B">
        <w:rPr>
          <w:sz w:val="16"/>
          <w:szCs w:val="16"/>
          <w:lang w:val="hu-HU"/>
        </w:rPr>
        <w:t xml:space="preserve"> szerint éves beszámoló helyett </w:t>
      </w:r>
      <w:proofErr w:type="spellStart"/>
      <w:r w:rsidRPr="00D9404B">
        <w:rPr>
          <w:sz w:val="16"/>
          <w:szCs w:val="16"/>
        </w:rPr>
        <w:t>az</w:t>
      </w:r>
      <w:proofErr w:type="spellEnd"/>
      <w:r w:rsidRPr="00D9404B">
        <w:rPr>
          <w:sz w:val="16"/>
          <w:szCs w:val="16"/>
        </w:rPr>
        <w:t xml:space="preserve"> </w:t>
      </w:r>
      <w:proofErr w:type="spellStart"/>
      <w:r w:rsidRPr="00D9404B">
        <w:rPr>
          <w:sz w:val="16"/>
          <w:szCs w:val="16"/>
        </w:rPr>
        <w:t>Európai</w:t>
      </w:r>
      <w:proofErr w:type="spellEnd"/>
      <w:r w:rsidRPr="00D9404B">
        <w:rPr>
          <w:sz w:val="16"/>
          <w:szCs w:val="16"/>
        </w:rPr>
        <w:t xml:space="preserve"> </w:t>
      </w:r>
      <w:proofErr w:type="spellStart"/>
      <w:r w:rsidRPr="00D9404B">
        <w:rPr>
          <w:sz w:val="16"/>
          <w:szCs w:val="16"/>
        </w:rPr>
        <w:t>Parlament</w:t>
      </w:r>
      <w:proofErr w:type="spellEnd"/>
      <w:r w:rsidRPr="00D9404B">
        <w:rPr>
          <w:sz w:val="16"/>
          <w:szCs w:val="16"/>
        </w:rPr>
        <w:t xml:space="preserve"> és a </w:t>
      </w:r>
      <w:proofErr w:type="spellStart"/>
      <w:r w:rsidRPr="00D9404B">
        <w:rPr>
          <w:sz w:val="16"/>
          <w:szCs w:val="16"/>
        </w:rPr>
        <w:t>Tanács</w:t>
      </w:r>
      <w:proofErr w:type="spellEnd"/>
      <w:r w:rsidRPr="00D9404B">
        <w:rPr>
          <w:sz w:val="16"/>
          <w:szCs w:val="16"/>
        </w:rPr>
        <w:t xml:space="preserve"> a </w:t>
      </w:r>
      <w:proofErr w:type="spellStart"/>
      <w:r w:rsidRPr="00D9404B">
        <w:rPr>
          <w:sz w:val="16"/>
          <w:szCs w:val="16"/>
        </w:rPr>
        <w:t>nemzetközi</w:t>
      </w:r>
      <w:proofErr w:type="spellEnd"/>
      <w:r w:rsidRPr="00D9404B">
        <w:rPr>
          <w:sz w:val="16"/>
          <w:szCs w:val="16"/>
        </w:rPr>
        <w:t xml:space="preserve"> </w:t>
      </w:r>
      <w:proofErr w:type="spellStart"/>
      <w:r w:rsidRPr="00D9404B">
        <w:rPr>
          <w:sz w:val="16"/>
          <w:szCs w:val="16"/>
        </w:rPr>
        <w:t>számviteli</w:t>
      </w:r>
      <w:proofErr w:type="spellEnd"/>
      <w:r w:rsidRPr="00D9404B">
        <w:rPr>
          <w:sz w:val="16"/>
          <w:szCs w:val="16"/>
        </w:rPr>
        <w:t xml:space="preserve"> </w:t>
      </w:r>
      <w:proofErr w:type="spellStart"/>
      <w:r w:rsidRPr="00D9404B">
        <w:rPr>
          <w:sz w:val="16"/>
          <w:szCs w:val="16"/>
        </w:rPr>
        <w:t>standardok</w:t>
      </w:r>
      <w:proofErr w:type="spellEnd"/>
      <w:r w:rsidRPr="00D9404B">
        <w:rPr>
          <w:sz w:val="16"/>
          <w:szCs w:val="16"/>
        </w:rPr>
        <w:t xml:space="preserve"> </w:t>
      </w:r>
      <w:proofErr w:type="spellStart"/>
      <w:r w:rsidRPr="00D9404B">
        <w:rPr>
          <w:sz w:val="16"/>
          <w:szCs w:val="16"/>
        </w:rPr>
        <w:t>alkalmazásáról</w:t>
      </w:r>
      <w:proofErr w:type="spellEnd"/>
      <w:r w:rsidRPr="00D9404B">
        <w:rPr>
          <w:sz w:val="16"/>
          <w:szCs w:val="16"/>
        </w:rPr>
        <w:t xml:space="preserve"> </w:t>
      </w:r>
      <w:proofErr w:type="spellStart"/>
      <w:r w:rsidRPr="00D9404B">
        <w:rPr>
          <w:sz w:val="16"/>
          <w:szCs w:val="16"/>
        </w:rPr>
        <w:t>szóló</w:t>
      </w:r>
      <w:proofErr w:type="spellEnd"/>
      <w:r w:rsidRPr="00D9404B">
        <w:rPr>
          <w:sz w:val="16"/>
          <w:szCs w:val="16"/>
        </w:rPr>
        <w:t xml:space="preserve"> 2002. </w:t>
      </w:r>
      <w:proofErr w:type="spellStart"/>
      <w:r w:rsidRPr="00D9404B">
        <w:rPr>
          <w:sz w:val="16"/>
          <w:szCs w:val="16"/>
        </w:rPr>
        <w:t>július</w:t>
      </w:r>
      <w:proofErr w:type="spellEnd"/>
      <w:r w:rsidRPr="00D9404B">
        <w:rPr>
          <w:sz w:val="16"/>
          <w:szCs w:val="16"/>
        </w:rPr>
        <w:t xml:space="preserve"> 19-i 1606/2002/EK </w:t>
      </w:r>
      <w:proofErr w:type="spellStart"/>
      <w:r w:rsidRPr="00D9404B">
        <w:rPr>
          <w:sz w:val="16"/>
          <w:szCs w:val="16"/>
        </w:rPr>
        <w:t>rendelete</w:t>
      </w:r>
      <w:proofErr w:type="spellEnd"/>
      <w:r w:rsidRPr="00D9404B">
        <w:rPr>
          <w:sz w:val="16"/>
          <w:szCs w:val="16"/>
        </w:rPr>
        <w:t xml:space="preserve"> </w:t>
      </w:r>
      <w:proofErr w:type="spellStart"/>
      <w:r w:rsidRPr="00D9404B">
        <w:rPr>
          <w:sz w:val="16"/>
          <w:szCs w:val="16"/>
        </w:rPr>
        <w:t>előírásainak</w:t>
      </w:r>
      <w:proofErr w:type="spellEnd"/>
      <w:r w:rsidRPr="00D9404B">
        <w:rPr>
          <w:sz w:val="16"/>
          <w:szCs w:val="16"/>
        </w:rPr>
        <w:t xml:space="preserve"> </w:t>
      </w:r>
      <w:proofErr w:type="spellStart"/>
      <w:r w:rsidRPr="00D9404B">
        <w:rPr>
          <w:sz w:val="16"/>
          <w:szCs w:val="16"/>
        </w:rPr>
        <w:t>megfelelően</w:t>
      </w:r>
      <w:proofErr w:type="spellEnd"/>
      <w:r w:rsidRPr="00D9404B">
        <w:rPr>
          <w:sz w:val="16"/>
          <w:szCs w:val="16"/>
        </w:rPr>
        <w:t xml:space="preserve"> </w:t>
      </w:r>
      <w:proofErr w:type="spellStart"/>
      <w:r w:rsidRPr="00D9404B">
        <w:rPr>
          <w:sz w:val="16"/>
          <w:szCs w:val="16"/>
        </w:rPr>
        <w:t>összeállított</w:t>
      </w:r>
      <w:proofErr w:type="spellEnd"/>
      <w:r w:rsidRPr="00D9404B">
        <w:rPr>
          <w:sz w:val="16"/>
          <w:szCs w:val="16"/>
        </w:rPr>
        <w:t xml:space="preserve"> IFRS </w:t>
      </w:r>
      <w:proofErr w:type="spellStart"/>
      <w:r w:rsidRPr="00D9404B">
        <w:rPr>
          <w:sz w:val="16"/>
          <w:szCs w:val="16"/>
        </w:rPr>
        <w:t>szerinti</w:t>
      </w:r>
      <w:proofErr w:type="spellEnd"/>
      <w:r w:rsidRPr="00D9404B">
        <w:rPr>
          <w:sz w:val="16"/>
          <w:szCs w:val="16"/>
        </w:rPr>
        <w:t xml:space="preserve"> </w:t>
      </w:r>
      <w:proofErr w:type="spellStart"/>
      <w:r w:rsidRPr="00D9404B">
        <w:rPr>
          <w:sz w:val="16"/>
          <w:szCs w:val="16"/>
        </w:rPr>
        <w:t>pénzügyi</w:t>
      </w:r>
      <w:proofErr w:type="spellEnd"/>
      <w:r w:rsidRPr="00D9404B">
        <w:rPr>
          <w:sz w:val="16"/>
          <w:szCs w:val="16"/>
        </w:rPr>
        <w:t xml:space="preserve"> </w:t>
      </w:r>
      <w:proofErr w:type="spellStart"/>
      <w:r w:rsidRPr="00D9404B">
        <w:rPr>
          <w:sz w:val="16"/>
          <w:szCs w:val="16"/>
        </w:rPr>
        <w:t>kimutatások</w:t>
      </w:r>
      <w:proofErr w:type="spellEnd"/>
      <w:r w:rsidRPr="00D9404B">
        <w:rPr>
          <w:sz w:val="16"/>
          <w:szCs w:val="16"/>
        </w:rPr>
        <w:t xml:space="preserve">, </w:t>
      </w:r>
      <w:proofErr w:type="spellStart"/>
      <w:r w:rsidRPr="00D9404B">
        <w:rPr>
          <w:sz w:val="16"/>
          <w:szCs w:val="16"/>
        </w:rPr>
        <w:t>akkor</w:t>
      </w:r>
      <w:proofErr w:type="spellEnd"/>
      <w:r w:rsidRPr="00D9404B">
        <w:rPr>
          <w:sz w:val="16"/>
          <w:szCs w:val="16"/>
        </w:rPr>
        <w:t xml:space="preserve"> </w:t>
      </w:r>
      <w:proofErr w:type="spellStart"/>
      <w:r w:rsidRPr="00D9404B">
        <w:rPr>
          <w:sz w:val="16"/>
          <w:szCs w:val="16"/>
        </w:rPr>
        <w:t>jelen</w:t>
      </w:r>
      <w:proofErr w:type="spellEnd"/>
      <w:r w:rsidRPr="00D9404B">
        <w:rPr>
          <w:sz w:val="16"/>
          <w:szCs w:val="16"/>
        </w:rPr>
        <w:t xml:space="preserve"> </w:t>
      </w:r>
      <w:proofErr w:type="spellStart"/>
      <w:r w:rsidRPr="00D9404B">
        <w:rPr>
          <w:sz w:val="16"/>
          <w:szCs w:val="16"/>
        </w:rPr>
        <w:t>szakasz</w:t>
      </w:r>
      <w:proofErr w:type="spellEnd"/>
      <w:r w:rsidRPr="00D9404B">
        <w:rPr>
          <w:sz w:val="16"/>
          <w:szCs w:val="16"/>
        </w:rPr>
        <w:t xml:space="preserve"> e </w:t>
      </w:r>
      <w:proofErr w:type="spellStart"/>
      <w:r w:rsidRPr="00D9404B">
        <w:rPr>
          <w:sz w:val="16"/>
          <w:szCs w:val="16"/>
        </w:rPr>
        <w:t>szerint</w:t>
      </w:r>
      <w:proofErr w:type="spellEnd"/>
      <w:r w:rsidRPr="00D9404B">
        <w:rPr>
          <w:sz w:val="16"/>
          <w:szCs w:val="16"/>
        </w:rPr>
        <w:t xml:space="preserve"> </w:t>
      </w:r>
      <w:proofErr w:type="spellStart"/>
      <w:r w:rsidRPr="00D9404B">
        <w:rPr>
          <w:sz w:val="16"/>
          <w:szCs w:val="16"/>
        </w:rPr>
        <w:t>módosítandó</w:t>
      </w:r>
      <w:proofErr w:type="spellEnd"/>
      <w:r w:rsidRPr="00D9404B">
        <w:rPr>
          <w:sz w:val="16"/>
          <w:szCs w:val="16"/>
        </w:rPr>
        <w:t>.</w:t>
      </w:r>
    </w:p>
  </w:footnote>
  <w:footnote w:id="2">
    <w:p w14:paraId="16389F47" w14:textId="77777777" w:rsidR="00266A2A" w:rsidRPr="00D9404B" w:rsidRDefault="00266A2A">
      <w:pPr>
        <w:pStyle w:val="FootnoteText"/>
        <w:rPr>
          <w:sz w:val="16"/>
          <w:szCs w:val="16"/>
          <w:lang w:val="hu-HU"/>
        </w:rPr>
      </w:pPr>
      <w:r w:rsidRPr="00D9404B">
        <w:rPr>
          <w:rStyle w:val="FootnoteReference"/>
          <w:sz w:val="16"/>
          <w:szCs w:val="16"/>
        </w:rPr>
        <w:footnoteRef/>
      </w:r>
      <w:r w:rsidRPr="009623F4">
        <w:rPr>
          <w:sz w:val="16"/>
          <w:szCs w:val="16"/>
          <w:lang w:val="hu-HU"/>
        </w:rPr>
        <w:t xml:space="preserve"> </w:t>
      </w:r>
      <w:r w:rsidRPr="00D9404B">
        <w:rPr>
          <w:sz w:val="16"/>
          <w:szCs w:val="16"/>
          <w:lang w:val="hu-HU"/>
        </w:rPr>
        <w:t>Amennyiben a könyvvizsgálati megbízás az összevont (konszolidált) pénzügyi kimutatások vizsgálatára is kiterjed, akkor jelen szakasz az arra való utalással kiegészítendő.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E91"/>
    <w:multiLevelType w:val="multilevel"/>
    <w:tmpl w:val="7CC2B984"/>
    <w:lvl w:ilvl="0">
      <w:start w:val="1"/>
      <w:numFmt w:val="lowerLetter"/>
      <w:pStyle w:val="CRabc"/>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2" w15:restartNumberingAfterBreak="0">
    <w:nsid w:val="4F930AF2"/>
    <w:multiLevelType w:val="hybridMultilevel"/>
    <w:tmpl w:val="3E6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E056D"/>
    <w:multiLevelType w:val="multilevel"/>
    <w:tmpl w:val="3780BBA4"/>
    <w:lvl w:ilvl="0">
      <w:start w:val="1"/>
      <w:numFmt w:val="lowerLetter"/>
      <w:lvlRestart w:val="0"/>
      <w:pStyle w:val="KAMKBulletListAlph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7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73"/>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73"/>
      </w:pPr>
      <w:rPr>
        <w:rFonts w:hint="default"/>
      </w:rPr>
    </w:lvl>
  </w:abstractNum>
  <w:abstractNum w:abstractNumId="4" w15:restartNumberingAfterBreak="0">
    <w:nsid w:val="6852589A"/>
    <w:multiLevelType w:val="hybridMultilevel"/>
    <w:tmpl w:val="9D52F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5"/>
    <w:rsid w:val="000022A4"/>
    <w:rsid w:val="00007079"/>
    <w:rsid w:val="00010AEE"/>
    <w:rsid w:val="00012CB8"/>
    <w:rsid w:val="0007742F"/>
    <w:rsid w:val="00084C4D"/>
    <w:rsid w:val="000A3D89"/>
    <w:rsid w:val="000B2A62"/>
    <w:rsid w:val="000B6163"/>
    <w:rsid w:val="000E67A7"/>
    <w:rsid w:val="000F0C22"/>
    <w:rsid w:val="000F3D93"/>
    <w:rsid w:val="000F6C48"/>
    <w:rsid w:val="001021A2"/>
    <w:rsid w:val="00110D85"/>
    <w:rsid w:val="00114226"/>
    <w:rsid w:val="001459B3"/>
    <w:rsid w:val="00157C5D"/>
    <w:rsid w:val="001634AC"/>
    <w:rsid w:val="001738B8"/>
    <w:rsid w:val="001810B7"/>
    <w:rsid w:val="00184E69"/>
    <w:rsid w:val="001871A8"/>
    <w:rsid w:val="001A067D"/>
    <w:rsid w:val="001A3CD7"/>
    <w:rsid w:val="001A3ECD"/>
    <w:rsid w:val="001A6FC7"/>
    <w:rsid w:val="001C329B"/>
    <w:rsid w:val="001F6641"/>
    <w:rsid w:val="002265F2"/>
    <w:rsid w:val="00243F0C"/>
    <w:rsid w:val="00245CA8"/>
    <w:rsid w:val="00260998"/>
    <w:rsid w:val="00262936"/>
    <w:rsid w:val="002663D5"/>
    <w:rsid w:val="00266A2A"/>
    <w:rsid w:val="002A34B4"/>
    <w:rsid w:val="002A7F50"/>
    <w:rsid w:val="002C659C"/>
    <w:rsid w:val="002E17B4"/>
    <w:rsid w:val="002E1959"/>
    <w:rsid w:val="002E4E82"/>
    <w:rsid w:val="00356B03"/>
    <w:rsid w:val="00373097"/>
    <w:rsid w:val="003816A9"/>
    <w:rsid w:val="0038698B"/>
    <w:rsid w:val="00390DB7"/>
    <w:rsid w:val="00394210"/>
    <w:rsid w:val="003A3528"/>
    <w:rsid w:val="003D1E71"/>
    <w:rsid w:val="003F3A94"/>
    <w:rsid w:val="00442CDD"/>
    <w:rsid w:val="004433E2"/>
    <w:rsid w:val="004474A5"/>
    <w:rsid w:val="00452F14"/>
    <w:rsid w:val="004541BA"/>
    <w:rsid w:val="004636E7"/>
    <w:rsid w:val="004800F6"/>
    <w:rsid w:val="004804B6"/>
    <w:rsid w:val="004873B9"/>
    <w:rsid w:val="004A09B7"/>
    <w:rsid w:val="004A0EAD"/>
    <w:rsid w:val="004A3EAF"/>
    <w:rsid w:val="004A624B"/>
    <w:rsid w:val="004A78F8"/>
    <w:rsid w:val="004C2A4D"/>
    <w:rsid w:val="004C53B1"/>
    <w:rsid w:val="004D4760"/>
    <w:rsid w:val="004E36C3"/>
    <w:rsid w:val="004F1249"/>
    <w:rsid w:val="005220EA"/>
    <w:rsid w:val="00565D39"/>
    <w:rsid w:val="00586A70"/>
    <w:rsid w:val="005A51B0"/>
    <w:rsid w:val="005B2121"/>
    <w:rsid w:val="005B448F"/>
    <w:rsid w:val="005D6BA1"/>
    <w:rsid w:val="005E43D6"/>
    <w:rsid w:val="005E7ABF"/>
    <w:rsid w:val="00605A5F"/>
    <w:rsid w:val="00611BEB"/>
    <w:rsid w:val="00625856"/>
    <w:rsid w:val="00633BF4"/>
    <w:rsid w:val="00634651"/>
    <w:rsid w:val="006404EA"/>
    <w:rsid w:val="00640666"/>
    <w:rsid w:val="00671132"/>
    <w:rsid w:val="0068173D"/>
    <w:rsid w:val="00693146"/>
    <w:rsid w:val="00695384"/>
    <w:rsid w:val="006A3B8C"/>
    <w:rsid w:val="006B0FBE"/>
    <w:rsid w:val="006B3B42"/>
    <w:rsid w:val="006E5F3C"/>
    <w:rsid w:val="00713A25"/>
    <w:rsid w:val="007152F2"/>
    <w:rsid w:val="007214FC"/>
    <w:rsid w:val="00725489"/>
    <w:rsid w:val="00732022"/>
    <w:rsid w:val="00754ED2"/>
    <w:rsid w:val="007602F3"/>
    <w:rsid w:val="00770E01"/>
    <w:rsid w:val="00780863"/>
    <w:rsid w:val="00791335"/>
    <w:rsid w:val="007B6778"/>
    <w:rsid w:val="007C2CD9"/>
    <w:rsid w:val="007C70D7"/>
    <w:rsid w:val="007D5A2A"/>
    <w:rsid w:val="007F1CBD"/>
    <w:rsid w:val="008104FD"/>
    <w:rsid w:val="0081559E"/>
    <w:rsid w:val="00821C7E"/>
    <w:rsid w:val="0083291F"/>
    <w:rsid w:val="0087335B"/>
    <w:rsid w:val="00873808"/>
    <w:rsid w:val="0087430F"/>
    <w:rsid w:val="008D4E7F"/>
    <w:rsid w:val="008E6173"/>
    <w:rsid w:val="008E7E75"/>
    <w:rsid w:val="0090195E"/>
    <w:rsid w:val="00907CB6"/>
    <w:rsid w:val="00907E18"/>
    <w:rsid w:val="009344EB"/>
    <w:rsid w:val="00934C4D"/>
    <w:rsid w:val="009623F4"/>
    <w:rsid w:val="00972105"/>
    <w:rsid w:val="00976D5A"/>
    <w:rsid w:val="00985278"/>
    <w:rsid w:val="009926E9"/>
    <w:rsid w:val="009B6BEF"/>
    <w:rsid w:val="009C3B85"/>
    <w:rsid w:val="009F0722"/>
    <w:rsid w:val="00A00D89"/>
    <w:rsid w:val="00A114E0"/>
    <w:rsid w:val="00A233C0"/>
    <w:rsid w:val="00A246E0"/>
    <w:rsid w:val="00A258C8"/>
    <w:rsid w:val="00A279E4"/>
    <w:rsid w:val="00A3378A"/>
    <w:rsid w:val="00A4424E"/>
    <w:rsid w:val="00A60E86"/>
    <w:rsid w:val="00A701B2"/>
    <w:rsid w:val="00A945E5"/>
    <w:rsid w:val="00AA325D"/>
    <w:rsid w:val="00AC1F0B"/>
    <w:rsid w:val="00AC3191"/>
    <w:rsid w:val="00AD197F"/>
    <w:rsid w:val="00AD4E95"/>
    <w:rsid w:val="00AE1569"/>
    <w:rsid w:val="00AE2F57"/>
    <w:rsid w:val="00AE55C0"/>
    <w:rsid w:val="00B16365"/>
    <w:rsid w:val="00B3376D"/>
    <w:rsid w:val="00B34A51"/>
    <w:rsid w:val="00B424B6"/>
    <w:rsid w:val="00B44A5F"/>
    <w:rsid w:val="00B5732B"/>
    <w:rsid w:val="00B62675"/>
    <w:rsid w:val="00B71918"/>
    <w:rsid w:val="00B7468C"/>
    <w:rsid w:val="00B82D2D"/>
    <w:rsid w:val="00B86A17"/>
    <w:rsid w:val="00B9113A"/>
    <w:rsid w:val="00B921A1"/>
    <w:rsid w:val="00B93354"/>
    <w:rsid w:val="00BA4EC3"/>
    <w:rsid w:val="00BA7B9B"/>
    <w:rsid w:val="00BB3BC5"/>
    <w:rsid w:val="00BB636A"/>
    <w:rsid w:val="00BB76C1"/>
    <w:rsid w:val="00BC4C55"/>
    <w:rsid w:val="00BC55DC"/>
    <w:rsid w:val="00BD352A"/>
    <w:rsid w:val="00BD672D"/>
    <w:rsid w:val="00BE4E7A"/>
    <w:rsid w:val="00BE7D1C"/>
    <w:rsid w:val="00C0066E"/>
    <w:rsid w:val="00C038E0"/>
    <w:rsid w:val="00C14710"/>
    <w:rsid w:val="00C23994"/>
    <w:rsid w:val="00C24F18"/>
    <w:rsid w:val="00C46BB7"/>
    <w:rsid w:val="00C575B1"/>
    <w:rsid w:val="00C608A3"/>
    <w:rsid w:val="00C641F8"/>
    <w:rsid w:val="00C65439"/>
    <w:rsid w:val="00C678E4"/>
    <w:rsid w:val="00C76F03"/>
    <w:rsid w:val="00C77C74"/>
    <w:rsid w:val="00C85923"/>
    <w:rsid w:val="00C85C45"/>
    <w:rsid w:val="00CA4164"/>
    <w:rsid w:val="00CA6DC8"/>
    <w:rsid w:val="00CB0A09"/>
    <w:rsid w:val="00CD6665"/>
    <w:rsid w:val="00CE01B2"/>
    <w:rsid w:val="00D118CE"/>
    <w:rsid w:val="00D17690"/>
    <w:rsid w:val="00D345A1"/>
    <w:rsid w:val="00D37D17"/>
    <w:rsid w:val="00D93CA5"/>
    <w:rsid w:val="00D9404B"/>
    <w:rsid w:val="00D96F97"/>
    <w:rsid w:val="00DA0C21"/>
    <w:rsid w:val="00DA2F70"/>
    <w:rsid w:val="00DC5AA7"/>
    <w:rsid w:val="00DD37A0"/>
    <w:rsid w:val="00DD70D2"/>
    <w:rsid w:val="00DE0811"/>
    <w:rsid w:val="00DF5C41"/>
    <w:rsid w:val="00E009C7"/>
    <w:rsid w:val="00E00ADA"/>
    <w:rsid w:val="00E22FC6"/>
    <w:rsid w:val="00E40F43"/>
    <w:rsid w:val="00E46360"/>
    <w:rsid w:val="00E52979"/>
    <w:rsid w:val="00E70637"/>
    <w:rsid w:val="00E974D7"/>
    <w:rsid w:val="00EA18CB"/>
    <w:rsid w:val="00EA2736"/>
    <w:rsid w:val="00EA47B6"/>
    <w:rsid w:val="00EC1417"/>
    <w:rsid w:val="00EC35B4"/>
    <w:rsid w:val="00EC5C75"/>
    <w:rsid w:val="00ED3CCC"/>
    <w:rsid w:val="00ED7BE3"/>
    <w:rsid w:val="00EF5B0B"/>
    <w:rsid w:val="00F30C97"/>
    <w:rsid w:val="00F33453"/>
    <w:rsid w:val="00F40FAB"/>
    <w:rsid w:val="00F4545E"/>
    <w:rsid w:val="00F5421E"/>
    <w:rsid w:val="00FA0B63"/>
    <w:rsid w:val="00FA3932"/>
    <w:rsid w:val="00FC1BB5"/>
    <w:rsid w:val="00FE0789"/>
    <w:rsid w:val="00FE1B31"/>
    <w:rsid w:val="00FE477F"/>
    <w:rsid w:val="00FE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NormalBekezds">
    <w:name w:val="_CR_NormalBekezdés"/>
    <w:basedOn w:val="Normal"/>
    <w:link w:val="CRNormalBekezdsChar"/>
    <w:qFormat/>
    <w:rsid w:val="008E6173"/>
    <w:pPr>
      <w:autoSpaceDE w:val="0"/>
      <w:autoSpaceDN w:val="0"/>
      <w:spacing w:before="120" w:after="120" w:line="240" w:lineRule="auto"/>
      <w:jc w:val="both"/>
    </w:pPr>
    <w:rPr>
      <w:rFonts w:ascii="Times New Roman" w:eastAsia="Times New Roman" w:hAnsi="Times New Roman" w:cs="Times New Roman"/>
      <w:lang w:val="hu-HU"/>
    </w:rPr>
  </w:style>
  <w:style w:type="paragraph" w:customStyle="1" w:styleId="CRBevezets">
    <w:name w:val="_CR_Bevezetés"/>
    <w:basedOn w:val="Heading1"/>
    <w:next w:val="CRNormalBekezds"/>
    <w:qFormat/>
    <w:rsid w:val="008E6173"/>
    <w:pPr>
      <w:keepLines w:val="0"/>
      <w:pageBreakBefore/>
      <w:spacing w:before="0" w:after="240" w:line="240" w:lineRule="auto"/>
      <w:jc w:val="both"/>
    </w:pPr>
    <w:rPr>
      <w:rFonts w:ascii="Times New Roman" w:eastAsia="Times New Roman" w:hAnsi="Times New Roman" w:cs="Times New Roman"/>
      <w:color w:val="auto"/>
      <w:sz w:val="36"/>
      <w:szCs w:val="20"/>
      <w:lang w:val="hu-HU"/>
    </w:rPr>
  </w:style>
  <w:style w:type="paragraph" w:customStyle="1" w:styleId="CRabc">
    <w:name w:val="_CR_a) b) c)"/>
    <w:basedOn w:val="CRNormalBekezds"/>
    <w:qFormat/>
    <w:rsid w:val="008E6173"/>
    <w:pPr>
      <w:numPr>
        <w:numId w:val="1"/>
      </w:numPr>
      <w:tabs>
        <w:tab w:val="num" w:pos="360"/>
      </w:tabs>
      <w:ind w:left="0" w:firstLine="0"/>
    </w:pPr>
    <w:rPr>
      <w:lang w:eastAsia="hu-HU"/>
    </w:rPr>
  </w:style>
  <w:style w:type="character" w:customStyle="1" w:styleId="CRNormalBekezdsChar">
    <w:name w:val="_CR_NormalBekezdés Char"/>
    <w:link w:val="CRNormalBekezds"/>
    <w:rsid w:val="008E6173"/>
    <w:rPr>
      <w:rFonts w:ascii="Times New Roman" w:eastAsia="Times New Roman" w:hAnsi="Times New Roman" w:cs="Times New Roman"/>
      <w:lang w:val="hu-HU"/>
    </w:rPr>
  </w:style>
  <w:style w:type="character" w:customStyle="1" w:styleId="Heading1Char">
    <w:name w:val="Heading 1 Char"/>
    <w:basedOn w:val="DefaultParagraphFont"/>
    <w:link w:val="Heading1"/>
    <w:uiPriority w:val="9"/>
    <w:rsid w:val="008E61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01B2"/>
    <w:pPr>
      <w:ind w:left="720"/>
      <w:contextualSpacing/>
    </w:pPr>
  </w:style>
  <w:style w:type="paragraph" w:styleId="BalloonText">
    <w:name w:val="Balloon Text"/>
    <w:basedOn w:val="Normal"/>
    <w:link w:val="BalloonTextChar"/>
    <w:uiPriority w:val="99"/>
    <w:semiHidden/>
    <w:unhideWhenUsed/>
    <w:rsid w:val="00A11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E0"/>
    <w:rPr>
      <w:rFonts w:ascii="Segoe UI" w:hAnsi="Segoe UI" w:cs="Segoe UI"/>
      <w:sz w:val="18"/>
      <w:szCs w:val="18"/>
    </w:rPr>
  </w:style>
  <w:style w:type="character" w:styleId="CommentReference">
    <w:name w:val="annotation reference"/>
    <w:basedOn w:val="DefaultParagraphFont"/>
    <w:uiPriority w:val="99"/>
    <w:semiHidden/>
    <w:unhideWhenUsed/>
    <w:rsid w:val="000022A4"/>
    <w:rPr>
      <w:sz w:val="16"/>
      <w:szCs w:val="16"/>
    </w:rPr>
  </w:style>
  <w:style w:type="paragraph" w:styleId="CommentText">
    <w:name w:val="annotation text"/>
    <w:basedOn w:val="Normal"/>
    <w:link w:val="CommentTextChar"/>
    <w:uiPriority w:val="99"/>
    <w:semiHidden/>
    <w:unhideWhenUsed/>
    <w:rsid w:val="000022A4"/>
    <w:pPr>
      <w:spacing w:line="240" w:lineRule="auto"/>
    </w:pPr>
    <w:rPr>
      <w:sz w:val="20"/>
      <w:szCs w:val="20"/>
    </w:rPr>
  </w:style>
  <w:style w:type="character" w:customStyle="1" w:styleId="CommentTextChar">
    <w:name w:val="Comment Text Char"/>
    <w:basedOn w:val="DefaultParagraphFont"/>
    <w:link w:val="CommentText"/>
    <w:uiPriority w:val="99"/>
    <w:semiHidden/>
    <w:rsid w:val="000022A4"/>
    <w:rPr>
      <w:sz w:val="20"/>
      <w:szCs w:val="20"/>
    </w:rPr>
  </w:style>
  <w:style w:type="paragraph" w:styleId="CommentSubject">
    <w:name w:val="annotation subject"/>
    <w:basedOn w:val="CommentText"/>
    <w:next w:val="CommentText"/>
    <w:link w:val="CommentSubjectChar"/>
    <w:uiPriority w:val="99"/>
    <w:semiHidden/>
    <w:unhideWhenUsed/>
    <w:rsid w:val="000022A4"/>
    <w:rPr>
      <w:b/>
      <w:bCs/>
    </w:rPr>
  </w:style>
  <w:style w:type="character" w:customStyle="1" w:styleId="CommentSubjectChar">
    <w:name w:val="Comment Subject Char"/>
    <w:basedOn w:val="CommentTextChar"/>
    <w:link w:val="CommentSubject"/>
    <w:uiPriority w:val="99"/>
    <w:semiHidden/>
    <w:rsid w:val="000022A4"/>
    <w:rPr>
      <w:b/>
      <w:bCs/>
      <w:sz w:val="20"/>
      <w:szCs w:val="20"/>
    </w:rPr>
  </w:style>
  <w:style w:type="paragraph" w:customStyle="1" w:styleId="KAMKBulletListAlpha">
    <w:name w:val="KAMKBulletListAlpha"/>
    <w:basedOn w:val="Normal"/>
    <w:rsid w:val="00AA325D"/>
    <w:pPr>
      <w:numPr>
        <w:numId w:val="3"/>
      </w:numPr>
    </w:pPr>
  </w:style>
  <w:style w:type="paragraph" w:styleId="Revision">
    <w:name w:val="Revision"/>
    <w:hidden/>
    <w:uiPriority w:val="99"/>
    <w:semiHidden/>
    <w:rsid w:val="00586A70"/>
    <w:pPr>
      <w:spacing w:after="0" w:line="240" w:lineRule="auto"/>
    </w:pPr>
  </w:style>
  <w:style w:type="paragraph" w:customStyle="1" w:styleId="NumberedParagraphISA400">
    <w:name w:val="Numbered Paragraph ISA 400"/>
    <w:basedOn w:val="Normal"/>
    <w:rsid w:val="005D6BA1"/>
    <w:pPr>
      <w:tabs>
        <w:tab w:val="right" w:pos="312"/>
        <w:tab w:val="left" w:pos="480"/>
      </w:tabs>
      <w:suppressAutoHyphens/>
      <w:spacing w:after="0" w:line="280" w:lineRule="exact"/>
      <w:ind w:left="480" w:hanging="480"/>
      <w:jc w:val="both"/>
    </w:pPr>
    <w:rPr>
      <w:rFonts w:ascii="Times New Roman" w:eastAsia="MS Mincho" w:hAnsi="Times New Roman" w:cs="Times New Roman"/>
      <w:kern w:val="1"/>
      <w:sz w:val="24"/>
      <w:szCs w:val="24"/>
      <w:lang w:val="hu-HU" w:eastAsia="zh-CN" w:bidi="he-IL"/>
    </w:rPr>
  </w:style>
  <w:style w:type="paragraph" w:styleId="List2">
    <w:name w:val="List 2"/>
    <w:basedOn w:val="Normal"/>
    <w:rsid w:val="004A0EAD"/>
    <w:pPr>
      <w:spacing w:after="0" w:line="240" w:lineRule="auto"/>
      <w:ind w:left="566" w:hanging="283"/>
    </w:pPr>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1459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59B3"/>
  </w:style>
  <w:style w:type="paragraph" w:styleId="Footer">
    <w:name w:val="footer"/>
    <w:basedOn w:val="Normal"/>
    <w:link w:val="FooterChar"/>
    <w:uiPriority w:val="99"/>
    <w:unhideWhenUsed/>
    <w:rsid w:val="00145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59B3"/>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w:basedOn w:val="Normal"/>
    <w:link w:val="FootnoteTextChar"/>
    <w:unhideWhenUsed/>
    <w:rsid w:val="007D5A2A"/>
    <w:pPr>
      <w:suppressAutoHyphens/>
      <w:spacing w:after="0" w:line="240" w:lineRule="auto"/>
    </w:pPr>
    <w:rPr>
      <w:rFonts w:ascii="Calibri" w:eastAsia="Times New Roman" w:hAnsi="Calibri" w:cs="Times New Roman"/>
      <w:sz w:val="20"/>
      <w:szCs w:val="20"/>
      <w:lang w:val="en-GB" w:eastAsia="zh-CN"/>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
    <w:basedOn w:val="DefaultParagraphFont"/>
    <w:link w:val="FootnoteText"/>
    <w:rsid w:val="007D5A2A"/>
    <w:rPr>
      <w:rFonts w:ascii="Calibri" w:eastAsia="Times New Roman" w:hAnsi="Calibri" w:cs="Times New Roman"/>
      <w:sz w:val="20"/>
      <w:szCs w:val="20"/>
      <w:lang w:val="en-GB" w:eastAsia="zh-CN"/>
    </w:rPr>
  </w:style>
  <w:style w:type="character" w:styleId="FootnoteReference">
    <w:name w:val="footnote reference"/>
    <w:basedOn w:val="DefaultParagraphFont"/>
    <w:unhideWhenUsed/>
    <w:rsid w:val="007D5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B591-5A6E-48AC-AA97-5C8D0D07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27097</Characters>
  <Application>Microsoft Office Word</Application>
  <DocSecurity>0</DocSecurity>
  <Lines>225</Lines>
  <Paragraphs>61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30962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2018-02-27T15:53:00Z</dcterms:created>
  <dcterms:modified xsi:type="dcterms:W3CDTF">2018-03-01T09:26:00Z</dcterms:modified>
</cp:coreProperties>
</file>